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概率计算架构的SRAM与DRAM节省总结</w:t>
      </w:r>
    </w:p>
    <w:p>
      <w:r>
        <w:rPr>
          <w:b w:val="0"/>
        </w:rPr>
        <w:t>2026年10月23日　项目技术报告　负责人 jieruiz　Issue 129</w:t>
      </w:r>
    </w:p>
    <w:p>
      <w:pPr>
        <w:pStyle w:val="Heading1"/>
        <w:pageBreakBefore w:val="0"/>
      </w:pPr>
      <w:r>
        <w:rPr>
          <w:b w:val="0"/>
        </w:rPr>
        <w:t>1 先看结论</w:t>
      </w:r>
    </w:p>
    <w:p>
      <w:r>
        <w:rPr>
          <w:b/>
        </w:rPr>
        <w:t>我们目前最明确的存储收益，是W8让FFN权重字节数减半，以及筛选与PV采样减少Attention的K/V读取。随机乘法本身不会让权重数量减少，也不会自动缩小KV缓存。</w:t>
      </w:r>
      <w:r>
        <w:rPr>
          <w:b w:val="0"/>
        </w:rPr>
        <w:t xml:space="preserve"> SRAM方面，流式生成随机数、权重局部复用和计数状态优化有价值；但概率计算也会增加计数器、尺度、候选表和采样器状态。</w:t>
      </w:r>
    </w:p>
    <w:p>
      <w:r>
        <w:rPr>
          <w:b w:val="0"/>
        </w:rPr>
        <w:t>本文区分三个指标：容量是“必须放下多少数据”，流量是“实际搬运多少字节”，能耗是“这些访问加上等待消耗多少能量”。读写变少可以节约动态能量，但更长的等待、更多端口或额外缓冲可能抵消收益。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4"/>
        <w:gridCol w:w="2952"/>
        <w:gridCol w:w="2736"/>
        <w:gridCol w:w="2952"/>
      </w:tblGrid>
      <w:tr>
        <w:trPr>
          <w:tblHeader/>
          <w:cantSplit/>
        </w:trPr>
        <w:tc>
          <w:tcPr>
            <w:tcW w:type="dxa" w:w="1584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改进</w:t>
            </w:r>
          </w:p>
        </w:tc>
        <w:tc>
          <w:tcPr>
            <w:tcW w:type="dxa" w:w="2952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SRAM能得到什么</w:t>
            </w:r>
          </w:p>
        </w:tc>
        <w:tc>
          <w:tcPr>
            <w:tcW w:type="dxa" w:w="2736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DRAM能得到什么</w:t>
            </w:r>
          </w:p>
        </w:tc>
        <w:tc>
          <w:tcPr>
            <w:tcW w:type="dxa" w:w="2952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当前结论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FFN权重BF16转W8</w:t>
            </w:r>
          </w:p>
        </w:tc>
        <w:tc>
          <w:tcPr>
            <w:tcW w:type="dxa" w:w="295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同一权重块约少50%容量与装载字节</w:t>
            </w:r>
          </w:p>
        </w:tc>
        <w:tc>
          <w:tcPr>
            <w:tcW w:type="dxa" w:w="2736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FFN权重读取约少50%，另计尺度</w:t>
            </w:r>
          </w:p>
        </w:tc>
        <w:tc>
          <w:tcPr>
            <w:tcW w:type="dxa" w:w="295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明确；数字W8也能获得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权重在计算端局部保持</w:t>
            </w:r>
          </w:p>
        </w:tc>
        <w:tc>
          <w:tcPr>
            <w:tcW w:type="dxa" w:w="2952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避免每个采样拍重读权重</w:t>
            </w:r>
          </w:p>
        </w:tc>
        <w:tc>
          <w:tcPr>
            <w:tcW w:type="dxa" w:w="2736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tile已装载后无需因采样重复读外存</w:t>
            </w:r>
          </w:p>
        </w:tc>
        <w:tc>
          <w:tcPr>
            <w:tcW w:type="dxa" w:w="2952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有条件；保持与宽供数硬件尚未闭合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四档短流与整数计数</w:t>
            </w:r>
          </w:p>
        </w:tc>
        <w:tc>
          <w:tcPr>
            <w:tcW w:type="dxa" w:w="295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T32候选计数状态48→5 KiB</w:t>
            </w:r>
          </w:p>
        </w:tc>
        <w:tc>
          <w:tcPr>
            <w:tcW w:type="dxa" w:w="2736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通常不直接减少权重DRAM流量</w:t>
            </w:r>
          </w:p>
        </w:tc>
        <w:tc>
          <w:tcPr>
            <w:tcW w:type="dxa" w:w="295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只验证整数等价，非9.6倍PPA收益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随机数就近生成与共享</w:t>
            </w:r>
          </w:p>
        </w:tc>
        <w:tc>
          <w:tcPr>
            <w:tcW w:type="dxa" w:w="2952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不存整段随机流，不设第二套概率副本</w:t>
            </w:r>
          </w:p>
        </w:tc>
        <w:tc>
          <w:tcPr>
            <w:tcW w:type="dxa" w:w="2736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不搬运预生成随机流</w:t>
            </w:r>
          </w:p>
        </w:tc>
        <w:tc>
          <w:tcPr>
            <w:tcW w:type="dxa" w:w="2952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已接入TLM；端点与阈值仍占状态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QK筛选与PV采样</w:t>
            </w:r>
          </w:p>
        </w:tc>
        <w:tc>
          <w:tcPr>
            <w:tcW w:type="dxa" w:w="295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少搬K/V；增加摘要、索引等暂存</w:t>
            </w:r>
          </w:p>
        </w:tc>
        <w:tc>
          <w:tcPr>
            <w:tcW w:type="dxa" w:w="2736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只读所需K与采中V，收益最直接</w:t>
            </w:r>
          </w:p>
        </w:tc>
        <w:tc>
          <w:tcPr>
            <w:tcW w:type="dxa" w:w="295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已有条件事务结果；须计GQA并集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Ising类概率采样器</w:t>
            </w:r>
          </w:p>
        </w:tc>
        <w:tc>
          <w:tcPr>
            <w:tcW w:type="dxa" w:w="2952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可能省数字概率/CDF路径；增加驱动与反馈状态</w:t>
            </w:r>
          </w:p>
        </w:tc>
        <w:tc>
          <w:tcPr>
            <w:tcW w:type="dxa" w:w="2736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相同访问地址下无额外必然收益</w:t>
            </w:r>
          </w:p>
        </w:tc>
        <w:tc>
          <w:tcPr>
            <w:tcW w:type="dxa" w:w="2952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不能再叠加一次PV读量节省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分块融合与DRAM休眠</w:t>
            </w:r>
          </w:p>
        </w:tc>
        <w:tc>
          <w:tcPr>
            <w:tcW w:type="dxa" w:w="295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减少中间结果回写或改善复用</w:t>
            </w:r>
          </w:p>
        </w:tc>
        <w:tc>
          <w:tcPr>
            <w:tcW w:type="dxa" w:w="2736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减少溢出；空闲时降低背景功率</w:t>
            </w:r>
          </w:p>
        </w:tc>
        <w:tc>
          <w:tcPr>
            <w:tcW w:type="dxa" w:w="295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通用优化，收益依赖真实调度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rPr>
          <w:b/>
        </w:rPr>
        <w:t>量级参考：</w:t>
      </w:r>
      <w:r>
        <w:rPr>
          <w:b w:val="0"/>
        </w:rPr>
        <w:t xml:space="preserve"> 在最新已合入的Qwen完整decode TLM账本中，固定W8随机FFN＋筛选/PV采样相对原BF16准确模型，2K/8K的外存总读写分别减少约</w:t>
      </w:r>
      <w:r>
        <w:rPr>
          <w:b/>
        </w:rPr>
        <w:t>31.95% / 35.52%</w:t>
      </w:r>
      <w:r>
        <w:rPr>
          <w:b w:val="0"/>
        </w:rPr>
        <w:t>；模型已计入的SRAM读写减少约</w:t>
      </w:r>
      <w:r>
        <w:rPr>
          <w:b/>
        </w:rPr>
        <w:t>29.82% / 33.49%</w:t>
      </w:r>
      <w:r>
        <w:rPr>
          <w:b w:val="0"/>
        </w:rPr>
        <w:t>。这不是同质量实测，也没有计全待实现的随机阵列局部供数、计数及外围成本，不能直接作为最终芯片节能比例。[1]</w:t>
      </w:r>
    </w:p>
    <w:p>
      <w:pPr>
        <w:pStyle w:val="Heading1"/>
        <w:pageBreakBefore/>
      </w:pPr>
      <w:r>
        <w:rPr>
          <w:b w:val="0"/>
        </w:rPr>
        <w:t>2 FFN权重到底可以省多少</w:t>
      </w:r>
    </w:p>
    <w:p>
      <w:pPr>
        <w:pStyle w:val="Heading2"/>
      </w:pPr>
      <w:r>
        <w:rPr>
          <w:b w:val="0"/>
        </w:rPr>
        <w:t>权重数量不因随机乘法而减少</w:t>
      </w:r>
    </w:p>
    <w:p>
      <w:r>
        <w:rPr>
          <w:b w:val="0"/>
        </w:rPr>
        <w:t>标准SwiGLU有gate、up、down三个矩阵。只计算这三个矩阵，不含偏置、尺度、投影层和词表层时，权重数量等于“3 × 隐藏宽度 × FFN宽度”。固定W8方案仍保留全部权重，只把每个权重由2字节改为1字节。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92"/>
        <w:gridCol w:w="2160"/>
        <w:gridCol w:w="2160"/>
        <w:gridCol w:w="3312"/>
      </w:tblGrid>
      <w:tr>
        <w:trPr>
          <w:tblHeader/>
          <w:cantSplit/>
        </w:trPr>
        <w:tc>
          <w:tcPr>
            <w:tcW w:type="dxa" w:w="2592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模型</w:t>
            </w:r>
          </w:p>
        </w:tc>
        <w:tc>
          <w:tcPr>
            <w:tcW w:type="dxa" w:w="2160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单层FFN BF16</w:t>
            </w:r>
          </w:p>
        </w:tc>
        <w:tc>
          <w:tcPr>
            <w:tcW w:type="dxa" w:w="2160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单层FFN W8</w:t>
            </w:r>
          </w:p>
        </w:tc>
        <w:tc>
          <w:tcPr>
            <w:tcW w:type="dxa" w:w="3312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全部层 BF16 → W8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Qwen2.5 0.5B　24层</w:t>
            </w:r>
          </w:p>
        </w:tc>
        <w:tc>
          <w:tcPr>
            <w:tcW w:type="dxa" w:w="216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24.94 MiB</w:t>
            </w:r>
          </w:p>
        </w:tc>
        <w:tc>
          <w:tcPr>
            <w:tcW w:type="dxa" w:w="216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12.47 MiB</w:t>
            </w:r>
          </w:p>
        </w:tc>
        <w:tc>
          <w:tcPr>
            <w:tcW w:type="dxa" w:w="33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598.50 → 299.25 MiB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Llama 2 7B　32层</w:t>
            </w:r>
          </w:p>
        </w:tc>
        <w:tc>
          <w:tcPr>
            <w:tcW w:type="dxa" w:w="2160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258.00 MiB</w:t>
            </w:r>
          </w:p>
        </w:tc>
        <w:tc>
          <w:tcPr>
            <w:tcW w:type="dxa" w:w="2160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129.00 MiB</w:t>
            </w:r>
          </w:p>
        </w:tc>
        <w:tc>
          <w:tcPr>
            <w:tcW w:type="dxa" w:w="3312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8256 → 4128 MiB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rPr>
          <w:b w:val="0"/>
        </w:rPr>
        <w:t>这是根据配置直接计算的权重载荷，不是测得的整模型文件体积。MiB按1048576字节计算。额外尺度、地址对齐、元数据以及未量化部分必须另加。若权重原来就用INT8，同一个确定性W8对照不会因为改用随机乘法再减少这部分存储。[1,8]</w:t>
      </w:r>
    </w:p>
    <w:p>
      <w:r>
        <w:rPr>
          <w:b/>
        </w:rPr>
        <w:t>不能把一次FFN所有权重都放进当前1 MiB SRAM。</w:t>
      </w:r>
      <w:r>
        <w:rPr>
          <w:b w:val="0"/>
        </w:rPr>
        <w:t xml:space="preserve"> Qwen单层W8已经约12.47 MiB，Llama 2约129 MiB；还要给激活、残差和其他状态留空间。因此当前路线需要分块搬运。计算T拍通常不意味着向DRAM读取同一块T次：tile应先装入片上，再在本地完成采样。</w:t>
      </w:r>
    </w:p>
    <w:p>
      <w:pPr>
        <w:pStyle w:val="Heading2"/>
      </w:pPr>
      <w:r>
        <w:rPr>
          <w:b w:val="0"/>
        </w:rPr>
        <w:t>SRAM驻留和计算端可见是两回事</w:t>
      </w:r>
    </w:p>
    <w:p>
      <w:r>
        <w:rPr>
          <w:b w:val="0"/>
        </w:rPr>
        <w:t>最新PR120把8个64×64 W8 tile组成一波，权重共32 KiB。它比较两种明确但资源不同的接口。[2]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032"/>
        <w:gridCol w:w="3096"/>
        <w:gridCol w:w="3096"/>
      </w:tblGrid>
      <w:tr>
        <w:trPr>
          <w:tblHeader/>
          <w:cantSplit/>
        </w:trPr>
        <w:tc>
          <w:tcPr>
            <w:tcW w:type="dxa" w:w="4032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T32的一波计算</w:t>
            </w:r>
          </w:p>
        </w:tc>
        <w:tc>
          <w:tcPr>
            <w:tcW w:type="dxa" w:w="3096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局部保持方案</w:t>
            </w:r>
          </w:p>
        </w:tc>
        <w:tc>
          <w:tcPr>
            <w:tcW w:type="dxa" w:w="3096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窄口逐拍重读方案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持久权重保持</w:t>
            </w:r>
          </w:p>
        </w:tc>
        <w:tc>
          <w:tcPr>
            <w:tcW w:type="dxa" w:w="3096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32 KiB，具体物理实现待定</w:t>
            </w:r>
          </w:p>
        </w:tc>
        <w:tc>
          <w:tcPr>
            <w:tcW w:type="dxa" w:w="3096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0 KiB，仅16 B响应空间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从SRAM读出的权重</w:t>
            </w:r>
          </w:p>
        </w:tc>
        <w:tc>
          <w:tcPr>
            <w:tcW w:type="dxa" w:w="3096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32 KiB</w:t>
            </w:r>
          </w:p>
        </w:tc>
        <w:tc>
          <w:tcPr>
            <w:tcW w:type="dxa" w:w="3096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1024 KiB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SRAM可读至全部采样消费完</w:t>
            </w:r>
          </w:p>
        </w:tc>
        <w:tc>
          <w:tcPr>
            <w:tcW w:type="dxa" w:w="3096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6.92 μs</w:t>
            </w:r>
          </w:p>
        </w:tc>
        <w:tc>
          <w:tcPr>
            <w:tcW w:type="dxa" w:w="3096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3276.8 μs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rPr>
          <w:b/>
        </w:rPr>
        <w:t>32倍减少针对“本来每拍都重读”的内部供数路径，不是相对优秀数字W8阵列的32倍节省。</w:t>
      </w:r>
      <w:r>
        <w:rPr>
          <w:b w:val="0"/>
        </w:rPr>
        <w:t xml:space="preserve"> 两者局部端口和保持预算不同，时间差也不能当成同面积加速。数字阵列同样可以采用权重驻留。</w:t>
      </w:r>
    </w:p>
    <w:p>
      <w:r>
        <w:rPr>
          <w:b w:val="0"/>
        </w:rPr>
        <w:t>普通SRAM窄口不会免费给出全阵列稳定权重。每10 ns看见32 KiB相当于3276.8 GB/s，而当前公共片上互连只设16 GB/s。要实现复用，必须选定并计价：小块静态保持、更多局部bank，或定制数字CIM。DS-CIM的局部存储接计算逻辑值得借鉴，但普通SRAM黑盒不能直接继承它的宏级能效。[2,5]</w:t>
      </w:r>
    </w:p>
    <w:p>
      <w:pPr>
        <w:pStyle w:val="Heading1"/>
        <w:pageBreakBefore/>
      </w:pPr>
      <w:r>
        <w:rPr>
          <w:b w:val="0"/>
        </w:rPr>
        <w:t>3 SRAM还可以从哪些地方节省</w:t>
      </w:r>
    </w:p>
    <w:p>
      <w:pPr>
        <w:pStyle w:val="Heading2"/>
      </w:pPr>
      <w:r>
        <w:rPr>
          <w:b w:val="0"/>
        </w:rPr>
        <w:t>保留少量状态而不是保存随机流</w:t>
      </w:r>
    </w:p>
    <w:p>
      <w:r>
        <w:rPr>
          <w:b w:val="0"/>
        </w:rPr>
        <w:t>当前随机接口在FFN附近生成R8门限、64路共享，并采用SAVE/RESTORE重放；Attention也有有限随机端点。TLM明确不分配随机流SRAM、额外随机FIFO或第二套概率副本。这避免的是一种不必要的实现，不能相对普通数字矩阵宣称等量节省，因为后者本来就没有随机流存储。[1]</w:t>
      </w:r>
    </w:p>
    <w:p>
      <w:r>
        <w:rPr>
          <w:b w:val="0"/>
        </w:rPr>
        <w:t>例如64路输入各存T32个1-bit状态需要256 B；T4096需要32 KiB。流式实现无需保存这些完整序列。但输入概率码、符号、档号、端点状态、种子检查点和Attention驱动保持仍存在；“没有随机流SRAM”不等于随机模块零存储。</w:t>
      </w:r>
    </w:p>
    <w:p>
      <w:pPr>
        <w:pStyle w:val="Heading2"/>
      </w:pPr>
      <w:r>
        <w:rPr>
          <w:b w:val="0"/>
        </w:rPr>
        <w:t>计数状态是当前最具体的局部容量机会</w:t>
      </w:r>
    </w:p>
    <w:p>
      <w:r>
        <w:rPr>
          <w:b w:val="0"/>
        </w:rPr>
        <w:t>在64输入、64输出、四档、T32条件下，原位平面计数每tile占6144 B；每档直接累计有符号整数只需640 B。8个tile合计从48 KiB减到5 KiB，</w:t>
      </w:r>
      <w:r>
        <w:rPr>
          <w:b/>
        </w:rPr>
        <w:t>逻辑状态减少89.58%</w:t>
      </w:r>
      <w:r>
        <w:rPr>
          <w:b w:val="0"/>
        </w:rPr>
        <w:t>。已有合成整数等价核验，尚未完成整合后模型质量与工艺PPA。[2]</w:t>
      </w:r>
    </w:p>
    <w:p>
      <w:r>
        <w:rPr>
          <w:b w:val="0"/>
        </w:rPr>
        <w:t>这5 KiB仍要支持读写和归约，可能采用寄存器或专用局部存储，不能直接从统一SRAM容量里扣43 KiB，也不能把89.58%当作整个FFN面积/能耗降幅。短流主要减少更新次数，计数容量只随所需位宽变化：T4096降到T32不会让所有计数状态缩小128倍。</w:t>
      </w:r>
    </w:p>
    <w:p>
      <w:pPr>
        <w:pStyle w:val="Heading2"/>
      </w:pPr>
      <w:r>
        <w:rPr>
          <w:b w:val="0"/>
        </w:rPr>
        <w:t>最新数据流结果提醒我们不要只盯着算术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1440"/>
        <w:gridCol w:w="1728"/>
        <w:gridCol w:w="3744"/>
      </w:tblGrid>
      <w:tr>
        <w:trPr>
          <w:tblHeader/>
          <w:cantSplit/>
        </w:trPr>
        <w:tc>
          <w:tcPr>
            <w:tcW w:type="dxa" w:w="3312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PR127短投影对照</w:t>
            </w:r>
          </w:p>
        </w:tc>
        <w:tc>
          <w:tcPr>
            <w:tcW w:type="dxa" w:w="1440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SC时间</w:t>
            </w:r>
          </w:p>
        </w:tc>
        <w:tc>
          <w:tcPr>
            <w:tcW w:type="dxa" w:w="1728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已列局部状态</w:t>
            </w:r>
          </w:p>
        </w:tc>
        <w:tc>
          <w:tcPr>
            <w:tcW w:type="dxa" w:w="3744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解释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原配置</w:t>
            </w:r>
          </w:p>
        </w:tc>
        <w:tc>
          <w:tcPr>
            <w:tcW w:type="dxa" w:w="14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221.36 μs</w:t>
            </w:r>
          </w:p>
        </w:tc>
        <w:tc>
          <w:tcPr>
            <w:tcW w:type="dxa" w:w="1728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90.89 KiB</w:t>
            </w:r>
          </w:p>
        </w:tc>
        <w:tc>
          <w:tcPr>
            <w:tcW w:type="dxa" w:w="374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局部读口16 B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局部读口加宽至128 B</w:t>
            </w:r>
          </w:p>
        </w:tc>
        <w:tc>
          <w:tcPr>
            <w:tcW w:type="dxa" w:w="1440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206.35 μs</w:t>
            </w:r>
          </w:p>
        </w:tc>
        <w:tc>
          <w:tcPr>
            <w:tcW w:type="dxa" w:w="1728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90.89 KiB</w:t>
            </w:r>
          </w:p>
        </w:tc>
        <w:tc>
          <w:tcPr>
            <w:tcW w:type="dxa" w:w="3744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接口变宽仍需额外电路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加宽并使用双缓冲</w:t>
            </w:r>
          </w:p>
        </w:tc>
        <w:tc>
          <w:tcPr>
            <w:tcW w:type="dxa" w:w="14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205.75 μs</w:t>
            </w:r>
          </w:p>
        </w:tc>
        <w:tc>
          <w:tcPr>
            <w:tcW w:type="dxa" w:w="1728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179.17 KiB</w:t>
            </w:r>
          </w:p>
        </w:tc>
        <w:tc>
          <w:tcPr>
            <w:tcW w:type="dxa" w:w="374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同配置数字W8也为205.75 μs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rPr>
          <w:b w:val="0"/>
        </w:rPr>
        <w:t>加宽读口缩短了服务时间，但SC局部物理读取从224 KiB增至256 KiB，并未降低流量。部分和每次只有4 B有效数据，却占一个16 B物理访问；本例读写总计56 KiB，而有效载荷14 KiB。将多个结果合并访问最多可去掉其中75%的字节开销，</w:t>
      </w:r>
      <w:r>
        <w:rPr>
          <w:b/>
        </w:rPr>
        <w:t>这只是理想载荷上限，尚未实现，也不等于快4倍</w:t>
      </w:r>
      <w:r>
        <w:rPr>
          <w:b w:val="0"/>
        </w:rPr>
        <w:t>。[3]</w:t>
      </w:r>
    </w:p>
    <w:p>
      <w:r>
        <w:rPr>
          <w:b w:val="0"/>
        </w:rPr>
        <w:t>下一步优先减少部分和反复回写、合并同一beat中的结果、按需融合gate/up与后处理。保留足够缓冲以避免溢出，但不要无目标扩大容量。PR119的容量单独扩到2/4/8 MiB对照，在映射与复用不变时没有收益；容量、bank数、端口和数据复用需要一起选择。[4]</w:t>
      </w:r>
    </w:p>
    <w:p>
      <w:pPr>
        <w:pStyle w:val="Heading1"/>
        <w:pageBreakBefore/>
      </w:pPr>
      <w:r>
        <w:rPr>
          <w:b w:val="0"/>
        </w:rPr>
        <w:t>4 Attention的节省主要来自少读K和V</w:t>
      </w:r>
    </w:p>
    <w:p>
      <w:r>
        <w:rPr>
          <w:b w:val="0"/>
        </w:rPr>
        <w:t>准确路径需要读K计算分数，再用V求加权和。PV采样保留分数计算，只读取采中的V；QK筛选用便宜摘要生成候选，进一步减少完整K读取。对重复V地址先合并，再按采样次数累加，可避免同一个V被反复搬运。</w:t>
      </w:r>
    </w:p>
    <w:p>
      <w:r>
        <w:rPr>
          <w:b w:val="0"/>
        </w:rPr>
        <w:t>下表取最新真实随机服务TLM的Qwen24层、batch1、单decode token、seed0，单位为</w:t>
      </w:r>
      <w:r>
        <w:rPr>
          <w:b/>
        </w:rPr>
        <w:t>MiB/token</w:t>
      </w:r>
      <w:r>
        <w:rPr>
          <w:b w:val="0"/>
        </w:rPr>
        <w:t>。基线K/V为BF16；PV预算2K为128、8K为512。摘要列包括读和更新，KV追加写入不在表内。所有数字是合成地址情景的物理突发字节，不是新PPL或实测DRAM。[1]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600"/>
        <w:gridCol w:w="1224"/>
        <w:gridCol w:w="1224"/>
        <w:gridCol w:w="1584"/>
        <w:gridCol w:w="2592"/>
      </w:tblGrid>
      <w:tr>
        <w:trPr>
          <w:tblHeader/>
          <w:cantSplit/>
        </w:trPr>
        <w:tc>
          <w:tcPr>
            <w:tcW w:type="dxa" w:w="3600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上下文与方法</w:t>
            </w:r>
          </w:p>
        </w:tc>
        <w:tc>
          <w:tcPr>
            <w:tcW w:type="dxa" w:w="1224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K读取</w:t>
            </w:r>
          </w:p>
        </w:tc>
        <w:tc>
          <w:tcPr>
            <w:tcW w:type="dxa" w:w="1224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V读取</w:t>
            </w:r>
          </w:p>
        </w:tc>
        <w:tc>
          <w:tcPr>
            <w:tcW w:type="dxa" w:w="1584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摘要读写</w:t>
            </w:r>
          </w:p>
        </w:tc>
        <w:tc>
          <w:tcPr>
            <w:tcW w:type="dxa" w:w="2592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相对完整K＋V节省</w:t>
            </w:r>
          </w:p>
        </w:tc>
      </w:tr>
      <w:tr>
        <w:trPr>
          <w:cantSplit/>
        </w:trPr>
        <w:tc>
          <w:tcPr>
            <w:tcW w:type="dxa" w:w="360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2K 准确Attention</w:t>
            </w:r>
          </w:p>
        </w:tc>
        <w:tc>
          <w:tcPr>
            <w:tcW w:type="dxa" w:w="122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12.00</w:t>
            </w:r>
          </w:p>
        </w:tc>
        <w:tc>
          <w:tcPr>
            <w:tcW w:type="dxa" w:w="122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12.00</w:t>
            </w:r>
          </w:p>
        </w:tc>
        <w:tc>
          <w:tcPr>
            <w:tcW w:type="dxa" w:w="158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25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0%</w:t>
            </w:r>
          </w:p>
        </w:tc>
      </w:tr>
      <w:tr>
        <w:trPr>
          <w:cantSplit/>
        </w:trPr>
        <w:tc>
          <w:tcPr>
            <w:tcW w:type="dxa" w:w="3600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2K 仅PV采样</w:t>
            </w:r>
          </w:p>
        </w:tc>
        <w:tc>
          <w:tcPr>
            <w:tcW w:type="dxa" w:w="1224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12.00</w:t>
            </w:r>
          </w:p>
        </w:tc>
        <w:tc>
          <w:tcPr>
            <w:tcW w:type="dxa" w:w="1224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4.15</w:t>
            </w:r>
          </w:p>
        </w:tc>
        <w:tc>
          <w:tcPr>
            <w:tcW w:type="dxa" w:w="1584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2592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32.71%</w:t>
            </w:r>
          </w:p>
        </w:tc>
      </w:tr>
      <w:tr>
        <w:trPr>
          <w:cantSplit/>
        </w:trPr>
        <w:tc>
          <w:tcPr>
            <w:tcW w:type="dxa" w:w="360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2K 筛选＋PV采样</w:t>
            </w:r>
          </w:p>
        </w:tc>
        <w:tc>
          <w:tcPr>
            <w:tcW w:type="dxa" w:w="122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9.15</w:t>
            </w:r>
          </w:p>
        </w:tc>
        <w:tc>
          <w:tcPr>
            <w:tcW w:type="dxa" w:w="122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3.19</w:t>
            </w:r>
          </w:p>
        </w:tc>
        <w:tc>
          <w:tcPr>
            <w:tcW w:type="dxa" w:w="158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1.52</w:t>
            </w:r>
          </w:p>
        </w:tc>
        <w:tc>
          <w:tcPr>
            <w:tcW w:type="dxa" w:w="25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42.25%</w:t>
            </w:r>
          </w:p>
        </w:tc>
      </w:tr>
      <w:tr>
        <w:trPr>
          <w:cantSplit/>
        </w:trPr>
        <w:tc>
          <w:tcPr>
            <w:tcW w:type="dxa" w:w="3600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8K 准确Attention</w:t>
            </w:r>
          </w:p>
        </w:tc>
        <w:tc>
          <w:tcPr>
            <w:tcW w:type="dxa" w:w="1224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48.00</w:t>
            </w:r>
          </w:p>
        </w:tc>
        <w:tc>
          <w:tcPr>
            <w:tcW w:type="dxa" w:w="1224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48.00</w:t>
            </w:r>
          </w:p>
        </w:tc>
        <w:tc>
          <w:tcPr>
            <w:tcW w:type="dxa" w:w="1584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2592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0%</w:t>
            </w:r>
          </w:p>
        </w:tc>
      </w:tr>
      <w:tr>
        <w:trPr>
          <w:cantSplit/>
        </w:trPr>
        <w:tc>
          <w:tcPr>
            <w:tcW w:type="dxa" w:w="360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8K 仅PV采样</w:t>
            </w:r>
          </w:p>
        </w:tc>
        <w:tc>
          <w:tcPr>
            <w:tcW w:type="dxa" w:w="122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48.00</w:t>
            </w:r>
          </w:p>
        </w:tc>
        <w:tc>
          <w:tcPr>
            <w:tcW w:type="dxa" w:w="122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16.56</w:t>
            </w:r>
          </w:p>
        </w:tc>
        <w:tc>
          <w:tcPr>
            <w:tcW w:type="dxa" w:w="158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25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32.75%</w:t>
            </w:r>
          </w:p>
        </w:tc>
      </w:tr>
      <w:tr>
        <w:trPr>
          <w:cantSplit/>
        </w:trPr>
        <w:tc>
          <w:tcPr>
            <w:tcW w:type="dxa" w:w="3600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8K 筛选＋PV采样</w:t>
            </w:r>
          </w:p>
        </w:tc>
        <w:tc>
          <w:tcPr>
            <w:tcW w:type="dxa" w:w="1224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12.88</w:t>
            </w:r>
          </w:p>
        </w:tc>
        <w:tc>
          <w:tcPr>
            <w:tcW w:type="dxa" w:w="1224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6.90</w:t>
            </w:r>
          </w:p>
        </w:tc>
        <w:tc>
          <w:tcPr>
            <w:tcW w:type="dxa" w:w="1584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6.02</w:t>
            </w:r>
          </w:p>
        </w:tc>
        <w:tc>
          <w:tcPr>
            <w:tcW w:type="dxa" w:w="2592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73.13%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rPr>
          <w:b/>
        </w:rPr>
        <w:t>采样次数是长度的1/16，不代表V流量一定变成1/16。</w:t>
      </w:r>
      <w:r>
        <w:rPr>
          <w:b w:val="0"/>
        </w:rPr>
        <w:t xml:space="preserve"> Qwen的7个Q头共享一份K/V，物理读量按7个头的地址并集计算；每头最多读1/16，组内并集仍可能明显更大。候选K也存在相同问题。物理突发、去重和缓存复用还会影响实际字节数。[7]</w:t>
      </w:r>
    </w:p>
    <w:p>
      <w:r>
        <w:rPr>
          <w:b w:val="0"/>
        </w:rPr>
        <w:t>本表筛选固定8个候选块，块大小64 token，因此2K每头保留25%，8K每头只保留6.25%。8K的额外节省一部分来自筛选更激进，不能归因于“长上下文自动同质量更省”。Llama 2 7B为MHA，组内只有一个Q头，没有这类7头并集放大；但绝对KV规模大得多，仍须独立测质量与流量。</w:t>
      </w:r>
    </w:p>
    <w:p>
      <w:pPr>
        <w:pStyle w:val="Heading2"/>
      </w:pPr>
      <w:r>
        <w:rPr>
          <w:b w:val="0"/>
        </w:rPr>
        <w:t>减少读取不等于可以删除缓存</w:t>
      </w:r>
    </w:p>
    <w:p>
      <w:r>
        <w:rPr>
          <w:b w:val="0"/>
        </w:rPr>
        <w:t>当前查询没有选中的K/V，未来查询可能需要。没有另行验证淘汰、压缩或重构策略，就仍须保存完整KV。Qwen全层BF16 KV在2K/8K约24/96 MiB，Llama 2 7B约1024/4096 MiB；这些是容量计算，不因当前PV采样自动缩小。Llama 2的8K仅为容量外推，不代表验证了超出原4K配置的模型能力。[8]</w:t>
      </w:r>
    </w:p>
    <w:p>
      <w:r>
        <w:rPr>
          <w:b w:val="0"/>
        </w:rPr>
        <w:t>Ising、赢家保持或校正拒绝改变的是地址采样过程。相同候选和实际V地址下，DRAM读量不会再凭空减少；它们可能省Softmax/CDF计算，却增加驱动、状态和反馈。与采用在线Softmax的高效数字基线相比，不能把“省完整N×N概率矩阵”当成独有收益。新采样器的总状态与有效采样周期仍需单独核验。[1,6]</w:t>
      </w:r>
    </w:p>
    <w:p>
      <w:pPr>
        <w:pStyle w:val="Heading1"/>
        <w:pageBreakBefore/>
      </w:pPr>
      <w:r>
        <w:rPr>
          <w:b w:val="0"/>
        </w:rPr>
        <w:t>5 放到整个模型后节省会被哪些部分稀释</w:t>
      </w:r>
    </w:p>
    <w:p>
      <w:r>
        <w:rPr>
          <w:b w:val="0"/>
        </w:rPr>
        <w:t>以下复算的是已合入v6的</w:t>
      </w:r>
      <w:r>
        <w:rPr>
          <w:b/>
        </w:rPr>
        <w:t>已记账访问量</w:t>
      </w:r>
      <w:r>
        <w:rPr>
          <w:b w:val="0"/>
        </w:rPr>
        <w:t>。DRAM包含全部投影、词表读出、K/V与摘要；SRAM为统一bank模型的物理读写之和。未包含的局部供数与计数路径不能视作免费。所有行均为同一形状、seed0，不代表质量匹配。[1]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1800"/>
        <w:gridCol w:w="1872"/>
        <w:gridCol w:w="1872"/>
      </w:tblGrid>
      <w:tr>
        <w:trPr>
          <w:tblHeader/>
          <w:cantSplit/>
        </w:trPr>
        <w:tc>
          <w:tcPr>
            <w:tcW w:type="dxa" w:w="4680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上下文与方法</w:t>
            </w:r>
          </w:p>
        </w:tc>
        <w:tc>
          <w:tcPr>
            <w:tcW w:type="dxa" w:w="1800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DRAM总读写 MiB</w:t>
            </w:r>
          </w:p>
        </w:tc>
        <w:tc>
          <w:tcPr>
            <w:tcW w:type="dxa" w:w="1872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SRAM总读写 MiB</w:t>
            </w:r>
          </w:p>
        </w:tc>
        <w:tc>
          <w:tcPr>
            <w:tcW w:type="dxa" w:w="1872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已分配SRAM KiB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2K BF16＋准确Attention</w:t>
            </w:r>
          </w:p>
        </w:tc>
        <w:tc>
          <w:tcPr>
            <w:tcW w:type="dxa" w:w="180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966.25</w:t>
            </w:r>
          </w:p>
        </w:tc>
        <w:tc>
          <w:tcPr>
            <w:tcW w:type="dxa" w:w="187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1935.82</w:t>
            </w:r>
          </w:p>
        </w:tc>
        <w:tc>
          <w:tcPr>
            <w:tcW w:type="dxa" w:w="187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386.44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2K 随机W8 FFN＋准确Attention</w:t>
            </w:r>
          </w:p>
        </w:tc>
        <w:tc>
          <w:tcPr>
            <w:tcW w:type="dxa" w:w="1800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667.69</w:t>
            </w:r>
          </w:p>
        </w:tc>
        <w:tc>
          <w:tcPr>
            <w:tcW w:type="dxa" w:w="1872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1375.07</w:t>
            </w:r>
          </w:p>
        </w:tc>
        <w:tc>
          <w:tcPr>
            <w:tcW w:type="dxa" w:w="1872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386.44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2K 随机W8 FFN＋PV采样</w:t>
            </w:r>
          </w:p>
        </w:tc>
        <w:tc>
          <w:tcPr>
            <w:tcW w:type="dxa" w:w="180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659.84</w:t>
            </w:r>
          </w:p>
        </w:tc>
        <w:tc>
          <w:tcPr>
            <w:tcW w:type="dxa" w:w="187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1370.56</w:t>
            </w:r>
          </w:p>
        </w:tc>
        <w:tc>
          <w:tcPr>
            <w:tcW w:type="dxa" w:w="187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457.44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2K 随机W8 FFN＋筛选后准确</w:t>
            </w:r>
          </w:p>
        </w:tc>
        <w:tc>
          <w:tcPr>
            <w:tcW w:type="dxa" w:w="1800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663.51</w:t>
            </w:r>
          </w:p>
        </w:tc>
        <w:tc>
          <w:tcPr>
            <w:tcW w:type="dxa" w:w="1872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1367.32</w:t>
            </w:r>
          </w:p>
        </w:tc>
        <w:tc>
          <w:tcPr>
            <w:tcW w:type="dxa" w:w="1872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400.38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2K 随机W8 FFN＋筛选及PV采样</w:t>
            </w:r>
          </w:p>
        </w:tc>
        <w:tc>
          <w:tcPr>
            <w:tcW w:type="dxa" w:w="180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657.55</w:t>
            </w:r>
          </w:p>
        </w:tc>
        <w:tc>
          <w:tcPr>
            <w:tcW w:type="dxa" w:w="187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1358.65</w:t>
            </w:r>
          </w:p>
        </w:tc>
        <w:tc>
          <w:tcPr>
            <w:tcW w:type="dxa" w:w="187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423.25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8K BF16＋准确Attention</w:t>
            </w:r>
          </w:p>
        </w:tc>
        <w:tc>
          <w:tcPr>
            <w:tcW w:type="dxa" w:w="1800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1038.25</w:t>
            </w:r>
          </w:p>
        </w:tc>
        <w:tc>
          <w:tcPr>
            <w:tcW w:type="dxa" w:w="1872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2079.82</w:t>
            </w:r>
          </w:p>
        </w:tc>
        <w:tc>
          <w:tcPr>
            <w:tcW w:type="dxa" w:w="1872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482.44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8K 随机W8 FFN＋PV采样</w:t>
            </w:r>
          </w:p>
        </w:tc>
        <w:tc>
          <w:tcPr>
            <w:tcW w:type="dxa" w:w="180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708.24</w:t>
            </w:r>
          </w:p>
        </w:tc>
        <w:tc>
          <w:tcPr>
            <w:tcW w:type="dxa" w:w="187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1500.90</w:t>
            </w:r>
          </w:p>
        </w:tc>
        <w:tc>
          <w:tcPr>
            <w:tcW w:type="dxa" w:w="187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766.44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8K 随机W8 FFN＋筛选及PV采样</w:t>
            </w:r>
          </w:p>
        </w:tc>
        <w:tc>
          <w:tcPr>
            <w:tcW w:type="dxa" w:w="1800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669.48</w:t>
            </w:r>
          </w:p>
        </w:tc>
        <w:tc>
          <w:tcPr>
            <w:tcW w:type="dxa" w:w="1872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1383.36</w:t>
            </w:r>
          </w:p>
        </w:tc>
        <w:tc>
          <w:tcPr>
            <w:tcW w:type="dxa" w:w="1872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540.19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rPr>
          <w:b/>
        </w:rPr>
        <w:t>一是权重仍占大头。</w:t>
      </w:r>
      <w:r>
        <w:rPr>
          <w:b w:val="0"/>
        </w:rPr>
        <w:t xml:space="preserve"> 2K下只把FFN换为随机W8、Attention保持准确，DRAM已少约30.90%；再加筛选/PV后，相对这个随机FFN准确Attention对照只再少约1.52%。这不否定Attention，而是说明Qwen小模型、batch1 decode里每token仍要搬很多权重。较长上下文、更多复用和不同模型会改变占比。</w:t>
      </w:r>
    </w:p>
    <w:p>
      <w:r>
        <w:rPr>
          <w:b/>
        </w:rPr>
        <w:t>二是读写减少不代表SRAM需求减少。</w:t>
      </w:r>
      <w:r>
        <w:rPr>
          <w:b w:val="0"/>
        </w:rPr>
        <w:t xml:space="preserve"> 2K的筛选/PV方案分配423.25 KiB，超过准确方案386.44 KiB，因为摘要、索引和采样工作表需要空间。上述数值只是已列统一地址区，不包含所有计算端局部状态；模型仍实际配置1 MiB SRAM、16个bank，不能按423.25 KiB直接声称SRAM面积同步缩小。</w:t>
      </w:r>
    </w:p>
    <w:p>
      <w:r>
        <w:rPr>
          <w:b/>
        </w:rPr>
        <w:t>三是模型之外仍有路径待补齐。</w:t>
      </w:r>
      <w:r>
        <w:rPr>
          <w:b w:val="0"/>
        </w:rPr>
        <w:t xml:space="preserve"> v6用动作记录驻留权重供给和计数更新，但尚未把PR120的具体保持/重读合同、PR122恢复接口与PR127局部读写统一成完成的新整机结果。PR125完整FFN作业已停止，不能以本表证明这些路径已闭合。</w:t>
      </w:r>
    </w:p>
    <w:p>
      <w:r>
        <w:rPr>
          <w:b/>
        </w:rPr>
        <w:t>四是优化要给数字对照同样的机会。</w:t>
      </w:r>
      <w:r>
        <w:rPr>
          <w:b w:val="0"/>
        </w:rPr>
        <w:t xml:space="preserve"> W8、分块、双缓冲、在线归约和权重复用都可用于确定性ASIC。公平比较应至少保留BF16准确、数字W8准确、随机W8＋准确Attention、随机W8＋概率Attention四层，并分别控制质量和资源。不能将全部31%～36%的外存节省都归因于p-bit。</w:t>
      </w:r>
    </w:p>
    <w:p>
      <w:pPr>
        <w:pStyle w:val="Heading1"/>
        <w:pageBreakBefore/>
      </w:pPr>
      <w:r>
        <w:rPr>
          <w:b w:val="0"/>
        </w:rPr>
        <w:t>6 从少读写到少耗电还差什么</w:t>
      </w:r>
    </w:p>
    <w:p>
      <w:pPr>
        <w:pStyle w:val="Heading2"/>
      </w:pPr>
      <w:r>
        <w:rPr>
          <w:b w:val="0"/>
        </w:rPr>
        <w:t>目前可以给条件估算 不能给最终整机倍率</w:t>
      </w:r>
    </w:p>
    <w:p>
      <w:r>
        <w:rPr>
          <w:b w:val="0"/>
        </w:rPr>
        <w:t>SRAM能量需要将实际读写次数分别乘以对应能量，再加驻留时间内的漏电；DRAM需要按读写、激活、预充电、刷新及各电源状态计费。宽度、bank、活动模式、突发利用率和运行时间都影响结论。</w:t>
      </w:r>
    </w:p>
    <w:p>
      <w:r>
        <w:rPr>
          <w:b w:val="0"/>
        </w:rPr>
        <w:t>当前v6外存采用Link模型：动态64 pJ/物理字节、背景50 mW。SRAM采用55 nm SS宏内部能量与漏电。把这四项相加，可以得到下面的</w:t>
      </w:r>
      <w:r>
        <w:rPr>
          <w:b/>
        </w:rPr>
        <w:t>条件存储能量小计</w:t>
      </w:r>
      <w:r>
        <w:rPr>
          <w:b w:val="0"/>
        </w:rPr>
        <w:t>；它不是本次DRAMPower输出，也没有包括全部局部存储、外围、I/O/PHY、随机阵列或计算能量。[1]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032"/>
        <w:gridCol w:w="2016"/>
        <w:gridCol w:w="2160"/>
        <w:gridCol w:w="2016"/>
      </w:tblGrid>
      <w:tr>
        <w:trPr>
          <w:tblHeader/>
          <w:cantSplit/>
        </w:trPr>
        <w:tc>
          <w:tcPr>
            <w:tcW w:type="dxa" w:w="4032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只比较已计存储边界</w:t>
            </w:r>
          </w:p>
        </w:tc>
        <w:tc>
          <w:tcPr>
            <w:tcW w:type="dxa" w:w="2016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BF16准确模型</w:t>
            </w:r>
          </w:p>
        </w:tc>
        <w:tc>
          <w:tcPr>
            <w:tcW w:type="dxa" w:w="2160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随机W8＋筛选/PV</w:t>
            </w:r>
          </w:p>
        </w:tc>
        <w:tc>
          <w:tcPr>
            <w:tcW w:type="dxa" w:w="2016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条件下降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2K 每token存储小计</w:t>
            </w:r>
          </w:p>
        </w:tc>
        <w:tc>
          <w:tcPr>
            <w:tcW w:type="dxa" w:w="2016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81.41 mJ</w:t>
            </w:r>
          </w:p>
        </w:tc>
        <w:tc>
          <w:tcPr>
            <w:tcW w:type="dxa" w:w="216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57.45 mJ</w:t>
            </w:r>
          </w:p>
        </w:tc>
        <w:tc>
          <w:tcPr>
            <w:tcW w:type="dxa" w:w="2016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29.43%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8K 每token存储小计</w:t>
            </w:r>
          </w:p>
        </w:tc>
        <w:tc>
          <w:tcPr>
            <w:tcW w:type="dxa" w:w="2016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87.91 mJ</w:t>
            </w:r>
          </w:p>
        </w:tc>
        <w:tc>
          <w:tcPr>
            <w:tcW w:type="dxa" w:w="2160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58.56 mJ</w:t>
            </w:r>
          </w:p>
        </w:tc>
        <w:tc>
          <w:tcPr>
            <w:tcW w:type="dxa" w:w="2016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33.39%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rPr>
          <w:b w:val="0"/>
        </w:rPr>
        <w:t>这些百分比比“整体芯片节能”更窄，也不能作为最终DRAM能量准确率承诺。完整能量和面积目前仍为unknown/null。</w:t>
      </w:r>
    </w:p>
    <w:p>
      <w:pPr>
        <w:pStyle w:val="Heading2"/>
      </w:pPr>
      <w:r>
        <w:rPr>
          <w:b w:val="0"/>
        </w:rPr>
        <w:t>DRAM休眠可以进一步省 但要看空闲窗口</w:t>
      </w:r>
    </w:p>
    <w:p>
      <w:r>
        <w:rPr>
          <w:b w:val="0"/>
        </w:rPr>
        <w:t>权重tile到达片上后，若没有下一块预取或K/V请求，DRAM可以进入低功耗状态。是否划算，取决于空闲窗口能否覆盖进入、退出、必要再激活及额外能量。双缓冲预取可能保持DRAM忙碌；人为拉长随机计算也会增加芯片其他模块的待机能量。</w:t>
      </w:r>
    </w:p>
    <w:p>
      <w:r>
        <w:rPr>
          <w:b w:val="0"/>
        </w:rPr>
        <w:t>已有厂商电流限值情景中，单通道单rank、8颗x8 DDR4的预充电待机为0.4824 W、预充电power-down为0.3480 W、自刷新为0.2520 W。相对该待机状态，驻留功率可分别低约27.9%和47.8%，但这不是整个token的能耗降幅；未扣进入退出、刷新及I/O成本。[5]</w:t>
      </w:r>
    </w:p>
    <w:p>
      <w:r>
        <w:rPr>
          <w:b w:val="0"/>
        </w:rPr>
        <w:t>历史命令轨迹换用修正后的完整核心电流参数重计价，PV路径在2K/8K仍比准确路径多0.566/2.340 mJ/token：零散读取破坏了长自刷新窗口。这是旧调度的负结果，不覆盖最新v6，也说明“少字节一定少DRAM能量”并不成立。[5]</w:t>
      </w:r>
    </w:p>
    <w:p>
      <w:pPr>
        <w:pStyle w:val="Heading2"/>
      </w:pPr>
      <w:r>
        <w:rPr>
          <w:b w:val="0"/>
        </w:rPr>
        <w:t>现有表征能支持什么</w:t>
      </w:r>
    </w:p>
    <w:p>
      <w:r>
        <w:rPr>
          <w:b w:val="0"/>
        </w:rPr>
        <w:t>普通SRAM已有SS/TT库数据和CACTI校准。独立宏的面积、读能量误差约15%和9.3%，写能量误差仍约64%～73%；适合探索，不能将所有宏都视为精确测量。定制CIM、32 KiB计算端保持、计数器和宽读口必须另表征。[9]</w:t>
      </w:r>
    </w:p>
    <w:p>
      <w:r>
        <w:rPr>
          <w:b w:val="0"/>
        </w:rPr>
        <w:t>DRAM无需由我们做晶体管仿真，可继续用DRAMSys产生命令/状态、DRAMPower计价；必须锁定正确器件参数和边界。最新v6的Link数字、历史DRAMPower结果、局部周期模型属于不同证据层次，本文没有把它们混成一次完整实验。</w:t>
      </w:r>
    </w:p>
    <w:p>
      <w:pPr>
        <w:pStyle w:val="Heading1"/>
        <w:pageBreakBefore/>
      </w:pPr>
      <w:r>
        <w:rPr>
          <w:b w:val="0"/>
        </w:rPr>
        <w:t>7 现在最值得推进的存储优化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3600"/>
        <w:gridCol w:w="5688"/>
      </w:tblGrid>
      <w:tr>
        <w:trPr>
          <w:tblHeader/>
          <w:cantSplit/>
        </w:trPr>
        <w:tc>
          <w:tcPr>
            <w:tcW w:type="dxa" w:w="936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600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具体工作</w:t>
            </w:r>
          </w:p>
        </w:tc>
        <w:tc>
          <w:tcPr>
            <w:tcW w:type="dxa" w:w="5688"/>
            <w:vAlign w:val="center"/>
            <w:shd w:fill="DCE8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应核对的结果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60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闭合小块权重装载和采样期间局部供数</w:t>
            </w:r>
          </w:p>
        </w:tc>
        <w:tc>
          <w:tcPr>
            <w:tcW w:type="dxa" w:w="5688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一波32 KiB如何保持、装载几次、实际读口与时序、保持及读能量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600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比较位平面计数与逐档整数累计</w:t>
            </w:r>
          </w:p>
        </w:tc>
        <w:tc>
          <w:tcPr>
            <w:tcW w:type="dxa" w:w="5688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48/5 KiB逻辑状态对应的真实面积、切换能量、恢复精度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60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合并部分和访问并减少反复回写</w:t>
            </w:r>
          </w:p>
        </w:tc>
        <w:tc>
          <w:tcPr>
            <w:tcW w:type="dxa" w:w="5688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4 B结果能否共享16 B事务；新增队列和延迟是否抵消收益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600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按物理地址审计稀疏K/V与摘要</w:t>
            </w:r>
          </w:p>
        </w:tc>
        <w:tc>
          <w:tcPr>
            <w:tcW w:type="dxa" w:w="5688"/>
            <w:vAlign w:val="center"/>
            <w:shd w:fill="F5F7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每KV组并集、重复读取、突发浪费、摘要冷启动与持续更新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60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在上述合法轨迹上重跑DRAMSys功耗</w:t>
            </w:r>
          </w:p>
        </w:tc>
        <w:tc>
          <w:tcPr>
            <w:tcW w:type="dxa" w:w="5688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ACT/PRE/RD/WR/刷新数量、休眠时间、唤醒延迟与J/token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rPr>
          <w:b w:val="0"/>
        </w:rPr>
        <w:t>最终要形成两组比较：相同容量与端口下比较流量、时间、能量；在相同质量与吞吐目标下比较需要的总面积与容量。后者可能需要不同SRAM规模，但所有局部保持、计数、元数据和互连都应进入预算。</w:t>
      </w:r>
    </w:p>
    <w:p>
      <w:r>
        <w:rPr>
          <w:b/>
        </w:rPr>
        <w:t>当前可以对外表达的结论是：</w:t>
      </w:r>
      <w:r>
        <w:rPr>
          <w:b w:val="0"/>
        </w:rPr>
        <w:t xml:space="preserve"> 这套架构能通过W8、权重局部复用和稀疏K/V读取降低存储活动，并有明确的条件事务数据支持；随机计数状态和数据流还有显著优化空间。我们尚未证明固定权重随机FFN在同质量、同面积条件下，比优化后的数字W8具有确定的存储能效优势。</w:t>
      </w:r>
    </w:p>
    <w:p>
      <w:pPr>
        <w:pStyle w:val="Heading1"/>
        <w:pageBreakBefore w:val="0"/>
      </w:pPr>
      <w:r>
        <w:rPr>
          <w:b w:val="0"/>
        </w:rPr>
        <w:t>8 证据和复核入口</w:t>
      </w:r>
    </w:p>
    <w:p>
      <w:r>
        <w:rPr>
          <w:b w:val="0"/>
        </w:rPr>
        <w:t>本次以集成e8705765及固定PR head为依据，只复算已有结果，没有新GPU、PPL、TLM或工艺仿真。PR119/120/122/125/126/127仍待审，125/126处于暂停交接。来源提交、文件SHA-256与计算结果见同目录SOURCE_INDEX.json和CALCULATIONS.json。报告通过Issue129任务分支交付，未自动合并。</w:t>
      </w:r>
    </w:p>
    <w:p>
      <w:pPr>
        <w:spacing w:after="100" w:line="259" w:lineRule="auto"/>
      </w:pPr>
      <w:hyperlink r:id="rId11">
        <w:r>
          <w:rPr>
            <w:color w:val="215D82"/>
          </w:rPr>
          <w:t>1 最新完整TLM与40项真实随机服务接入结果</w:t>
        </w:r>
      </w:hyperlink>
      <w:r>
        <w:rPr>
          <w:b w:val="0"/>
        </w:rPr>
        <w:t>。来源执行31aa4fa；表内采用封存JSON，不采用旧截图。</w:t>
      </w:r>
    </w:p>
    <w:p>
      <w:pPr>
        <w:spacing w:after="100" w:line="259" w:lineRule="auto"/>
      </w:pPr>
      <w:hyperlink r:id="rId12">
        <w:r>
          <w:rPr>
            <w:color w:val="215D82"/>
          </w:rPr>
          <w:t>2 PR120 权重供数与计数状态</w:t>
        </w:r>
      </w:hyperlink>
      <w:r>
        <w:rPr>
          <w:b w:val="0"/>
        </w:rPr>
        <w:t>。读取head ecb0f5ef，待审。</w:t>
      </w:r>
    </w:p>
    <w:p>
      <w:pPr>
        <w:spacing w:after="100" w:line="259" w:lineRule="auto"/>
      </w:pPr>
      <w:hyperlink r:id="rId13">
        <w:r>
          <w:rPr>
            <w:color w:val="215D82"/>
          </w:rPr>
          <w:t>3 PR127 数据流与局部读取</w:t>
        </w:r>
      </w:hyperlink>
      <w:r>
        <w:rPr>
          <w:b w:val="0"/>
        </w:rPr>
        <w:t>。读取head 7fe9c05f，待审。</w:t>
      </w:r>
    </w:p>
    <w:p>
      <w:pPr>
        <w:spacing w:after="100" w:line="259" w:lineRule="auto"/>
      </w:pPr>
      <w:hyperlink r:id="rId14">
        <w:r>
          <w:rPr>
            <w:color w:val="215D82"/>
          </w:rPr>
          <w:t>4 PR119 资源配置探索</w:t>
        </w:r>
      </w:hyperlink>
      <w:r>
        <w:rPr>
          <w:b w:val="0"/>
        </w:rPr>
        <w:t>。容量单独扩大不等于复用增加。</w:t>
      </w:r>
    </w:p>
    <w:p>
      <w:pPr>
        <w:spacing w:after="100" w:line="259" w:lineRule="auto"/>
      </w:pPr>
      <w:hyperlink r:id="rId15">
        <w:r>
          <w:rPr>
            <w:color w:val="215D82"/>
          </w:rPr>
          <w:t>5 DRAM电流与DS-CIM存储审计</w:t>
        </w:r>
      </w:hyperlink>
      <w:r>
        <w:rPr>
          <w:b w:val="0"/>
        </w:rPr>
        <w:t>。保留修正参数后的负结果。</w:t>
      </w:r>
    </w:p>
    <w:p>
      <w:pPr>
        <w:spacing w:after="100" w:line="259" w:lineRule="auto"/>
      </w:pPr>
      <w:hyperlink r:id="rId16">
        <w:r>
          <w:rPr>
            <w:color w:val="215D82"/>
          </w:rPr>
          <w:t>6 采样与数字Attention对照边界</w:t>
        </w:r>
      </w:hyperlink>
      <w:r>
        <w:rPr>
          <w:b w:val="0"/>
        </w:rPr>
        <w:t>。旧宏周期结果不直接继承到新采样器。</w:t>
      </w:r>
    </w:p>
    <w:p>
      <w:pPr>
        <w:spacing w:after="100" w:line="259" w:lineRule="auto"/>
      </w:pPr>
      <w:hyperlink r:id="rId17">
        <w:r>
          <w:rPr>
            <w:color w:val="215D82"/>
          </w:rPr>
          <w:t>7 GQA与K读取并集分析</w:t>
        </w:r>
      </w:hyperlink>
      <w:r>
        <w:rPr>
          <w:b w:val="0"/>
        </w:rPr>
        <w:t>。区分候选率、物理访问及历史质量。</w:t>
      </w:r>
    </w:p>
    <w:p>
      <w:pPr>
        <w:spacing w:after="100" w:line="259" w:lineRule="auto"/>
      </w:pPr>
      <w:hyperlink r:id="rId18">
        <w:r>
          <w:rPr>
            <w:color w:val="215D82"/>
          </w:rPr>
          <w:t>8 模型配置</w:t>
        </w:r>
      </w:hyperlink>
      <w:r>
        <w:rPr>
          <w:b w:val="0"/>
        </w:rPr>
        <w:t>。Qwen 896/4864/24层，Llama 2 4096/11008/32层。</w:t>
      </w:r>
    </w:p>
    <w:p>
      <w:pPr>
        <w:spacing w:after="100" w:line="259" w:lineRule="auto"/>
      </w:pPr>
      <w:hyperlink r:id="rId19">
        <w:r>
          <w:rPr>
            <w:color w:val="215D82"/>
          </w:rPr>
          <w:t>9 SRAM校准结果</w:t>
        </w:r>
      </w:hyperlink>
      <w:r>
        <w:rPr>
          <w:b w:val="0"/>
        </w:rPr>
        <w:t>。库内宏和外推宏的证据不同。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2026年10月23日　·　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pbit LLM　存储架构分析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52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00" w:line="252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00" w:line="252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2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52" w:lineRule="auto" w:after="100"/>
    </w:pPr>
    <w:rPr>
      <w:rFonts w:ascii="Microsoft YaHei" w:hAnsi="Microsoft YaHei" w:eastAsia="Microsoft Ya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rayggxia-workspace/pbit-llm-qwen-baselines/blob/e8705765ed3286b225e042378d57e5d010e221ee/architecture_tlm/unified_v6/RNG_INTEGRATION_RESULTS_ZH.md" TargetMode="External"/><Relationship Id="rId12" Type="http://schemas.openxmlformats.org/officeDocument/2006/relationships/hyperlink" Target="https://github.com/rayggxia-workspace/pbit-llm-qwen-baselines/blob/ecb0f5efb19be8ad72bf7ef0ee0109a3decd5ca5/architecture_tlm/ffn_storage_contract/README_ZH.md" TargetMode="External"/><Relationship Id="rId13" Type="http://schemas.openxmlformats.org/officeDocument/2006/relationships/hyperlink" Target="https://github.com/rayggxia-workspace/pbit-llm-qwen-baselines/blob/7fe9c05f68dc16767ab7828eb144943d171a85d0/architecture_tlm/ffn_dataflow_optimization/README_ZH.md" TargetMode="External"/><Relationship Id="rId14" Type="http://schemas.openxmlformats.org/officeDocument/2006/relationships/hyperlink" Target="https://github.com/rayggxia-workspace/pbit-llm-qwen-baselines/blob/62591df15b1dbcc2d489b605fbabf65eec6b6b67/architecture_tlm/resource_optimization_v1/RESULTS_ZH.md" TargetMode="External"/><Relationship Id="rId15" Type="http://schemas.openxmlformats.org/officeDocument/2006/relationships/hyperlink" Target="https://github.com/rayggxia-workspace/pbit-llm-qwen-baselines/blob/e8705765ed3286b225e042378d57e5d010e221ee/architecture_tlm/DRAM_POWER_AND_DS_CIM_WEIGHT_REVIEW_ZH_20261017.md" TargetMode="External"/><Relationship Id="rId16" Type="http://schemas.openxmlformats.org/officeDocument/2006/relationships/hyperlink" Target="https://github.com/rayggxia-workspace/pbit-llm-qwen-baselines/blob/e8705765ed3286b225e042378d57e5d010e221ee/architecture_tlm/digital_attention_reference/README_ZH.md" TargetMode="External"/><Relationship Id="rId17" Type="http://schemas.openxmlformats.org/officeDocument/2006/relationships/hyperlink" Target="https://github.com/rayggxia-workspace/pbit-llm-qwen-baselines/blob/e8705765ed3286b225e042378d57e5d010e221ee/architecture_tlm/SCREEN_K_TRAFFIC_ANALYSIS_ZH_20261017.md" TargetMode="External"/><Relationship Id="rId18" Type="http://schemas.openxmlformats.org/officeDocument/2006/relationships/hyperlink" Target="https://github.com/rayggxia-workspace/pbit-llm-qwen-baselines/tree/e8705765ed3286b225e042378d57e5d010e221ee/architecture_tlm/unified_v6/configs" TargetMode="External"/><Relationship Id="rId19" Type="http://schemas.openxmlformats.org/officeDocument/2006/relationships/hyperlink" Target="https://github.com/rayggxia-workspace/pbit-llm-qwen-baselines/blob/e8705765ed3286b225e042378d57e5d010e221ee/architecture_tlm/SRAM_CACTI_CALIBRATION_V1_RESULTS_ZH_20261016.tx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概率计算架构的SRAM与DRAM节省总结</dc:title>
  <dc:subject>存储容量 读写流量 条件能量与证据边界</dc:subject>
  <dc:creator>jieruiz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