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24231F"/>
          <w:sz w:val="36"/>
        </w:rPr>
        <w:t>ASK</w:t>
      </w:r>
      <w:r>
        <w:rPr>
          <w:b/>
          <w:color w:val="B44627"/>
          <w:sz w:val="36"/>
        </w:rPr>
        <w:t>PDF</w:t>
      </w:r>
    </w:p>
    <w:p>
      <w:pPr>
        <w:spacing w:before="240" w:after="240"/>
        <w:jc w:val="center"/>
      </w:pPr>
      <w:r>
        <w:rPr>
          <w:rFonts w:ascii="Aptos Display" w:hAnsi="Aptos Display"/>
          <w:color w:val="24231F"/>
          <w:sz w:val="68"/>
        </w:rPr>
        <w:t>AskPDF Implementation</w:t>
        <w:br/>
        <w:t>and Code Guide</w:t>
      </w:r>
    </w:p>
    <w:p>
      <w:pPr>
        <w:pStyle w:val="Subtitle"/>
        <w:jc w:val="center"/>
      </w:pPr>
      <w:r>
        <w:t>Citation First PDF Question Answering Production TypeScript Monorepo</w:t>
      </w:r>
    </w:p>
    <w:p/>
    <w:tbl>
      <w:tblPr>
        <w:tblW w:type="auto" w:w="0"/>
        <w:jc w:val="center"/>
        <w:tblLook w:firstColumn="1" w:firstRow="1" w:lastColumn="0" w:lastRow="0" w:noHBand="0" w:noVBand="1" w:val="04A0"/>
      </w:tblPr>
      <w:tblGrid>
        <w:gridCol w:w="10166"/>
      </w:tblGrid>
      <w:tr>
        <w:trPr>
          <w:cantSplit/>
        </w:trPr>
        <w:tc>
          <w:tcPr>
            <w:tcW w:type="dxa" w:w="10166"/>
            <w:shd w:fill="F2EEE4"/>
          </w:tcPr>
          <w:p>
            <w:pPr>
              <w:spacing w:after="40"/>
            </w:pPr>
            <w:r>
              <w:rPr>
                <w:b/>
                <w:color w:val="B44627"/>
              </w:rPr>
              <w:t xml:space="preserve">Build contract: </w:t>
            </w:r>
            <w:r>
              <w:t>PDF work is asynchronous; every accepted factual answer is tied to authorized document versions and exact PDF pages; tenant scope is enforced in storage, queues, retrieval, cache keys, and database filters.</w:t>
            </w:r>
          </w:p>
        </w:tc>
      </w:tr>
    </w:tbl>
    <w:p/>
    <w:p>
      <w:pPr>
        <w:jc w:val="center"/>
      </w:pPr>
      <w:r>
        <w:drawing>
          <wp:inline xmlns:a="http://schemas.openxmlformats.org/drawingml/2006/main" xmlns:pic="http://schemas.openxmlformats.org/drawingml/2006/picture">
            <wp:extent cx="5989320" cy="4165445"/>
            <wp:docPr id="1" name="Picture 1"/>
            <wp:cNvGraphicFramePr>
              <a:graphicFrameLocks noChangeAspect="1"/>
            </wp:cNvGraphicFramePr>
            <a:graphic>
              <a:graphicData uri="http://schemas.openxmlformats.org/drawingml/2006/picture">
                <pic:pic>
                  <pic:nvPicPr>
                    <pic:cNvPr id="0" name="askpdf-editorial-workspace-concept.png"/>
                    <pic:cNvPicPr/>
                  </pic:nvPicPr>
                  <pic:blipFill>
                    <a:blip r:embed="rId10"/>
                    <a:stretch>
                      <a:fillRect/>
                    </a:stretch>
                  </pic:blipFill>
                  <pic:spPr>
                    <a:xfrm>
                      <a:off x="0" y="0"/>
                      <a:ext cx="5989320" cy="4165445"/>
                    </a:xfrm>
                    <a:prstGeom prst="rect"/>
                  </pic:spPr>
                </pic:pic>
              </a:graphicData>
            </a:graphic>
          </wp:inline>
        </w:drawing>
      </w:r>
    </w:p>
    <w:p>
      <w:pPr>
        <w:jc w:val="center"/>
      </w:pPr>
      <w:r>
        <w:rPr>
          <w:i/>
          <w:color w:val="706D64"/>
        </w:rPr>
        <w:t>Implementation baseline · 5 September 2026</w:t>
      </w:r>
    </w:p>
    <w:p>
      <w:r>
        <w:br w:type="page"/>
      </w:r>
    </w:p>
    <w:p>
      <w:pPr>
        <w:pStyle w:val="Heading1"/>
      </w:pPr>
      <w:r>
        <w:t>1. What is being built</w:t>
      </w:r>
    </w:p>
    <w:p>
      <w:r>
        <w:t>AskPDF is a multi-tenant RAG web application for students, researchers, analysts, and teams who need answers they can verify. Users must sign in with email or E.164 phone number plus password, upload PDFs directly to private object storage, monitor background processing, select ready sources, ask questions, and open the page behind every citation.</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User problem</w:t>
            </w:r>
          </w:p>
        </w:tc>
        <w:tc>
          <w:tcPr>
            <w:tcW w:type="dxa" w:w="3389"/>
            <w:shd w:fill="B44627"/>
            <w:vAlign w:val="center"/>
          </w:tcPr>
          <w:p>
            <w:r>
              <w:rPr>
                <w:b/>
                <w:color w:val="FFFFFF"/>
                <w:sz w:val="16"/>
              </w:rPr>
              <w:t>Implemented capability</w:t>
            </w:r>
          </w:p>
        </w:tc>
        <w:tc>
          <w:tcPr>
            <w:tcW w:type="dxa" w:w="3389"/>
            <w:shd w:fill="B44627"/>
            <w:vAlign w:val="center"/>
          </w:tcPr>
          <w:p>
            <w:r>
              <w:rPr>
                <w:b/>
                <w:color w:val="FFFFFF"/>
                <w:sz w:val="16"/>
              </w:rPr>
              <w:t>Where it appears</w:t>
            </w:r>
          </w:p>
        </w:tc>
      </w:tr>
      <w:tr>
        <w:trPr>
          <w:cantSplit/>
        </w:trPr>
        <w:tc>
          <w:tcPr>
            <w:tcW w:type="dxa" w:w="3389"/>
            <w:vAlign w:val="top"/>
          </w:tcPr>
          <w:p>
            <w:pPr>
              <w:spacing w:after="0"/>
            </w:pPr>
            <w:r>
              <w:rPr>
                <w:color w:val="24231F"/>
                <w:sz w:val="16"/>
              </w:rPr>
              <w:t>Large PDFs are slow to inspect</w:t>
            </w:r>
          </w:p>
        </w:tc>
        <w:tc>
          <w:tcPr>
            <w:tcW w:type="dxa" w:w="3389"/>
            <w:vAlign w:val="top"/>
          </w:tcPr>
          <w:p>
            <w:pPr>
              <w:spacing w:after="0"/>
            </w:pPr>
            <w:r>
              <w:rPr>
                <w:color w:val="24231F"/>
                <w:sz w:val="16"/>
              </w:rPr>
              <w:t>Page-aware background extraction and hybrid retrieval</w:t>
            </w:r>
          </w:p>
        </w:tc>
        <w:tc>
          <w:tcPr>
            <w:tcW w:type="dxa" w:w="3389"/>
            <w:vAlign w:val="top"/>
          </w:tcPr>
          <w:p>
            <w:pPr>
              <w:spacing w:after="0"/>
            </w:pPr>
            <w:r>
              <w:rPr>
                <w:color w:val="24231F"/>
                <w:sz w:val="16"/>
              </w:rPr>
              <w:t>Upload status and Ask PDFs workspace</w:t>
            </w:r>
          </w:p>
        </w:tc>
      </w:tr>
      <w:tr>
        <w:trPr>
          <w:cantSplit/>
        </w:trPr>
        <w:tc>
          <w:tcPr>
            <w:tcW w:type="dxa" w:w="3389"/>
            <w:shd w:fill="F8F8FC"/>
            <w:vAlign w:val="top"/>
          </w:tcPr>
          <w:p>
            <w:pPr>
              <w:spacing w:after="0"/>
            </w:pPr>
            <w:r>
              <w:rPr>
                <w:color w:val="24231F"/>
                <w:sz w:val="16"/>
              </w:rPr>
              <w:t>AI answers can invent facts</w:t>
            </w:r>
          </w:p>
        </w:tc>
        <w:tc>
          <w:tcPr>
            <w:tcW w:type="dxa" w:w="3389"/>
            <w:shd w:fill="F8F8FC"/>
            <w:vAlign w:val="top"/>
          </w:tcPr>
          <w:p>
            <w:pPr>
              <w:spacing w:after="0"/>
            </w:pPr>
            <w:r>
              <w:rPr>
                <w:color w:val="24231F"/>
                <w:sz w:val="16"/>
              </w:rPr>
              <w:t>Evidence threshold, structured claims, citation-to-chunk validation, abstention</w:t>
            </w:r>
          </w:p>
        </w:tc>
        <w:tc>
          <w:tcPr>
            <w:tcW w:type="dxa" w:w="3389"/>
            <w:shd w:fill="F8F8FC"/>
            <w:vAlign w:val="top"/>
          </w:tcPr>
          <w:p>
            <w:pPr>
              <w:spacing w:after="0"/>
            </w:pPr>
            <w:r>
              <w:rPr>
                <w:color w:val="24231F"/>
                <w:sz w:val="16"/>
              </w:rPr>
              <w:t>Answer cards and citation drawer</w:t>
            </w:r>
          </w:p>
        </w:tc>
      </w:tr>
      <w:tr>
        <w:trPr>
          <w:cantSplit/>
        </w:trPr>
        <w:tc>
          <w:tcPr>
            <w:tcW w:type="dxa" w:w="3389"/>
            <w:vAlign w:val="top"/>
          </w:tcPr>
          <w:p>
            <w:pPr>
              <w:spacing w:after="0"/>
            </w:pPr>
            <w:r>
              <w:rPr>
                <w:color w:val="24231F"/>
                <w:sz w:val="16"/>
              </w:rPr>
              <w:t>Sensitive documents can cross boundaries</w:t>
            </w:r>
          </w:p>
        </w:tc>
        <w:tc>
          <w:tcPr>
            <w:tcW w:type="dxa" w:w="3389"/>
            <w:vAlign w:val="top"/>
          </w:tcPr>
          <w:p>
            <w:pPr>
              <w:spacing w:after="0"/>
            </w:pPr>
            <w:r>
              <w:rPr>
                <w:color w:val="24231F"/>
                <w:sz w:val="16"/>
              </w:rPr>
              <w:t>Workspace authorization inside every resource and retrieval query</w:t>
            </w:r>
          </w:p>
        </w:tc>
        <w:tc>
          <w:tcPr>
            <w:tcW w:type="dxa" w:w="3389"/>
            <w:vAlign w:val="top"/>
          </w:tcPr>
          <w:p>
            <w:pPr>
              <w:spacing w:after="0"/>
            </w:pPr>
            <w:r>
              <w:rPr>
                <w:color w:val="24231F"/>
                <w:sz w:val="16"/>
              </w:rPr>
              <w:t>Invisible security boundary; safe 401/403/404 responses</w:t>
            </w:r>
          </w:p>
        </w:tc>
      </w:tr>
      <w:tr>
        <w:trPr>
          <w:cantSplit/>
        </w:trPr>
        <w:tc>
          <w:tcPr>
            <w:tcW w:type="dxa" w:w="3389"/>
            <w:shd w:fill="F8F8FC"/>
            <w:vAlign w:val="top"/>
          </w:tcPr>
          <w:p>
            <w:pPr>
              <w:spacing w:after="0"/>
            </w:pPr>
            <w:r>
              <w:rPr>
                <w:color w:val="24231F"/>
                <w:sz w:val="16"/>
              </w:rPr>
              <w:t>Long processing blocks web requests</w:t>
            </w:r>
          </w:p>
        </w:tc>
        <w:tc>
          <w:tcPr>
            <w:tcW w:type="dxa" w:w="3389"/>
            <w:shd w:fill="F8F8FC"/>
            <w:vAlign w:val="top"/>
          </w:tcPr>
          <w:p>
            <w:pPr>
              <w:spacing w:after="0"/>
            </w:pPr>
            <w:r>
              <w:rPr>
                <w:color w:val="24231F"/>
                <w:sz w:val="16"/>
              </w:rPr>
              <w:t>Direct upload plus BullMQ worker stages</w:t>
            </w:r>
          </w:p>
        </w:tc>
        <w:tc>
          <w:tcPr>
            <w:tcW w:type="dxa" w:w="3389"/>
            <w:shd w:fill="F8F8FC"/>
            <w:vAlign w:val="top"/>
          </w:tcPr>
          <w:p>
            <w:pPr>
              <w:spacing w:after="0"/>
            </w:pPr>
            <w:r>
              <w:rPr>
                <w:color w:val="24231F"/>
                <w:sz w:val="16"/>
              </w:rPr>
              <w:t>Progress states remain responsive</w:t>
            </w:r>
          </w:p>
        </w:tc>
      </w:tr>
      <w:tr>
        <w:trPr>
          <w:cantSplit/>
        </w:trPr>
        <w:tc>
          <w:tcPr>
            <w:tcW w:type="dxa" w:w="3389"/>
            <w:vAlign w:val="top"/>
          </w:tcPr>
          <w:p>
            <w:pPr>
              <w:spacing w:after="0"/>
            </w:pPr>
            <w:r>
              <w:rPr>
                <w:color w:val="24231F"/>
                <w:sz w:val="16"/>
              </w:rPr>
              <w:t>Research needs source inspection</w:t>
            </w:r>
          </w:p>
        </w:tc>
        <w:tc>
          <w:tcPr>
            <w:tcW w:type="dxa" w:w="3389"/>
            <w:vAlign w:val="top"/>
          </w:tcPr>
          <w:p>
            <w:pPr>
              <w:spacing w:after="0"/>
            </w:pPr>
            <w:r>
              <w:rPr>
                <w:color w:val="24231F"/>
                <w:sz w:val="16"/>
              </w:rPr>
              <w:t>Short-lived signed source URL with exact page number</w:t>
            </w:r>
          </w:p>
        </w:tc>
        <w:tc>
          <w:tcPr>
            <w:tcW w:type="dxa" w:w="3389"/>
            <w:vAlign w:val="top"/>
          </w:tcPr>
          <w:p>
            <w:pPr>
              <w:spacing w:after="0"/>
            </w:pPr>
            <w:r>
              <w:rPr>
                <w:color w:val="24231F"/>
                <w:sz w:val="16"/>
              </w:rPr>
              <w:t>Citation click opens source drawer</w:t>
            </w:r>
          </w:p>
        </w:tc>
      </w:tr>
    </w:tbl>
    <w:p/>
    <w:tbl>
      <w:tblPr>
        <w:tblW w:type="auto" w:w="0"/>
        <w:jc w:val="center"/>
        <w:tblLook w:firstColumn="1" w:firstRow="1" w:lastColumn="0" w:lastRow="0" w:noHBand="0" w:noVBand="1" w:val="04A0"/>
      </w:tblPr>
      <w:tblGrid>
        <w:gridCol w:w="10166"/>
      </w:tblGrid>
      <w:tr>
        <w:trPr>
          <w:cantSplit/>
        </w:trPr>
        <w:tc>
          <w:tcPr>
            <w:tcW w:type="dxa" w:w="10166"/>
            <w:shd w:fill="F2EEE4"/>
          </w:tcPr>
          <w:p>
            <w:pPr>
              <w:spacing w:after="40"/>
            </w:pPr>
            <w:r>
              <w:rPr>
                <w:b/>
                <w:color w:val="B44627"/>
              </w:rPr>
              <w:t xml:space="preserve">MVP boundary: </w:t>
            </w:r>
            <w:r>
              <w:t>Quiz, study notes, debate mode, flashcards, spaced repetition, and collaborative learning remain planned v2 work. Their designs are recorded, but no unfinished buttons or fake server behavior are shipped in the MVP.</w:t>
            </w:r>
          </w:p>
        </w:tc>
      </w:tr>
    </w:tbl>
    <w:p/>
    <w:p>
      <w:pPr>
        <w:pStyle w:val="Heading1"/>
      </w:pPr>
      <w:r>
        <w:t>2. System shape</w:t>
      </w:r>
    </w:p>
    <w:p>
      <w:pPr>
        <w:keepLines/>
        <w:spacing w:before="80" w:after="160"/>
        <w:ind w:left="317" w:right="317"/>
        <w:shd w:fill="F3F4F8"/>
      </w:pPr>
      <w:r>
        <w:rPr>
          <w:rFonts w:ascii="Consolas" w:hAnsi="Consolas"/>
          <w:color w:val="24231F"/>
          <w:sz w:val="15"/>
        </w:rPr>
        <w:t>Browser (React/Vite)</w:t>
        <w:br/>
        <w:t xml:space="preserve">  ├── HTTPS JSON + SSE ──&gt; Express API ──&gt; MongoDB / Redis / MinIO / Gemini</w:t>
        <w:br/>
        <w:t xml:space="preserve">  └── signed PUT ───────────────────────&gt; MinIO or S3</w:t>
        <w:br/>
        <w:t xml:space="preserve">                                                │</w:t>
        <w:br/>
        <w:t xml:space="preserve">                                 BullMQ job ───┴──&gt; Worker</w:t>
        <w:br/>
        <w:t xml:space="preserve">                                      parse → normalize → chunk → embed → publish progress</w:t>
      </w:r>
    </w:p>
    <w:p>
      <w:pPr>
        <w:pStyle w:val="ListBullet"/>
        <w:spacing w:after="60"/>
      </w:pPr>
      <w:r>
        <w:t>The web application owns presentation, session state, direct upload, retry affordances, streamed progress, and citation navigation.</w:t>
      </w:r>
    </w:p>
    <w:p>
      <w:pPr>
        <w:pStyle w:val="ListBullet"/>
        <w:spacing w:after="60"/>
      </w:pPr>
      <w:r>
        <w:t>The API owns validation, authentication, authorization, metadata, signed URLs, conversation orchestration, retrieval, citation validation, and public error contracts.</w:t>
      </w:r>
    </w:p>
    <w:p>
      <w:pPr>
        <w:pStyle w:val="ListBullet"/>
        <w:spacing w:after="60"/>
      </w:pPr>
      <w:r>
        <w:t>The worker owns all expensive PDF and embedding work. It limits temporary bytes, streams object downloads, verifies checksums, checkpoints stages, and cleans up even after failure.</w:t>
      </w:r>
    </w:p>
    <w:p>
      <w:pPr>
        <w:pStyle w:val="ListBullet"/>
        <w:spacing w:after="60"/>
      </w:pPr>
      <w:r>
        <w:t>Shared packages point inward: contracts and configuration have no application dependencies; infrastructure adapters depend on contracts; applications compose adapters and business services.</w:t>
      </w:r>
    </w:p>
    <w:p>
      <w:pPr>
        <w:pStyle w:val="Heading1"/>
      </w:pPr>
      <w:r>
        <w:t>3. Build it from scratch: exact order</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2541"/>
        <w:gridCol w:w="2541"/>
        <w:gridCol w:w="2541"/>
        <w:gridCol w:w="2541"/>
      </w:tblGrid>
      <w:tr>
        <w:trPr>
          <w:tblHeader w:val="true"/>
          <w:cantSplit/>
        </w:trPr>
        <w:tc>
          <w:tcPr>
            <w:tcW w:type="dxa" w:w="2541"/>
            <w:shd w:fill="B44627"/>
            <w:vAlign w:val="center"/>
          </w:tcPr>
          <w:p>
            <w:r>
              <w:rPr>
                <w:b/>
                <w:color w:val="FFFFFF"/>
                <w:sz w:val="16"/>
              </w:rPr>
              <w:t>Order</w:t>
            </w:r>
          </w:p>
        </w:tc>
        <w:tc>
          <w:tcPr>
            <w:tcW w:type="dxa" w:w="2541"/>
            <w:shd w:fill="B44627"/>
            <w:vAlign w:val="center"/>
          </w:tcPr>
          <w:p>
            <w:r>
              <w:rPr>
                <w:b/>
                <w:color w:val="FFFFFF"/>
                <w:sz w:val="16"/>
              </w:rPr>
              <w:t>Foundation</w:t>
            </w:r>
          </w:p>
        </w:tc>
        <w:tc>
          <w:tcPr>
            <w:tcW w:type="dxa" w:w="2541"/>
            <w:shd w:fill="B44627"/>
            <w:vAlign w:val="center"/>
          </w:tcPr>
          <w:p>
            <w:r>
              <w:rPr>
                <w:b/>
                <w:color w:val="FFFFFF"/>
                <w:sz w:val="16"/>
              </w:rPr>
              <w:t>Minute implementation sequence</w:t>
            </w:r>
          </w:p>
        </w:tc>
        <w:tc>
          <w:tcPr>
            <w:tcW w:type="dxa" w:w="2541"/>
            <w:shd w:fill="B44627"/>
            <w:vAlign w:val="center"/>
          </w:tcPr>
          <w:p>
            <w:r>
              <w:rPr>
                <w:b/>
                <w:color w:val="FFFFFF"/>
                <w:sz w:val="16"/>
              </w:rPr>
              <w:t>Exit condition</w:t>
            </w:r>
          </w:p>
        </w:tc>
      </w:tr>
      <w:tr>
        <w:trPr>
          <w:cantSplit/>
        </w:trPr>
        <w:tc>
          <w:tcPr>
            <w:tcW w:type="dxa" w:w="2541"/>
            <w:vAlign w:val="top"/>
          </w:tcPr>
          <w:p>
            <w:pPr>
              <w:spacing w:after="0"/>
            </w:pPr>
            <w:r>
              <w:rPr>
                <w:color w:val="24231F"/>
                <w:sz w:val="16"/>
              </w:rPr>
              <w:t>1</w:t>
            </w:r>
          </w:p>
        </w:tc>
        <w:tc>
          <w:tcPr>
            <w:tcW w:type="dxa" w:w="2541"/>
            <w:vAlign w:val="top"/>
          </w:tcPr>
          <w:p>
            <w:pPr>
              <w:spacing w:after="0"/>
            </w:pPr>
            <w:r>
              <w:rPr>
                <w:color w:val="24231F"/>
                <w:sz w:val="16"/>
              </w:rPr>
              <w:t>Repository</w:t>
            </w:r>
          </w:p>
        </w:tc>
        <w:tc>
          <w:tcPr>
            <w:tcW w:type="dxa" w:w="2541"/>
            <w:vAlign w:val="top"/>
          </w:tcPr>
          <w:p>
            <w:pPr>
              <w:spacing w:after="0"/>
            </w:pPr>
            <w:r>
              <w:rPr>
                <w:color w:val="24231F"/>
                <w:sz w:val="16"/>
              </w:rPr>
              <w:t>Pin Node/pnpm; create strict TS workspaces, formatting, lint, Vitest, Playwright.</w:t>
            </w:r>
          </w:p>
        </w:tc>
        <w:tc>
          <w:tcPr>
            <w:tcW w:type="dxa" w:w="2541"/>
            <w:vAlign w:val="top"/>
          </w:tcPr>
          <w:p>
            <w:pPr>
              <w:spacing w:after="0"/>
            </w:pPr>
            <w:r>
              <w:rPr>
                <w:color w:val="24231F"/>
                <w:sz w:val="16"/>
              </w:rPr>
              <w:t>Every later change has reproducible quality gates.</w:t>
            </w:r>
          </w:p>
        </w:tc>
      </w:tr>
      <w:tr>
        <w:trPr>
          <w:cantSplit/>
        </w:trPr>
        <w:tc>
          <w:tcPr>
            <w:tcW w:type="dxa" w:w="2541"/>
            <w:shd w:fill="F8F8FC"/>
            <w:vAlign w:val="top"/>
          </w:tcPr>
          <w:p>
            <w:pPr>
              <w:spacing w:after="0"/>
            </w:pPr>
            <w:r>
              <w:rPr>
                <w:color w:val="24231F"/>
                <w:sz w:val="16"/>
              </w:rPr>
              <w:t>2</w:t>
            </w:r>
          </w:p>
        </w:tc>
        <w:tc>
          <w:tcPr>
            <w:tcW w:type="dxa" w:w="2541"/>
            <w:shd w:fill="F8F8FC"/>
            <w:vAlign w:val="top"/>
          </w:tcPr>
          <w:p>
            <w:pPr>
              <w:spacing w:after="0"/>
            </w:pPr>
            <w:r>
              <w:rPr>
                <w:color w:val="24231F"/>
                <w:sz w:val="16"/>
              </w:rPr>
              <w:t>Configuration</w:t>
            </w:r>
          </w:p>
        </w:tc>
        <w:tc>
          <w:tcPr>
            <w:tcW w:type="dxa" w:w="2541"/>
            <w:shd w:fill="F8F8FC"/>
            <w:vAlign w:val="top"/>
          </w:tcPr>
          <w:p>
            <w:pPr>
              <w:spacing w:after="0"/>
            </w:pPr>
            <w:r>
              <w:rPr>
                <w:color w:val="24231F"/>
                <w:sz w:val="16"/>
              </w:rPr>
              <w:t>Parse every environment variable with Zod and fail startup on invalid security or limit values.</w:t>
            </w:r>
          </w:p>
        </w:tc>
        <w:tc>
          <w:tcPr>
            <w:tcW w:type="dxa" w:w="2541"/>
            <w:shd w:fill="F8F8FC"/>
            <w:vAlign w:val="top"/>
          </w:tcPr>
          <w:p>
            <w:pPr>
              <w:spacing w:after="0"/>
            </w:pPr>
            <w:r>
              <w:rPr>
                <w:color w:val="24231F"/>
                <w:sz w:val="16"/>
              </w:rPr>
              <w:t>Broken deployment config cannot become a runtime surprise.</w:t>
            </w:r>
          </w:p>
        </w:tc>
      </w:tr>
      <w:tr>
        <w:trPr>
          <w:cantSplit/>
        </w:trPr>
        <w:tc>
          <w:tcPr>
            <w:tcW w:type="dxa" w:w="2541"/>
            <w:vAlign w:val="top"/>
          </w:tcPr>
          <w:p>
            <w:pPr>
              <w:spacing w:after="0"/>
            </w:pPr>
            <w:r>
              <w:rPr>
                <w:color w:val="24231F"/>
                <w:sz w:val="16"/>
              </w:rPr>
              <w:t>3</w:t>
            </w:r>
          </w:p>
        </w:tc>
        <w:tc>
          <w:tcPr>
            <w:tcW w:type="dxa" w:w="2541"/>
            <w:vAlign w:val="top"/>
          </w:tcPr>
          <w:p>
            <w:pPr>
              <w:spacing w:after="0"/>
            </w:pPr>
            <w:r>
              <w:rPr>
                <w:color w:val="24231F"/>
                <w:sz w:val="16"/>
              </w:rPr>
              <w:t>Infrastructure</w:t>
            </w:r>
          </w:p>
        </w:tc>
        <w:tc>
          <w:tcPr>
            <w:tcW w:type="dxa" w:w="2541"/>
            <w:vAlign w:val="top"/>
          </w:tcPr>
          <w:p>
            <w:pPr>
              <w:spacing w:after="0"/>
            </w:pPr>
            <w:r>
              <w:rPr>
                <w:color w:val="24231F"/>
                <w:sz w:val="16"/>
              </w:rPr>
              <w:t>Start Mongo replica set, authenticated Redis, and private MinIO bucket with health checks.</w:t>
            </w:r>
          </w:p>
        </w:tc>
        <w:tc>
          <w:tcPr>
            <w:tcW w:type="dxa" w:w="2541"/>
            <w:vAlign w:val="top"/>
          </w:tcPr>
          <w:p>
            <w:pPr>
              <w:spacing w:after="0"/>
            </w:pPr>
            <w:r>
              <w:rPr>
                <w:color w:val="24231F"/>
                <w:sz w:val="16"/>
              </w:rPr>
              <w:t>Transactions, queues, and object storage are available locally.</w:t>
            </w:r>
          </w:p>
        </w:tc>
      </w:tr>
      <w:tr>
        <w:trPr>
          <w:cantSplit/>
        </w:trPr>
        <w:tc>
          <w:tcPr>
            <w:tcW w:type="dxa" w:w="2541"/>
            <w:shd w:fill="F8F8FC"/>
            <w:vAlign w:val="top"/>
          </w:tcPr>
          <w:p>
            <w:pPr>
              <w:spacing w:after="0"/>
            </w:pPr>
            <w:r>
              <w:rPr>
                <w:color w:val="24231F"/>
                <w:sz w:val="16"/>
              </w:rPr>
              <w:t>4</w:t>
            </w:r>
          </w:p>
        </w:tc>
        <w:tc>
          <w:tcPr>
            <w:tcW w:type="dxa" w:w="2541"/>
            <w:shd w:fill="F8F8FC"/>
            <w:vAlign w:val="top"/>
          </w:tcPr>
          <w:p>
            <w:pPr>
              <w:spacing w:after="0"/>
            </w:pPr>
            <w:r>
              <w:rPr>
                <w:color w:val="24231F"/>
                <w:sz w:val="16"/>
              </w:rPr>
              <w:t>Contracts/models</w:t>
            </w:r>
          </w:p>
        </w:tc>
        <w:tc>
          <w:tcPr>
            <w:tcW w:type="dxa" w:w="2541"/>
            <w:shd w:fill="F8F8FC"/>
            <w:vAlign w:val="top"/>
          </w:tcPr>
          <w:p>
            <w:pPr>
              <w:spacing w:after="0"/>
            </w:pPr>
            <w:r>
              <w:rPr>
                <w:color w:val="24231F"/>
                <w:sz w:val="16"/>
              </w:rPr>
              <w:t>Define request/job/event schemas and tenant-owned Mongoose records with indexes.</w:t>
            </w:r>
          </w:p>
        </w:tc>
        <w:tc>
          <w:tcPr>
            <w:tcW w:type="dxa" w:w="2541"/>
            <w:shd w:fill="F8F8FC"/>
            <w:vAlign w:val="top"/>
          </w:tcPr>
          <w:p>
            <w:pPr>
              <w:spacing w:after="0"/>
            </w:pPr>
            <w:r>
              <w:rPr>
                <w:color w:val="24231F"/>
                <w:sz w:val="16"/>
              </w:rPr>
              <w:t>API and worker exchange versioned, validated shapes.</w:t>
            </w:r>
          </w:p>
        </w:tc>
      </w:tr>
      <w:tr>
        <w:trPr>
          <w:cantSplit/>
        </w:trPr>
        <w:tc>
          <w:tcPr>
            <w:tcW w:type="dxa" w:w="2541"/>
            <w:vAlign w:val="top"/>
          </w:tcPr>
          <w:p>
            <w:pPr>
              <w:spacing w:after="0"/>
            </w:pPr>
            <w:r>
              <w:rPr>
                <w:color w:val="24231F"/>
                <w:sz w:val="16"/>
              </w:rPr>
              <w:t>5</w:t>
            </w:r>
          </w:p>
        </w:tc>
        <w:tc>
          <w:tcPr>
            <w:tcW w:type="dxa" w:w="2541"/>
            <w:vAlign w:val="top"/>
          </w:tcPr>
          <w:p>
            <w:pPr>
              <w:spacing w:after="0"/>
            </w:pPr>
            <w:r>
              <w:rPr>
                <w:color w:val="24231F"/>
                <w:sz w:val="16"/>
              </w:rPr>
              <w:t>Authentication</w:t>
            </w:r>
          </w:p>
        </w:tc>
        <w:tc>
          <w:tcPr>
            <w:tcW w:type="dxa" w:w="2541"/>
            <w:vAlign w:val="top"/>
          </w:tcPr>
          <w:p>
            <w:pPr>
              <w:spacing w:after="0"/>
            </w:pPr>
            <w:r>
              <w:rPr>
                <w:color w:val="24231F"/>
                <w:sz w:val="16"/>
              </w:rPr>
              <w:t>Implement Argon2id registration/login, cookie sessions, refresh rotation, reuse detection, CSRF, membership roles.</w:t>
            </w:r>
          </w:p>
        </w:tc>
        <w:tc>
          <w:tcPr>
            <w:tcW w:type="dxa" w:w="2541"/>
            <w:vAlign w:val="top"/>
          </w:tcPr>
          <w:p>
            <w:pPr>
              <w:spacing w:after="0"/>
            </w:pPr>
            <w:r>
              <w:rPr>
                <w:color w:val="24231F"/>
                <w:sz w:val="16"/>
              </w:rPr>
              <w:t>All product routes are protected.</w:t>
            </w:r>
          </w:p>
        </w:tc>
      </w:tr>
      <w:tr>
        <w:trPr>
          <w:cantSplit/>
        </w:trPr>
        <w:tc>
          <w:tcPr>
            <w:tcW w:type="dxa" w:w="2541"/>
            <w:shd w:fill="F8F8FC"/>
            <w:vAlign w:val="top"/>
          </w:tcPr>
          <w:p>
            <w:pPr>
              <w:spacing w:after="0"/>
            </w:pPr>
            <w:r>
              <w:rPr>
                <w:color w:val="24231F"/>
                <w:sz w:val="16"/>
              </w:rPr>
              <w:t>6</w:t>
            </w:r>
          </w:p>
        </w:tc>
        <w:tc>
          <w:tcPr>
            <w:tcW w:type="dxa" w:w="2541"/>
            <w:shd w:fill="F8F8FC"/>
            <w:vAlign w:val="top"/>
          </w:tcPr>
          <w:p>
            <w:pPr>
              <w:spacing w:after="0"/>
            </w:pPr>
            <w:r>
              <w:rPr>
                <w:color w:val="24231F"/>
                <w:sz w:val="16"/>
              </w:rPr>
              <w:t>Upload vertical slice</w:t>
            </w:r>
          </w:p>
        </w:tc>
        <w:tc>
          <w:tcPr>
            <w:tcW w:type="dxa" w:w="2541"/>
            <w:shd w:fill="F8F8FC"/>
            <w:vAlign w:val="top"/>
          </w:tcPr>
          <w:p>
            <w:pPr>
              <w:spacing w:after="0"/>
            </w:pPr>
            <w:r>
              <w:rPr>
                <w:color w:val="24231F"/>
                <w:sz w:val="16"/>
              </w:rPr>
              <w:t>Create upload intent → signed PUT → complete → enqueue deterministic ingestion job.</w:t>
            </w:r>
          </w:p>
        </w:tc>
        <w:tc>
          <w:tcPr>
            <w:tcW w:type="dxa" w:w="2541"/>
            <w:shd w:fill="F8F8FC"/>
            <w:vAlign w:val="top"/>
          </w:tcPr>
          <w:p>
            <w:pPr>
              <w:spacing w:after="0"/>
            </w:pPr>
            <w:r>
              <w:rPr>
                <w:color w:val="24231F"/>
                <w:sz w:val="16"/>
              </w:rPr>
              <w:t>Browser never proxies PDF bytes through Express.</w:t>
            </w:r>
          </w:p>
        </w:tc>
      </w:tr>
      <w:tr>
        <w:trPr>
          <w:cantSplit/>
        </w:trPr>
        <w:tc>
          <w:tcPr>
            <w:tcW w:type="dxa" w:w="2541"/>
            <w:vAlign w:val="top"/>
          </w:tcPr>
          <w:p>
            <w:pPr>
              <w:spacing w:after="0"/>
            </w:pPr>
            <w:r>
              <w:rPr>
                <w:color w:val="24231F"/>
                <w:sz w:val="16"/>
              </w:rPr>
              <w:t>7</w:t>
            </w:r>
          </w:p>
        </w:tc>
        <w:tc>
          <w:tcPr>
            <w:tcW w:type="dxa" w:w="2541"/>
            <w:vAlign w:val="top"/>
          </w:tcPr>
          <w:p>
            <w:pPr>
              <w:spacing w:after="0"/>
            </w:pPr>
            <w:r>
              <w:rPr>
                <w:color w:val="24231F"/>
                <w:sz w:val="16"/>
              </w:rPr>
              <w:t>Ingestion</w:t>
            </w:r>
          </w:p>
        </w:tc>
        <w:tc>
          <w:tcPr>
            <w:tcW w:type="dxa" w:w="2541"/>
            <w:vAlign w:val="top"/>
          </w:tcPr>
          <w:p>
            <w:pPr>
              <w:spacing w:after="0"/>
            </w:pPr>
            <w:r>
              <w:rPr>
                <w:color w:val="24231F"/>
                <w:sz w:val="16"/>
              </w:rPr>
              <w:t>Stream download, validate signature/hash/limits, extract pages, normalize, chunk, embed, commit ready version.</w:t>
            </w:r>
          </w:p>
        </w:tc>
        <w:tc>
          <w:tcPr>
            <w:tcW w:type="dxa" w:w="2541"/>
            <w:vAlign w:val="top"/>
          </w:tcPr>
          <w:p>
            <w:pPr>
              <w:spacing w:after="0"/>
            </w:pPr>
            <w:r>
              <w:rPr>
                <w:color w:val="24231F"/>
                <w:sz w:val="16"/>
              </w:rPr>
              <w:t>Documents become queryable without blocking the API.</w:t>
            </w:r>
          </w:p>
        </w:tc>
      </w:tr>
      <w:tr>
        <w:trPr>
          <w:cantSplit/>
        </w:trPr>
        <w:tc>
          <w:tcPr>
            <w:tcW w:type="dxa" w:w="2541"/>
            <w:shd w:fill="F8F8FC"/>
            <w:vAlign w:val="top"/>
          </w:tcPr>
          <w:p>
            <w:pPr>
              <w:spacing w:after="0"/>
            </w:pPr>
            <w:r>
              <w:rPr>
                <w:color w:val="24231F"/>
                <w:sz w:val="16"/>
              </w:rPr>
              <w:t>8</w:t>
            </w:r>
          </w:p>
        </w:tc>
        <w:tc>
          <w:tcPr>
            <w:tcW w:type="dxa" w:w="2541"/>
            <w:shd w:fill="F8F8FC"/>
            <w:vAlign w:val="top"/>
          </w:tcPr>
          <w:p>
            <w:pPr>
              <w:spacing w:after="0"/>
            </w:pPr>
            <w:r>
              <w:rPr>
                <w:color w:val="24231F"/>
                <w:sz w:val="16"/>
              </w:rPr>
              <w:t>Retrieval</w:t>
            </w:r>
          </w:p>
        </w:tc>
        <w:tc>
          <w:tcPr>
            <w:tcW w:type="dxa" w:w="2541"/>
            <w:shd w:fill="F8F8FC"/>
            <w:vAlign w:val="top"/>
          </w:tcPr>
          <w:p>
            <w:pPr>
              <w:spacing w:after="0"/>
            </w:pPr>
            <w:r>
              <w:rPr>
                <w:color w:val="24231F"/>
                <w:sz w:val="16"/>
              </w:rPr>
              <w:t>Embed question, run tenant-filtered vector and lexical searches, fuse ranks, enforce evidence floor.</w:t>
            </w:r>
          </w:p>
        </w:tc>
        <w:tc>
          <w:tcPr>
            <w:tcW w:type="dxa" w:w="2541"/>
            <w:shd w:fill="F8F8FC"/>
            <w:vAlign w:val="top"/>
          </w:tcPr>
          <w:p>
            <w:pPr>
              <w:spacing w:after="0"/>
            </w:pPr>
            <w:r>
              <w:rPr>
                <w:color w:val="24231F"/>
                <w:sz w:val="16"/>
              </w:rPr>
              <w:t>Only authorized, sufficient evidence enters generation.</w:t>
            </w:r>
          </w:p>
        </w:tc>
      </w:tr>
      <w:tr>
        <w:trPr>
          <w:cantSplit/>
        </w:trPr>
        <w:tc>
          <w:tcPr>
            <w:tcW w:type="dxa" w:w="2541"/>
            <w:vAlign w:val="top"/>
          </w:tcPr>
          <w:p>
            <w:pPr>
              <w:spacing w:after="0"/>
            </w:pPr>
            <w:r>
              <w:rPr>
                <w:color w:val="24231F"/>
                <w:sz w:val="16"/>
              </w:rPr>
              <w:t>9</w:t>
            </w:r>
          </w:p>
        </w:tc>
        <w:tc>
          <w:tcPr>
            <w:tcW w:type="dxa" w:w="2541"/>
            <w:vAlign w:val="top"/>
          </w:tcPr>
          <w:p>
            <w:pPr>
              <w:spacing w:after="0"/>
            </w:pPr>
            <w:r>
              <w:rPr>
                <w:color w:val="24231F"/>
                <w:sz w:val="16"/>
              </w:rPr>
              <w:t>Generation</w:t>
            </w:r>
          </w:p>
        </w:tc>
        <w:tc>
          <w:tcPr>
            <w:tcW w:type="dxa" w:w="2541"/>
            <w:vAlign w:val="top"/>
          </w:tcPr>
          <w:p>
            <w:pPr>
              <w:spacing w:after="0"/>
            </w:pPr>
            <w:r>
              <w:rPr>
                <w:color w:val="24231F"/>
                <w:sz w:val="16"/>
              </w:rPr>
              <w:t>Ask Gemini for a strict claims schema; validate pages, chunks, excerpts, and version; persist answer/citations.</w:t>
            </w:r>
          </w:p>
        </w:tc>
        <w:tc>
          <w:tcPr>
            <w:tcW w:type="dxa" w:w="2541"/>
            <w:vAlign w:val="top"/>
          </w:tcPr>
          <w:p>
            <w:pPr>
              <w:spacing w:after="0"/>
            </w:pPr>
            <w:r>
              <w:rPr>
                <w:color w:val="24231F"/>
                <w:sz w:val="16"/>
              </w:rPr>
              <w:t>Unsupported claims never reach the user.</w:t>
            </w:r>
          </w:p>
        </w:tc>
      </w:tr>
      <w:tr>
        <w:trPr>
          <w:cantSplit/>
        </w:trPr>
        <w:tc>
          <w:tcPr>
            <w:tcW w:type="dxa" w:w="2541"/>
            <w:shd w:fill="F8F8FC"/>
            <w:vAlign w:val="top"/>
          </w:tcPr>
          <w:p>
            <w:pPr>
              <w:spacing w:after="0"/>
            </w:pPr>
            <w:r>
              <w:rPr>
                <w:color w:val="24231F"/>
                <w:sz w:val="16"/>
              </w:rPr>
              <w:t>10</w:t>
            </w:r>
          </w:p>
        </w:tc>
        <w:tc>
          <w:tcPr>
            <w:tcW w:type="dxa" w:w="2541"/>
            <w:shd w:fill="F8F8FC"/>
            <w:vAlign w:val="top"/>
          </w:tcPr>
          <w:p>
            <w:pPr>
              <w:spacing w:after="0"/>
            </w:pPr>
            <w:r>
              <w:rPr>
                <w:color w:val="24231F"/>
                <w:sz w:val="16"/>
              </w:rPr>
              <w:t>Streaming</w:t>
            </w:r>
          </w:p>
        </w:tc>
        <w:tc>
          <w:tcPr>
            <w:tcW w:type="dxa" w:w="2541"/>
            <w:shd w:fill="F8F8FC"/>
            <w:vAlign w:val="top"/>
          </w:tcPr>
          <w:p>
            <w:pPr>
              <w:spacing w:after="0"/>
            </w:pPr>
            <w:r>
              <w:rPr>
                <w:color w:val="24231F"/>
                <w:sz w:val="16"/>
              </w:rPr>
              <w:t>Publish processing progress and answer lifecycle via SSE with keepalive and cleanup.</w:t>
            </w:r>
          </w:p>
        </w:tc>
        <w:tc>
          <w:tcPr>
            <w:tcW w:type="dxa" w:w="2541"/>
            <w:shd w:fill="F8F8FC"/>
            <w:vAlign w:val="top"/>
          </w:tcPr>
          <w:p>
            <w:pPr>
              <w:spacing w:after="0"/>
            </w:pPr>
            <w:r>
              <w:rPr>
                <w:color w:val="24231F"/>
                <w:sz w:val="16"/>
              </w:rPr>
              <w:t>Long work stays observable and cancellable.</w:t>
            </w:r>
          </w:p>
        </w:tc>
      </w:tr>
      <w:tr>
        <w:trPr>
          <w:cantSplit/>
        </w:trPr>
        <w:tc>
          <w:tcPr>
            <w:tcW w:type="dxa" w:w="2541"/>
            <w:vAlign w:val="top"/>
          </w:tcPr>
          <w:p>
            <w:pPr>
              <w:spacing w:after="0"/>
            </w:pPr>
            <w:r>
              <w:rPr>
                <w:color w:val="24231F"/>
                <w:sz w:val="16"/>
              </w:rPr>
              <w:t>11</w:t>
            </w:r>
          </w:p>
        </w:tc>
        <w:tc>
          <w:tcPr>
            <w:tcW w:type="dxa" w:w="2541"/>
            <w:vAlign w:val="top"/>
          </w:tcPr>
          <w:p>
            <w:pPr>
              <w:spacing w:after="0"/>
            </w:pPr>
            <w:r>
              <w:rPr>
                <w:color w:val="24231F"/>
                <w:sz w:val="16"/>
              </w:rPr>
              <w:t>Frontend</w:t>
            </w:r>
          </w:p>
        </w:tc>
        <w:tc>
          <w:tcPr>
            <w:tcW w:type="dxa" w:w="2541"/>
            <w:vAlign w:val="top"/>
          </w:tcPr>
          <w:p>
            <w:pPr>
              <w:spacing w:after="0"/>
            </w:pPr>
            <w:r>
              <w:rPr>
                <w:color w:val="24231F"/>
                <w:sz w:val="16"/>
              </w:rPr>
              <w:t>Build compulsory auth, documents, upload, collection, chat, citations, all states, responsive theme.</w:t>
            </w:r>
          </w:p>
        </w:tc>
        <w:tc>
          <w:tcPr>
            <w:tcW w:type="dxa" w:w="2541"/>
            <w:vAlign w:val="top"/>
          </w:tcPr>
          <w:p>
            <w:pPr>
              <w:spacing w:after="0"/>
            </w:pPr>
            <w:r>
              <w:rPr>
                <w:color w:val="24231F"/>
                <w:sz w:val="16"/>
              </w:rPr>
              <w:t>The end-to-end product is usable on desktop and mobile.</w:t>
            </w:r>
          </w:p>
        </w:tc>
      </w:tr>
      <w:tr>
        <w:trPr>
          <w:cantSplit/>
        </w:trPr>
        <w:tc>
          <w:tcPr>
            <w:tcW w:type="dxa" w:w="2541"/>
            <w:shd w:fill="F8F8FC"/>
            <w:vAlign w:val="top"/>
          </w:tcPr>
          <w:p>
            <w:pPr>
              <w:spacing w:after="0"/>
            </w:pPr>
            <w:r>
              <w:rPr>
                <w:color w:val="24231F"/>
                <w:sz w:val="16"/>
              </w:rPr>
              <w:t>12</w:t>
            </w:r>
          </w:p>
        </w:tc>
        <w:tc>
          <w:tcPr>
            <w:tcW w:type="dxa" w:w="2541"/>
            <w:shd w:fill="F8F8FC"/>
            <w:vAlign w:val="top"/>
          </w:tcPr>
          <w:p>
            <w:pPr>
              <w:spacing w:after="0"/>
            </w:pPr>
            <w:r>
              <w:rPr>
                <w:color w:val="24231F"/>
                <w:sz w:val="16"/>
              </w:rPr>
              <w:t>Hardening</w:t>
            </w:r>
          </w:p>
        </w:tc>
        <w:tc>
          <w:tcPr>
            <w:tcW w:type="dxa" w:w="2541"/>
            <w:shd w:fill="F8F8FC"/>
            <w:vAlign w:val="top"/>
          </w:tcPr>
          <w:p>
            <w:pPr>
              <w:spacing w:after="0"/>
            </w:pPr>
            <w:r>
              <w:rPr>
                <w:color w:val="24231F"/>
                <w:sz w:val="16"/>
              </w:rPr>
              <w:t>Add readiness probes, structured logs, quotas/rate limits, secret scanning, malicious-file tests.</w:t>
            </w:r>
          </w:p>
        </w:tc>
        <w:tc>
          <w:tcPr>
            <w:tcW w:type="dxa" w:w="2541"/>
            <w:shd w:fill="F8F8FC"/>
            <w:vAlign w:val="top"/>
          </w:tcPr>
          <w:p>
            <w:pPr>
              <w:spacing w:after="0"/>
            </w:pPr>
            <w:r>
              <w:rPr>
                <w:color w:val="24231F"/>
                <w:sz w:val="16"/>
              </w:rPr>
              <w:t>Operational and abuse controls guard production.</w:t>
            </w:r>
          </w:p>
        </w:tc>
      </w:tr>
      <w:tr>
        <w:trPr>
          <w:cantSplit/>
        </w:trPr>
        <w:tc>
          <w:tcPr>
            <w:tcW w:type="dxa" w:w="2541"/>
            <w:vAlign w:val="top"/>
          </w:tcPr>
          <w:p>
            <w:pPr>
              <w:spacing w:after="0"/>
            </w:pPr>
            <w:r>
              <w:rPr>
                <w:color w:val="24231F"/>
                <w:sz w:val="16"/>
              </w:rPr>
              <w:t>13</w:t>
            </w:r>
          </w:p>
        </w:tc>
        <w:tc>
          <w:tcPr>
            <w:tcW w:type="dxa" w:w="2541"/>
            <w:vAlign w:val="top"/>
          </w:tcPr>
          <w:p>
            <w:pPr>
              <w:spacing w:after="0"/>
            </w:pPr>
            <w:r>
              <w:rPr>
                <w:color w:val="24231F"/>
                <w:sz w:val="16"/>
              </w:rPr>
              <w:t>Evaluation</w:t>
            </w:r>
          </w:p>
        </w:tc>
        <w:tc>
          <w:tcPr>
            <w:tcW w:type="dxa" w:w="2541"/>
            <w:vAlign w:val="top"/>
          </w:tcPr>
          <w:p>
            <w:pPr>
              <w:spacing w:after="0"/>
            </w:pPr>
            <w:r>
              <w:rPr>
                <w:color w:val="24231F"/>
                <w:sz w:val="16"/>
              </w:rPr>
              <w:t>Version a labeled PDF/question dataset and calculate retrieval, faithfulness, citation, refusal metrics.</w:t>
            </w:r>
          </w:p>
        </w:tc>
        <w:tc>
          <w:tcPr>
            <w:tcW w:type="dxa" w:w="2541"/>
            <w:vAlign w:val="top"/>
          </w:tcPr>
          <w:p>
            <w:pPr>
              <w:spacing w:after="0"/>
            </w:pPr>
            <w:r>
              <w:rPr>
                <w:color w:val="24231F"/>
                <w:sz w:val="16"/>
              </w:rPr>
              <w:t>Quality changes are measurable and reproducible.</w:t>
            </w:r>
          </w:p>
        </w:tc>
      </w:tr>
      <w:tr>
        <w:trPr>
          <w:cantSplit/>
        </w:trPr>
        <w:tc>
          <w:tcPr>
            <w:tcW w:type="dxa" w:w="2541"/>
            <w:shd w:fill="F8F8FC"/>
            <w:vAlign w:val="top"/>
          </w:tcPr>
          <w:p>
            <w:pPr>
              <w:spacing w:after="0"/>
            </w:pPr>
            <w:r>
              <w:rPr>
                <w:color w:val="24231F"/>
                <w:sz w:val="16"/>
              </w:rPr>
              <w:t>14</w:t>
            </w:r>
          </w:p>
        </w:tc>
        <w:tc>
          <w:tcPr>
            <w:tcW w:type="dxa" w:w="2541"/>
            <w:shd w:fill="F8F8FC"/>
            <w:vAlign w:val="top"/>
          </w:tcPr>
          <w:p>
            <w:pPr>
              <w:spacing w:after="0"/>
            </w:pPr>
            <w:r>
              <w:rPr>
                <w:color w:val="24231F"/>
                <w:sz w:val="16"/>
              </w:rPr>
              <w:t>Release</w:t>
            </w:r>
          </w:p>
        </w:tc>
        <w:tc>
          <w:tcPr>
            <w:tcW w:type="dxa" w:w="2541"/>
            <w:shd w:fill="F8F8FC"/>
            <w:vAlign w:val="top"/>
          </w:tcPr>
          <w:p>
            <w:pPr>
              <w:spacing w:after="0"/>
            </w:pPr>
            <w:r>
              <w:rPr>
                <w:color w:val="24231F"/>
                <w:sz w:val="16"/>
              </w:rPr>
              <w:t>Run CI gates, staging smoke/load tests, backup/rollback rehearsal, deploy web/API/worker independently.</w:t>
            </w:r>
          </w:p>
        </w:tc>
        <w:tc>
          <w:tcPr>
            <w:tcW w:type="dxa" w:w="2541"/>
            <w:shd w:fill="F8F8FC"/>
            <w:vAlign w:val="top"/>
          </w:tcPr>
          <w:p>
            <w:pPr>
              <w:spacing w:after="0"/>
            </w:pPr>
            <w:r>
              <w:rPr>
                <w:color w:val="24231F"/>
                <w:sz w:val="16"/>
              </w:rPr>
              <w:t>Release is reversible and evidence-backed.</w:t>
            </w:r>
          </w:p>
        </w:tc>
      </w:tr>
    </w:tbl>
    <w:p/>
    <w:p>
      <w:pPr>
        <w:pStyle w:val="Heading1"/>
      </w:pPr>
      <w:r>
        <w:t>4. Repository map: file-by-file responsibility</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2541"/>
        <w:gridCol w:w="2541"/>
        <w:gridCol w:w="2541"/>
        <w:gridCol w:w="2541"/>
      </w:tblGrid>
      <w:tr>
        <w:trPr>
          <w:tblHeader w:val="true"/>
          <w:cantSplit/>
        </w:trPr>
        <w:tc>
          <w:tcPr>
            <w:tcW w:type="dxa" w:w="2541"/>
            <w:shd w:fill="B44627"/>
            <w:vAlign w:val="center"/>
          </w:tcPr>
          <w:p>
            <w:r>
              <w:rPr>
                <w:b/>
                <w:color w:val="FFFFFF"/>
                <w:sz w:val="16"/>
              </w:rPr>
              <w:t>File</w:t>
            </w:r>
          </w:p>
        </w:tc>
        <w:tc>
          <w:tcPr>
            <w:tcW w:type="dxa" w:w="2541"/>
            <w:shd w:fill="B44627"/>
            <w:vAlign w:val="center"/>
          </w:tcPr>
          <w:p>
            <w:r>
              <w:rPr>
                <w:b/>
                <w:color w:val="FFFFFF"/>
                <w:sz w:val="16"/>
              </w:rPr>
              <w:t>Topic</w:t>
            </w:r>
          </w:p>
        </w:tc>
        <w:tc>
          <w:tcPr>
            <w:tcW w:type="dxa" w:w="2541"/>
            <w:shd w:fill="B44627"/>
            <w:vAlign w:val="center"/>
          </w:tcPr>
          <w:p>
            <w:r>
              <w:rPr>
                <w:b/>
                <w:color w:val="FFFFFF"/>
                <w:sz w:val="16"/>
              </w:rPr>
              <w:t>What the block does</w:t>
            </w:r>
          </w:p>
        </w:tc>
        <w:tc>
          <w:tcPr>
            <w:tcW w:type="dxa" w:w="2541"/>
            <w:shd w:fill="B44627"/>
            <w:vAlign w:val="center"/>
          </w:tcPr>
          <w:p>
            <w:r>
              <w:rPr>
                <w:b/>
                <w:color w:val="FFFFFF"/>
                <w:sz w:val="16"/>
              </w:rPr>
              <w:t>Final-site effect</w:t>
            </w:r>
          </w:p>
        </w:tc>
      </w:tr>
      <w:tr>
        <w:trPr>
          <w:cantSplit/>
        </w:trPr>
        <w:tc>
          <w:tcPr>
            <w:tcW w:type="dxa" w:w="2541"/>
            <w:vAlign w:val="top"/>
          </w:tcPr>
          <w:p>
            <w:pPr>
              <w:spacing w:after="0"/>
            </w:pPr>
            <w:r>
              <w:rPr>
                <w:color w:val="24231F"/>
                <w:sz w:val="16"/>
              </w:rPr>
              <w:t>packages/contracts/src/index.ts</w:t>
            </w:r>
          </w:p>
        </w:tc>
        <w:tc>
          <w:tcPr>
            <w:tcW w:type="dxa" w:w="2541"/>
            <w:vAlign w:val="top"/>
          </w:tcPr>
          <w:p>
            <w:pPr>
              <w:spacing w:after="0"/>
            </w:pPr>
            <w:r>
              <w:rPr>
                <w:color w:val="24231F"/>
                <w:sz w:val="16"/>
              </w:rPr>
              <w:t>Boundary contracts</w:t>
            </w:r>
          </w:p>
        </w:tc>
        <w:tc>
          <w:tcPr>
            <w:tcW w:type="dxa" w:w="2541"/>
            <w:vAlign w:val="top"/>
          </w:tcPr>
          <w:p>
            <w:pPr>
              <w:spacing w:after="0"/>
            </w:pPr>
            <w:r>
              <w:rPr>
                <w:color w:val="24231F"/>
                <w:sz w:val="16"/>
              </w:rPr>
              <w:t>Strict Zod schemas, constants, inferred TS types</w:t>
            </w:r>
          </w:p>
        </w:tc>
        <w:tc>
          <w:tcPr>
            <w:tcW w:type="dxa" w:w="2541"/>
            <w:vAlign w:val="top"/>
          </w:tcPr>
          <w:p>
            <w:pPr>
              <w:spacing w:after="0"/>
            </w:pPr>
            <w:r>
              <w:rPr>
                <w:color w:val="24231F"/>
                <w:sz w:val="16"/>
              </w:rPr>
              <w:t>All external inputs and model outputs</w:t>
            </w:r>
          </w:p>
        </w:tc>
      </w:tr>
      <w:tr>
        <w:trPr>
          <w:cantSplit/>
        </w:trPr>
        <w:tc>
          <w:tcPr>
            <w:tcW w:type="dxa" w:w="2541"/>
            <w:shd w:fill="F8F8FC"/>
            <w:vAlign w:val="top"/>
          </w:tcPr>
          <w:p>
            <w:pPr>
              <w:spacing w:after="0"/>
            </w:pPr>
            <w:r>
              <w:rPr>
                <w:color w:val="24231F"/>
                <w:sz w:val="16"/>
              </w:rPr>
              <w:t>packages/config/src/index.ts</w:t>
            </w:r>
          </w:p>
        </w:tc>
        <w:tc>
          <w:tcPr>
            <w:tcW w:type="dxa" w:w="2541"/>
            <w:shd w:fill="F8F8FC"/>
            <w:vAlign w:val="top"/>
          </w:tcPr>
          <w:p>
            <w:pPr>
              <w:spacing w:after="0"/>
            </w:pPr>
            <w:r>
              <w:rPr>
                <w:color w:val="24231F"/>
                <w:sz w:val="16"/>
              </w:rPr>
              <w:t>Configuration</w:t>
            </w:r>
          </w:p>
        </w:tc>
        <w:tc>
          <w:tcPr>
            <w:tcW w:type="dxa" w:w="2541"/>
            <w:shd w:fill="F8F8FC"/>
            <w:vAlign w:val="top"/>
          </w:tcPr>
          <w:p>
            <w:pPr>
              <w:spacing w:after="0"/>
            </w:pPr>
            <w:r>
              <w:rPr>
                <w:color w:val="24231F"/>
                <w:sz w:val="16"/>
              </w:rPr>
              <w:t>Typed environment parsing and cross-field validation</w:t>
            </w:r>
          </w:p>
        </w:tc>
        <w:tc>
          <w:tcPr>
            <w:tcW w:type="dxa" w:w="2541"/>
            <w:shd w:fill="F8F8FC"/>
            <w:vAlign w:val="top"/>
          </w:tcPr>
          <w:p>
            <w:pPr>
              <w:spacing w:after="0"/>
            </w:pPr>
            <w:r>
              <w:rPr>
                <w:color w:val="24231F"/>
                <w:sz w:val="16"/>
              </w:rPr>
              <w:t>Startup and configurable limits</w:t>
            </w:r>
          </w:p>
        </w:tc>
      </w:tr>
      <w:tr>
        <w:trPr>
          <w:cantSplit/>
        </w:trPr>
        <w:tc>
          <w:tcPr>
            <w:tcW w:type="dxa" w:w="2541"/>
            <w:vAlign w:val="top"/>
          </w:tcPr>
          <w:p>
            <w:pPr>
              <w:spacing w:after="0"/>
            </w:pPr>
            <w:r>
              <w:rPr>
                <w:color w:val="24231F"/>
                <w:sz w:val="16"/>
              </w:rPr>
              <w:t>packages/database/src/models/index.ts</w:t>
            </w:r>
          </w:p>
        </w:tc>
        <w:tc>
          <w:tcPr>
            <w:tcW w:type="dxa" w:w="2541"/>
            <w:vAlign w:val="top"/>
          </w:tcPr>
          <w:p>
            <w:pPr>
              <w:spacing w:after="0"/>
            </w:pPr>
            <w:r>
              <w:rPr>
                <w:color w:val="24231F"/>
                <w:sz w:val="16"/>
              </w:rPr>
              <w:t>Persistence</w:t>
            </w:r>
          </w:p>
        </w:tc>
        <w:tc>
          <w:tcPr>
            <w:tcW w:type="dxa" w:w="2541"/>
            <w:vAlign w:val="top"/>
          </w:tcPr>
          <w:p>
            <w:pPr>
              <w:spacing w:after="0"/>
            </w:pPr>
            <w:r>
              <w:rPr>
                <w:color w:val="24231F"/>
                <w:sz w:val="16"/>
              </w:rPr>
              <w:t>Tenant-aware documents, runs, chunks, chat, citations, indexes</w:t>
            </w:r>
          </w:p>
        </w:tc>
        <w:tc>
          <w:tcPr>
            <w:tcW w:type="dxa" w:w="2541"/>
            <w:vAlign w:val="top"/>
          </w:tcPr>
          <w:p>
            <w:pPr>
              <w:spacing w:after="0"/>
            </w:pPr>
            <w:r>
              <w:rPr>
                <w:color w:val="24231F"/>
                <w:sz w:val="16"/>
              </w:rPr>
              <w:t>Durable application state</w:t>
            </w:r>
          </w:p>
        </w:tc>
      </w:tr>
      <w:tr>
        <w:trPr>
          <w:cantSplit/>
        </w:trPr>
        <w:tc>
          <w:tcPr>
            <w:tcW w:type="dxa" w:w="2541"/>
            <w:shd w:fill="F8F8FC"/>
            <w:vAlign w:val="top"/>
          </w:tcPr>
          <w:p>
            <w:pPr>
              <w:spacing w:after="0"/>
            </w:pPr>
            <w:r>
              <w:rPr>
                <w:color w:val="24231F"/>
                <w:sz w:val="16"/>
              </w:rPr>
              <w:t>packages/storage/src/index.ts</w:t>
            </w:r>
          </w:p>
        </w:tc>
        <w:tc>
          <w:tcPr>
            <w:tcW w:type="dxa" w:w="2541"/>
            <w:shd w:fill="F8F8FC"/>
            <w:vAlign w:val="top"/>
          </w:tcPr>
          <w:p>
            <w:pPr>
              <w:spacing w:after="0"/>
            </w:pPr>
            <w:r>
              <w:rPr>
                <w:color w:val="24231F"/>
                <w:sz w:val="16"/>
              </w:rPr>
              <w:t>Object storage</w:t>
            </w:r>
          </w:p>
        </w:tc>
        <w:tc>
          <w:tcPr>
            <w:tcW w:type="dxa" w:w="2541"/>
            <w:shd w:fill="F8F8FC"/>
            <w:vAlign w:val="top"/>
          </w:tcPr>
          <w:p>
            <w:pPr>
              <w:spacing w:after="0"/>
            </w:pPr>
            <w:r>
              <w:rPr>
                <w:color w:val="24231F"/>
                <w:sz w:val="16"/>
              </w:rPr>
              <w:t>Signed PUT/GET, metadata, byte streams, readiness</w:t>
            </w:r>
          </w:p>
        </w:tc>
        <w:tc>
          <w:tcPr>
            <w:tcW w:type="dxa" w:w="2541"/>
            <w:shd w:fill="F8F8FC"/>
            <w:vAlign w:val="top"/>
          </w:tcPr>
          <w:p>
            <w:pPr>
              <w:spacing w:after="0"/>
            </w:pPr>
            <w:r>
              <w:rPr>
                <w:color w:val="24231F"/>
                <w:sz w:val="16"/>
              </w:rPr>
              <w:t>Direct upload and source viewing</w:t>
            </w:r>
          </w:p>
        </w:tc>
      </w:tr>
      <w:tr>
        <w:trPr>
          <w:cantSplit/>
        </w:trPr>
        <w:tc>
          <w:tcPr>
            <w:tcW w:type="dxa" w:w="2541"/>
            <w:vAlign w:val="top"/>
          </w:tcPr>
          <w:p>
            <w:pPr>
              <w:spacing w:after="0"/>
            </w:pPr>
            <w:r>
              <w:rPr>
                <w:color w:val="24231F"/>
                <w:sz w:val="16"/>
              </w:rPr>
              <w:t>packages/queue/src/index.ts</w:t>
            </w:r>
          </w:p>
        </w:tc>
        <w:tc>
          <w:tcPr>
            <w:tcW w:type="dxa" w:w="2541"/>
            <w:vAlign w:val="top"/>
          </w:tcPr>
          <w:p>
            <w:pPr>
              <w:spacing w:after="0"/>
            </w:pPr>
            <w:r>
              <w:rPr>
                <w:color w:val="24231F"/>
                <w:sz w:val="16"/>
              </w:rPr>
              <w:t>Jobs/events</w:t>
            </w:r>
          </w:p>
        </w:tc>
        <w:tc>
          <w:tcPr>
            <w:tcW w:type="dxa" w:w="2541"/>
            <w:vAlign w:val="top"/>
          </w:tcPr>
          <w:p>
            <w:pPr>
              <w:spacing w:after="0"/>
            </w:pPr>
            <w:r>
              <w:rPr>
                <w:color w:val="24231F"/>
                <w:sz w:val="16"/>
              </w:rPr>
              <w:t>Deterministic BullMQ jobs and Redis progress bus</w:t>
            </w:r>
          </w:p>
        </w:tc>
        <w:tc>
          <w:tcPr>
            <w:tcW w:type="dxa" w:w="2541"/>
            <w:vAlign w:val="top"/>
          </w:tcPr>
          <w:p>
            <w:pPr>
              <w:spacing w:after="0"/>
            </w:pPr>
            <w:r>
              <w:rPr>
                <w:color w:val="24231F"/>
                <w:sz w:val="16"/>
              </w:rPr>
              <w:t>Asynchronous orchestration</w:t>
            </w:r>
          </w:p>
        </w:tc>
      </w:tr>
      <w:tr>
        <w:trPr>
          <w:cantSplit/>
        </w:trPr>
        <w:tc>
          <w:tcPr>
            <w:tcW w:type="dxa" w:w="2541"/>
            <w:shd w:fill="F8F8FC"/>
            <w:vAlign w:val="top"/>
          </w:tcPr>
          <w:p>
            <w:pPr>
              <w:spacing w:after="0"/>
            </w:pPr>
            <w:r>
              <w:rPr>
                <w:color w:val="24231F"/>
                <w:sz w:val="16"/>
              </w:rPr>
              <w:t>packages/rag/src/index.ts</w:t>
            </w:r>
          </w:p>
        </w:tc>
        <w:tc>
          <w:tcPr>
            <w:tcW w:type="dxa" w:w="2541"/>
            <w:shd w:fill="F8F8FC"/>
            <w:vAlign w:val="top"/>
          </w:tcPr>
          <w:p>
            <w:pPr>
              <w:spacing w:after="0"/>
            </w:pPr>
            <w:r>
              <w:rPr>
                <w:color w:val="24231F"/>
                <w:sz w:val="16"/>
              </w:rPr>
              <w:t>PDF/RAG primitives</w:t>
            </w:r>
          </w:p>
        </w:tc>
        <w:tc>
          <w:tcPr>
            <w:tcW w:type="dxa" w:w="2541"/>
            <w:shd w:fill="F8F8FC"/>
            <w:vAlign w:val="top"/>
          </w:tcPr>
          <w:p>
            <w:pPr>
              <w:spacing w:after="0"/>
            </w:pPr>
            <w:r>
              <w:rPr>
                <w:color w:val="24231F"/>
                <w:sz w:val="16"/>
              </w:rPr>
              <w:t>Extraction, normalization, chunks, fusion, citation checks</w:t>
            </w:r>
          </w:p>
        </w:tc>
        <w:tc>
          <w:tcPr>
            <w:tcW w:type="dxa" w:w="2541"/>
            <w:shd w:fill="F8F8FC"/>
            <w:vAlign w:val="top"/>
          </w:tcPr>
          <w:p>
            <w:pPr>
              <w:spacing w:after="0"/>
            </w:pPr>
            <w:r>
              <w:rPr>
                <w:color w:val="24231F"/>
                <w:sz w:val="16"/>
              </w:rPr>
              <w:t>Evidence production and ranking</w:t>
            </w:r>
          </w:p>
        </w:tc>
      </w:tr>
      <w:tr>
        <w:trPr>
          <w:cantSplit/>
        </w:trPr>
        <w:tc>
          <w:tcPr>
            <w:tcW w:type="dxa" w:w="2541"/>
            <w:vAlign w:val="top"/>
          </w:tcPr>
          <w:p>
            <w:pPr>
              <w:spacing w:after="0"/>
            </w:pPr>
            <w:r>
              <w:rPr>
                <w:color w:val="24231F"/>
                <w:sz w:val="16"/>
              </w:rPr>
              <w:t>packages/ai/src/index.ts</w:t>
            </w:r>
          </w:p>
        </w:tc>
        <w:tc>
          <w:tcPr>
            <w:tcW w:type="dxa" w:w="2541"/>
            <w:vAlign w:val="top"/>
          </w:tcPr>
          <w:p>
            <w:pPr>
              <w:spacing w:after="0"/>
            </w:pPr>
            <w:r>
              <w:rPr>
                <w:color w:val="24231F"/>
                <w:sz w:val="16"/>
              </w:rPr>
              <w:t>Model boundary</w:t>
            </w:r>
          </w:p>
        </w:tc>
        <w:tc>
          <w:tcPr>
            <w:tcW w:type="dxa" w:w="2541"/>
            <w:vAlign w:val="top"/>
          </w:tcPr>
          <w:p>
            <w:pPr>
              <w:spacing w:after="0"/>
            </w:pPr>
            <w:r>
              <w:rPr>
                <w:color w:val="24231F"/>
                <w:sz w:val="16"/>
              </w:rPr>
              <w:t>Gemini embeddings and structured cited-claim generation</w:t>
            </w:r>
          </w:p>
        </w:tc>
        <w:tc>
          <w:tcPr>
            <w:tcW w:type="dxa" w:w="2541"/>
            <w:vAlign w:val="top"/>
          </w:tcPr>
          <w:p>
            <w:pPr>
              <w:spacing w:after="0"/>
            </w:pPr>
            <w:r>
              <w:rPr>
                <w:color w:val="24231F"/>
                <w:sz w:val="16"/>
              </w:rPr>
              <w:t>Provider calls with typed output</w:t>
            </w:r>
          </w:p>
        </w:tc>
      </w:tr>
      <w:tr>
        <w:trPr>
          <w:cantSplit/>
        </w:trPr>
        <w:tc>
          <w:tcPr>
            <w:tcW w:type="dxa" w:w="2541"/>
            <w:shd w:fill="F8F8FC"/>
            <w:vAlign w:val="top"/>
          </w:tcPr>
          <w:p>
            <w:pPr>
              <w:spacing w:after="0"/>
            </w:pPr>
            <w:r>
              <w:rPr>
                <w:color w:val="24231F"/>
                <w:sz w:val="16"/>
              </w:rPr>
              <w:t>apps/api/src/application/auth-service.ts</w:t>
            </w:r>
          </w:p>
        </w:tc>
        <w:tc>
          <w:tcPr>
            <w:tcW w:type="dxa" w:w="2541"/>
            <w:shd w:fill="F8F8FC"/>
            <w:vAlign w:val="top"/>
          </w:tcPr>
          <w:p>
            <w:pPr>
              <w:spacing w:after="0"/>
            </w:pPr>
            <w:r>
              <w:rPr>
                <w:color w:val="24231F"/>
                <w:sz w:val="16"/>
              </w:rPr>
              <w:t>Identity</w:t>
            </w:r>
          </w:p>
        </w:tc>
        <w:tc>
          <w:tcPr>
            <w:tcW w:type="dxa" w:w="2541"/>
            <w:shd w:fill="F8F8FC"/>
            <w:vAlign w:val="top"/>
          </w:tcPr>
          <w:p>
            <w:pPr>
              <w:spacing w:after="0"/>
            </w:pPr>
            <w:r>
              <w:rPr>
                <w:color w:val="24231F"/>
                <w:sz w:val="16"/>
              </w:rPr>
              <w:t>Register/login/refresh/logout/profile and CSRF</w:t>
            </w:r>
          </w:p>
        </w:tc>
        <w:tc>
          <w:tcPr>
            <w:tcW w:type="dxa" w:w="2541"/>
            <w:shd w:fill="F8F8FC"/>
            <w:vAlign w:val="top"/>
          </w:tcPr>
          <w:p>
            <w:pPr>
              <w:spacing w:after="0"/>
            </w:pPr>
            <w:r>
              <w:rPr>
                <w:color w:val="24231F"/>
                <w:sz w:val="16"/>
              </w:rPr>
              <w:t>Compulsory access control</w:t>
            </w:r>
          </w:p>
        </w:tc>
      </w:tr>
      <w:tr>
        <w:trPr>
          <w:cantSplit/>
        </w:trPr>
        <w:tc>
          <w:tcPr>
            <w:tcW w:type="dxa" w:w="2541"/>
            <w:vAlign w:val="top"/>
          </w:tcPr>
          <w:p>
            <w:pPr>
              <w:spacing w:after="0"/>
            </w:pPr>
            <w:r>
              <w:rPr>
                <w:color w:val="24231F"/>
                <w:sz w:val="16"/>
              </w:rPr>
              <w:t>apps/api/src/application/resource-service.ts</w:t>
            </w:r>
          </w:p>
        </w:tc>
        <w:tc>
          <w:tcPr>
            <w:tcW w:type="dxa" w:w="2541"/>
            <w:vAlign w:val="top"/>
          </w:tcPr>
          <w:p>
            <w:pPr>
              <w:spacing w:after="0"/>
            </w:pPr>
            <w:r>
              <w:rPr>
                <w:color w:val="24231F"/>
                <w:sz w:val="16"/>
              </w:rPr>
              <w:t>Use cases</w:t>
            </w:r>
          </w:p>
        </w:tc>
        <w:tc>
          <w:tcPr>
            <w:tcW w:type="dxa" w:w="2541"/>
            <w:vAlign w:val="top"/>
          </w:tcPr>
          <w:p>
            <w:pPr>
              <w:spacing w:after="0"/>
            </w:pPr>
            <w:r>
              <w:rPr>
                <w:color w:val="24231F"/>
                <w:sz w:val="16"/>
              </w:rPr>
              <w:t>Uploads, documents, collections, conversations, retrieval, citations</w:t>
            </w:r>
          </w:p>
        </w:tc>
        <w:tc>
          <w:tcPr>
            <w:tcW w:type="dxa" w:w="2541"/>
            <w:vAlign w:val="top"/>
          </w:tcPr>
          <w:p>
            <w:pPr>
              <w:spacing w:after="0"/>
            </w:pPr>
            <w:r>
              <w:rPr>
                <w:color w:val="24231F"/>
                <w:sz w:val="16"/>
              </w:rPr>
              <w:t>Core product behavior</w:t>
            </w:r>
          </w:p>
        </w:tc>
      </w:tr>
      <w:tr>
        <w:trPr>
          <w:cantSplit/>
        </w:trPr>
        <w:tc>
          <w:tcPr>
            <w:tcW w:type="dxa" w:w="2541"/>
            <w:shd w:fill="F8F8FC"/>
            <w:vAlign w:val="top"/>
          </w:tcPr>
          <w:p>
            <w:pPr>
              <w:spacing w:after="0"/>
            </w:pPr>
            <w:r>
              <w:rPr>
                <w:color w:val="24231F"/>
                <w:sz w:val="16"/>
              </w:rPr>
              <w:t>apps/api/src/app.ts</w:t>
            </w:r>
          </w:p>
        </w:tc>
        <w:tc>
          <w:tcPr>
            <w:tcW w:type="dxa" w:w="2541"/>
            <w:shd w:fill="F8F8FC"/>
            <w:vAlign w:val="top"/>
          </w:tcPr>
          <w:p>
            <w:pPr>
              <w:spacing w:after="0"/>
            </w:pPr>
            <w:r>
              <w:rPr>
                <w:color w:val="24231F"/>
                <w:sz w:val="16"/>
              </w:rPr>
              <w:t>HTTP transport</w:t>
            </w:r>
          </w:p>
        </w:tc>
        <w:tc>
          <w:tcPr>
            <w:tcW w:type="dxa" w:w="2541"/>
            <w:shd w:fill="F8F8FC"/>
            <w:vAlign w:val="top"/>
          </w:tcPr>
          <w:p>
            <w:pPr>
              <w:spacing w:after="0"/>
            </w:pPr>
            <w:r>
              <w:rPr>
                <w:color w:val="24231F"/>
                <w:sz w:val="16"/>
              </w:rPr>
              <w:t>Routes, middleware, SSE, error envelope, security headers</w:t>
            </w:r>
          </w:p>
        </w:tc>
        <w:tc>
          <w:tcPr>
            <w:tcW w:type="dxa" w:w="2541"/>
            <w:shd w:fill="F8F8FC"/>
            <w:vAlign w:val="top"/>
          </w:tcPr>
          <w:p>
            <w:pPr>
              <w:spacing w:after="0"/>
            </w:pPr>
            <w:r>
              <w:rPr>
                <w:color w:val="24231F"/>
                <w:sz w:val="16"/>
              </w:rPr>
              <w:t>Public API contract</w:t>
            </w:r>
          </w:p>
        </w:tc>
      </w:tr>
      <w:tr>
        <w:trPr>
          <w:cantSplit/>
        </w:trPr>
        <w:tc>
          <w:tcPr>
            <w:tcW w:type="dxa" w:w="2541"/>
            <w:vAlign w:val="top"/>
          </w:tcPr>
          <w:p>
            <w:pPr>
              <w:spacing w:after="0"/>
            </w:pPr>
            <w:r>
              <w:rPr>
                <w:color w:val="24231F"/>
                <w:sz w:val="16"/>
              </w:rPr>
              <w:t>apps/worker/src/worker.ts</w:t>
            </w:r>
          </w:p>
        </w:tc>
        <w:tc>
          <w:tcPr>
            <w:tcW w:type="dxa" w:w="2541"/>
            <w:vAlign w:val="top"/>
          </w:tcPr>
          <w:p>
            <w:pPr>
              <w:spacing w:after="0"/>
            </w:pPr>
            <w:r>
              <w:rPr>
                <w:color w:val="24231F"/>
                <w:sz w:val="16"/>
              </w:rPr>
              <w:t>Background compute</w:t>
            </w:r>
          </w:p>
        </w:tc>
        <w:tc>
          <w:tcPr>
            <w:tcW w:type="dxa" w:w="2541"/>
            <w:vAlign w:val="top"/>
          </w:tcPr>
          <w:p>
            <w:pPr>
              <w:spacing w:after="0"/>
            </w:pPr>
            <w:r>
              <w:rPr>
                <w:color w:val="24231F"/>
                <w:sz w:val="16"/>
              </w:rPr>
              <w:t>Retry-safe staged ingestion and deletion</w:t>
            </w:r>
          </w:p>
        </w:tc>
        <w:tc>
          <w:tcPr>
            <w:tcW w:type="dxa" w:w="2541"/>
            <w:vAlign w:val="top"/>
          </w:tcPr>
          <w:p>
            <w:pPr>
              <w:spacing w:after="0"/>
            </w:pPr>
            <w:r>
              <w:rPr>
                <w:color w:val="24231F"/>
                <w:sz w:val="16"/>
              </w:rPr>
              <w:t>Ready document versions</w:t>
            </w:r>
          </w:p>
        </w:tc>
      </w:tr>
      <w:tr>
        <w:trPr>
          <w:cantSplit/>
        </w:trPr>
        <w:tc>
          <w:tcPr>
            <w:tcW w:type="dxa" w:w="2541"/>
            <w:shd w:fill="F8F8FC"/>
            <w:vAlign w:val="top"/>
          </w:tcPr>
          <w:p>
            <w:pPr>
              <w:spacing w:after="0"/>
            </w:pPr>
            <w:r>
              <w:rPr>
                <w:color w:val="24231F"/>
                <w:sz w:val="16"/>
              </w:rPr>
              <w:t>apps/web/src/api.ts</w:t>
            </w:r>
          </w:p>
        </w:tc>
        <w:tc>
          <w:tcPr>
            <w:tcW w:type="dxa" w:w="2541"/>
            <w:shd w:fill="F8F8FC"/>
            <w:vAlign w:val="top"/>
          </w:tcPr>
          <w:p>
            <w:pPr>
              <w:spacing w:after="0"/>
            </w:pPr>
            <w:r>
              <w:rPr>
                <w:color w:val="24231F"/>
                <w:sz w:val="16"/>
              </w:rPr>
              <w:t>Browser gateway</w:t>
            </w:r>
          </w:p>
        </w:tc>
        <w:tc>
          <w:tcPr>
            <w:tcW w:type="dxa" w:w="2541"/>
            <w:shd w:fill="F8F8FC"/>
            <w:vAlign w:val="top"/>
          </w:tcPr>
          <w:p>
            <w:pPr>
              <w:spacing w:after="0"/>
            </w:pPr>
            <w:r>
              <w:rPr>
                <w:color w:val="24231F"/>
                <w:sz w:val="16"/>
              </w:rPr>
              <w:t>Credentialed fetch, CSRF refresh, signed upload</w:t>
            </w:r>
          </w:p>
        </w:tc>
        <w:tc>
          <w:tcPr>
            <w:tcW w:type="dxa" w:w="2541"/>
            <w:shd w:fill="F8F8FC"/>
            <w:vAlign w:val="top"/>
          </w:tcPr>
          <w:p>
            <w:pPr>
              <w:spacing w:after="0"/>
            </w:pPr>
            <w:r>
              <w:rPr>
                <w:color w:val="24231F"/>
                <w:sz w:val="16"/>
              </w:rPr>
              <w:t>Typed UI/server integration</w:t>
            </w:r>
          </w:p>
        </w:tc>
      </w:tr>
      <w:tr>
        <w:trPr>
          <w:cantSplit/>
        </w:trPr>
        <w:tc>
          <w:tcPr>
            <w:tcW w:type="dxa" w:w="2541"/>
            <w:vAlign w:val="top"/>
          </w:tcPr>
          <w:p>
            <w:pPr>
              <w:spacing w:after="0"/>
            </w:pPr>
            <w:r>
              <w:rPr>
                <w:color w:val="24231F"/>
                <w:sz w:val="16"/>
              </w:rPr>
              <w:t>apps/web/src/pages/*.tsx</w:t>
            </w:r>
          </w:p>
        </w:tc>
        <w:tc>
          <w:tcPr>
            <w:tcW w:type="dxa" w:w="2541"/>
            <w:vAlign w:val="top"/>
          </w:tcPr>
          <w:p>
            <w:pPr>
              <w:spacing w:after="0"/>
            </w:pPr>
            <w:r>
              <w:rPr>
                <w:color w:val="24231F"/>
                <w:sz w:val="16"/>
              </w:rPr>
              <w:t>Screens</w:t>
            </w:r>
          </w:p>
        </w:tc>
        <w:tc>
          <w:tcPr>
            <w:tcW w:type="dxa" w:w="2541"/>
            <w:vAlign w:val="top"/>
          </w:tcPr>
          <w:p>
            <w:pPr>
              <w:spacing w:after="0"/>
            </w:pPr>
            <w:r>
              <w:rPr>
                <w:color w:val="24231F"/>
                <w:sz w:val="16"/>
              </w:rPr>
              <w:t>Auth, documents, collection, chat, citations</w:t>
            </w:r>
          </w:p>
        </w:tc>
        <w:tc>
          <w:tcPr>
            <w:tcW w:type="dxa" w:w="2541"/>
            <w:vAlign w:val="top"/>
          </w:tcPr>
          <w:p>
            <w:pPr>
              <w:spacing w:after="0"/>
            </w:pPr>
            <w:r>
              <w:rPr>
                <w:color w:val="24231F"/>
                <w:sz w:val="16"/>
              </w:rPr>
              <w:t>Visible user journeys</w:t>
            </w:r>
          </w:p>
        </w:tc>
      </w:tr>
      <w:tr>
        <w:trPr>
          <w:cantSplit/>
        </w:trPr>
        <w:tc>
          <w:tcPr>
            <w:tcW w:type="dxa" w:w="2541"/>
            <w:shd w:fill="F8F8FC"/>
            <w:vAlign w:val="top"/>
          </w:tcPr>
          <w:p>
            <w:pPr>
              <w:spacing w:after="0"/>
            </w:pPr>
            <w:r>
              <w:rPr>
                <w:color w:val="24231F"/>
                <w:sz w:val="16"/>
              </w:rPr>
              <w:t>apps/web/src/styles.css</w:t>
            </w:r>
          </w:p>
        </w:tc>
        <w:tc>
          <w:tcPr>
            <w:tcW w:type="dxa" w:w="2541"/>
            <w:shd w:fill="F8F8FC"/>
            <w:vAlign w:val="top"/>
          </w:tcPr>
          <w:p>
            <w:pPr>
              <w:spacing w:after="0"/>
            </w:pPr>
            <w:r>
              <w:rPr>
                <w:color w:val="24231F"/>
                <w:sz w:val="16"/>
              </w:rPr>
              <w:t>Design system</w:t>
            </w:r>
          </w:p>
        </w:tc>
        <w:tc>
          <w:tcPr>
            <w:tcW w:type="dxa" w:w="2541"/>
            <w:shd w:fill="F8F8FC"/>
            <w:vAlign w:val="top"/>
          </w:tcPr>
          <w:p>
            <w:pPr>
              <w:spacing w:after="0"/>
            </w:pPr>
            <w:r>
              <w:rPr>
                <w:color w:val="24231F"/>
                <w:sz w:val="16"/>
              </w:rPr>
              <w:t>Editorial surfaces, light and dark tokens, restrained motion, responsiveness</w:t>
            </w:r>
          </w:p>
        </w:tc>
        <w:tc>
          <w:tcPr>
            <w:tcW w:type="dxa" w:w="2541"/>
            <w:shd w:fill="F8F8FC"/>
            <w:vAlign w:val="top"/>
          </w:tcPr>
          <w:p>
            <w:pPr>
              <w:spacing w:after="0"/>
            </w:pPr>
            <w:r>
              <w:rPr>
                <w:color w:val="24231F"/>
                <w:sz w:val="16"/>
              </w:rPr>
              <w:t>Requested visual identity</w:t>
            </w:r>
          </w:p>
        </w:tc>
      </w:tr>
    </w:tbl>
    <w:p/>
    <w:p>
      <w:pPr>
        <w:pStyle w:val="Heading1"/>
      </w:pPr>
      <w:r>
        <w:t>5. Foundational contracts and why they matter</w:t>
      </w:r>
    </w:p>
    <w:p>
      <w:r>
        <w:t>Boundary validation is defined once and inferred into TypeScript. Strict objects reject unknown fields, preventing accidental API widening and mass-assignment behavior.</w:t>
      </w:r>
    </w:p>
    <w:p>
      <w:pPr>
        <w:keepLines/>
        <w:spacing w:before="80" w:after="160"/>
        <w:ind w:left="317" w:right="317"/>
        <w:shd w:fill="F3F4F8"/>
      </w:pPr>
      <w:r>
        <w:rPr>
          <w:rFonts w:ascii="Consolas" w:hAnsi="Consolas"/>
          <w:color w:val="24231F"/>
          <w:sz w:val="15"/>
        </w:rPr>
        <w:t>export const documentIngestJobSchema = z.strictObject({</w:t>
        <w:br/>
        <w:t xml:space="preserve">  schemaVersion: z.literal(1),</w:t>
        <w:br/>
        <w:t xml:space="preserve">  documentId: objectIdSchema,</w:t>
        <w:br/>
        <w:t xml:space="preserve">  processingVersion: z.number().int().positive(),</w:t>
        <w:br/>
        <w:t xml:space="preserve">  processingRunId: objectIdSchema,</w:t>
        <w:br/>
        <w:t xml:space="preserve">  correlationId: z.string().min(1).max(128),</w:t>
        <w:br/>
        <w:t>});</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Code decision</w:t>
            </w:r>
          </w:p>
        </w:tc>
        <w:tc>
          <w:tcPr>
            <w:tcW w:type="dxa" w:w="3389"/>
            <w:shd w:fill="B44627"/>
            <w:vAlign w:val="center"/>
          </w:tcPr>
          <w:p>
            <w:r>
              <w:rPr>
                <w:b/>
                <w:color w:val="FFFFFF"/>
                <w:sz w:val="16"/>
              </w:rPr>
              <w:t>Why</w:t>
            </w:r>
          </w:p>
        </w:tc>
        <w:tc>
          <w:tcPr>
            <w:tcW w:type="dxa" w:w="3389"/>
            <w:shd w:fill="B44627"/>
            <w:vAlign w:val="center"/>
          </w:tcPr>
          <w:p>
            <w:r>
              <w:rPr>
                <w:b/>
                <w:color w:val="FFFFFF"/>
                <w:sz w:val="16"/>
              </w:rPr>
              <w:t>Failure prevented</w:t>
            </w:r>
          </w:p>
        </w:tc>
      </w:tr>
      <w:tr>
        <w:trPr>
          <w:cantSplit/>
        </w:trPr>
        <w:tc>
          <w:tcPr>
            <w:tcW w:type="dxa" w:w="3389"/>
            <w:vAlign w:val="top"/>
          </w:tcPr>
          <w:p>
            <w:pPr>
              <w:spacing w:after="0"/>
            </w:pPr>
            <w:r>
              <w:rPr>
                <w:color w:val="24231F"/>
                <w:sz w:val="16"/>
              </w:rPr>
              <w:t>schemaVersion literal</w:t>
            </w:r>
          </w:p>
        </w:tc>
        <w:tc>
          <w:tcPr>
            <w:tcW w:type="dxa" w:w="3389"/>
            <w:vAlign w:val="top"/>
          </w:tcPr>
          <w:p>
            <w:pPr>
              <w:spacing w:after="0"/>
            </w:pPr>
            <w:r>
              <w:rPr>
                <w:color w:val="24231F"/>
                <w:sz w:val="16"/>
              </w:rPr>
              <w:t>Makes queue evolution explicit</w:t>
            </w:r>
          </w:p>
        </w:tc>
        <w:tc>
          <w:tcPr>
            <w:tcW w:type="dxa" w:w="3389"/>
            <w:vAlign w:val="top"/>
          </w:tcPr>
          <w:p>
            <w:pPr>
              <w:spacing w:after="0"/>
            </w:pPr>
            <w:r>
              <w:rPr>
                <w:color w:val="24231F"/>
                <w:sz w:val="16"/>
              </w:rPr>
              <w:t>Old workers silently misreading new payloads</w:t>
            </w:r>
          </w:p>
        </w:tc>
      </w:tr>
      <w:tr>
        <w:trPr>
          <w:cantSplit/>
        </w:trPr>
        <w:tc>
          <w:tcPr>
            <w:tcW w:type="dxa" w:w="3389"/>
            <w:shd w:fill="F8F8FC"/>
            <w:vAlign w:val="top"/>
          </w:tcPr>
          <w:p>
            <w:pPr>
              <w:spacing w:after="0"/>
            </w:pPr>
            <w:r>
              <w:rPr>
                <w:color w:val="24231F"/>
                <w:sz w:val="16"/>
              </w:rPr>
              <w:t>documentId + processingVersion</w:t>
            </w:r>
          </w:p>
        </w:tc>
        <w:tc>
          <w:tcPr>
            <w:tcW w:type="dxa" w:w="3389"/>
            <w:shd w:fill="F8F8FC"/>
            <w:vAlign w:val="top"/>
          </w:tcPr>
          <w:p>
            <w:pPr>
              <w:spacing w:after="0"/>
            </w:pPr>
            <w:r>
              <w:rPr>
                <w:color w:val="24231F"/>
                <w:sz w:val="16"/>
              </w:rPr>
              <w:t>Pins work to one immutable source generation</w:t>
            </w:r>
          </w:p>
        </w:tc>
        <w:tc>
          <w:tcPr>
            <w:tcW w:type="dxa" w:w="3389"/>
            <w:shd w:fill="F8F8FC"/>
            <w:vAlign w:val="top"/>
          </w:tcPr>
          <w:p>
            <w:pPr>
              <w:spacing w:after="0"/>
            </w:pPr>
            <w:r>
              <w:rPr>
                <w:color w:val="24231F"/>
                <w:sz w:val="16"/>
              </w:rPr>
              <w:t>A retry overwriting a newer reprocess</w:t>
            </w:r>
          </w:p>
        </w:tc>
      </w:tr>
      <w:tr>
        <w:trPr>
          <w:cantSplit/>
        </w:trPr>
        <w:tc>
          <w:tcPr>
            <w:tcW w:type="dxa" w:w="3389"/>
            <w:vAlign w:val="top"/>
          </w:tcPr>
          <w:p>
            <w:pPr>
              <w:spacing w:after="0"/>
            </w:pPr>
            <w:r>
              <w:rPr>
                <w:color w:val="24231F"/>
                <w:sz w:val="16"/>
              </w:rPr>
              <w:t>processingRunId</w:t>
            </w:r>
          </w:p>
        </w:tc>
        <w:tc>
          <w:tcPr>
            <w:tcW w:type="dxa" w:w="3389"/>
            <w:vAlign w:val="top"/>
          </w:tcPr>
          <w:p>
            <w:pPr>
              <w:spacing w:after="0"/>
            </w:pPr>
            <w:r>
              <w:rPr>
                <w:color w:val="24231F"/>
                <w:sz w:val="16"/>
              </w:rPr>
              <w:t>Separates job attempt history from document state</w:t>
            </w:r>
          </w:p>
        </w:tc>
        <w:tc>
          <w:tcPr>
            <w:tcW w:type="dxa" w:w="3389"/>
            <w:vAlign w:val="top"/>
          </w:tcPr>
          <w:p>
            <w:pPr>
              <w:spacing w:after="0"/>
            </w:pPr>
            <w:r>
              <w:rPr>
                <w:color w:val="24231F"/>
                <w:sz w:val="16"/>
              </w:rPr>
              <w:t>Ambiguous progress and cancellation</w:t>
            </w:r>
          </w:p>
        </w:tc>
      </w:tr>
      <w:tr>
        <w:trPr>
          <w:cantSplit/>
        </w:trPr>
        <w:tc>
          <w:tcPr>
            <w:tcW w:type="dxa" w:w="3389"/>
            <w:shd w:fill="F8F8FC"/>
            <w:vAlign w:val="top"/>
          </w:tcPr>
          <w:p>
            <w:pPr>
              <w:spacing w:after="0"/>
            </w:pPr>
            <w:r>
              <w:rPr>
                <w:color w:val="24231F"/>
                <w:sz w:val="16"/>
              </w:rPr>
              <w:t>correlationId</w:t>
            </w:r>
          </w:p>
        </w:tc>
        <w:tc>
          <w:tcPr>
            <w:tcW w:type="dxa" w:w="3389"/>
            <w:shd w:fill="F8F8FC"/>
            <w:vAlign w:val="top"/>
          </w:tcPr>
          <w:p>
            <w:pPr>
              <w:spacing w:after="0"/>
            </w:pPr>
            <w:r>
              <w:rPr>
                <w:color w:val="24231F"/>
                <w:sz w:val="16"/>
              </w:rPr>
              <w:t>Connects API request, queue job, worker logs, and audits</w:t>
            </w:r>
          </w:p>
        </w:tc>
        <w:tc>
          <w:tcPr>
            <w:tcW w:type="dxa" w:w="3389"/>
            <w:shd w:fill="F8F8FC"/>
            <w:vAlign w:val="top"/>
          </w:tcPr>
          <w:p>
            <w:pPr>
              <w:spacing w:after="0"/>
            </w:pPr>
            <w:r>
              <w:rPr>
                <w:color w:val="24231F"/>
                <w:sz w:val="16"/>
              </w:rPr>
              <w:t>Untraceable distributed failures</w:t>
            </w:r>
          </w:p>
        </w:tc>
      </w:tr>
    </w:tbl>
    <w:p/>
    <w:p>
      <w:r>
        <w:t>The generated-answer schema requires at least one citation per claim. That is only the first gate: the API then confirms each chunk belongs to the selected active version, the page matches stored spans, and the normalized excerpt occurs in the source text. If evidence is absent or validation fails, the result is an abstention—not a plausible-sounding answer.</w:t>
      </w:r>
    </w:p>
    <w:p>
      <w:pPr>
        <w:pStyle w:val="Heading1"/>
      </w:pPr>
      <w:r>
        <w:t>6. Data ownership and tenant isolation</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Record</w:t>
            </w:r>
          </w:p>
        </w:tc>
        <w:tc>
          <w:tcPr>
            <w:tcW w:type="dxa" w:w="3389"/>
            <w:shd w:fill="B44627"/>
            <w:vAlign w:val="center"/>
          </w:tcPr>
          <w:p>
            <w:r>
              <w:rPr>
                <w:b/>
                <w:color w:val="FFFFFF"/>
                <w:sz w:val="16"/>
              </w:rPr>
              <w:t>Owner key</w:t>
            </w:r>
          </w:p>
        </w:tc>
        <w:tc>
          <w:tcPr>
            <w:tcW w:type="dxa" w:w="3389"/>
            <w:shd w:fill="B44627"/>
            <w:vAlign w:val="center"/>
          </w:tcPr>
          <w:p>
            <w:r>
              <w:rPr>
                <w:b/>
                <w:color w:val="FFFFFF"/>
                <w:sz w:val="16"/>
              </w:rPr>
              <w:t>Critical invariants / indexes</w:t>
            </w:r>
          </w:p>
        </w:tc>
      </w:tr>
      <w:tr>
        <w:trPr>
          <w:cantSplit/>
        </w:trPr>
        <w:tc>
          <w:tcPr>
            <w:tcW w:type="dxa" w:w="3389"/>
            <w:vAlign w:val="top"/>
          </w:tcPr>
          <w:p>
            <w:pPr>
              <w:spacing w:after="0"/>
            </w:pPr>
            <w:r>
              <w:rPr>
                <w:color w:val="24231F"/>
                <w:sz w:val="16"/>
              </w:rPr>
              <w:t>WorkspaceMember</w:t>
            </w:r>
          </w:p>
        </w:tc>
        <w:tc>
          <w:tcPr>
            <w:tcW w:type="dxa" w:w="3389"/>
            <w:vAlign w:val="top"/>
          </w:tcPr>
          <w:p>
            <w:pPr>
              <w:spacing w:after="0"/>
            </w:pPr>
            <w:r>
              <w:rPr>
                <w:color w:val="24231F"/>
                <w:sz w:val="16"/>
              </w:rPr>
              <w:t>workspaceId + userId</w:t>
            </w:r>
          </w:p>
        </w:tc>
        <w:tc>
          <w:tcPr>
            <w:tcW w:type="dxa" w:w="3389"/>
            <w:vAlign w:val="top"/>
          </w:tcPr>
          <w:p>
            <w:pPr>
              <w:spacing w:after="0"/>
            </w:pPr>
            <w:r>
              <w:rPr>
                <w:color w:val="24231F"/>
                <w:sz w:val="16"/>
              </w:rPr>
              <w:t>Unique membership; role is owner/admin/member/viewer</w:t>
            </w:r>
          </w:p>
        </w:tc>
      </w:tr>
      <w:tr>
        <w:trPr>
          <w:cantSplit/>
        </w:trPr>
        <w:tc>
          <w:tcPr>
            <w:tcW w:type="dxa" w:w="3389"/>
            <w:shd w:fill="F8F8FC"/>
            <w:vAlign w:val="top"/>
          </w:tcPr>
          <w:p>
            <w:pPr>
              <w:spacing w:after="0"/>
            </w:pPr>
            <w:r>
              <w:rPr>
                <w:color w:val="24231F"/>
                <w:sz w:val="16"/>
              </w:rPr>
              <w:t>UploadIntent</w:t>
            </w:r>
          </w:p>
        </w:tc>
        <w:tc>
          <w:tcPr>
            <w:tcW w:type="dxa" w:w="3389"/>
            <w:shd w:fill="F8F8FC"/>
            <w:vAlign w:val="top"/>
          </w:tcPr>
          <w:p>
            <w:pPr>
              <w:spacing w:after="0"/>
            </w:pPr>
            <w:r>
              <w:rPr>
                <w:color w:val="24231F"/>
                <w:sz w:val="16"/>
              </w:rPr>
              <w:t>workspaceId</w:t>
            </w:r>
          </w:p>
        </w:tc>
        <w:tc>
          <w:tcPr>
            <w:tcW w:type="dxa" w:w="3389"/>
            <w:shd w:fill="F8F8FC"/>
            <w:vAlign w:val="top"/>
          </w:tcPr>
          <w:p>
            <w:pPr>
              <w:spacing w:after="0"/>
            </w:pPr>
            <w:r>
              <w:rPr>
                <w:color w:val="24231F"/>
                <w:sz w:val="16"/>
              </w:rPr>
              <w:t>Object key contains workspace; expiry and one completion timestamp</w:t>
            </w:r>
          </w:p>
        </w:tc>
      </w:tr>
      <w:tr>
        <w:trPr>
          <w:cantSplit/>
        </w:trPr>
        <w:tc>
          <w:tcPr>
            <w:tcW w:type="dxa" w:w="3389"/>
            <w:vAlign w:val="top"/>
          </w:tcPr>
          <w:p>
            <w:pPr>
              <w:spacing w:after="0"/>
            </w:pPr>
            <w:r>
              <w:rPr>
                <w:color w:val="24231F"/>
                <w:sz w:val="16"/>
              </w:rPr>
              <w:t>Document</w:t>
            </w:r>
          </w:p>
        </w:tc>
        <w:tc>
          <w:tcPr>
            <w:tcW w:type="dxa" w:w="3389"/>
            <w:vAlign w:val="top"/>
          </w:tcPr>
          <w:p>
            <w:pPr>
              <w:spacing w:after="0"/>
            </w:pPr>
            <w:r>
              <w:rPr>
                <w:color w:val="24231F"/>
                <w:sz w:val="16"/>
              </w:rPr>
              <w:t>workspaceId</w:t>
            </w:r>
          </w:p>
        </w:tc>
        <w:tc>
          <w:tcPr>
            <w:tcW w:type="dxa" w:w="3389"/>
            <w:vAlign w:val="top"/>
          </w:tcPr>
          <w:p>
            <w:pPr>
              <w:spacing w:after="0"/>
            </w:pPr>
            <w:r>
              <w:rPr>
                <w:color w:val="24231F"/>
                <w:sz w:val="16"/>
              </w:rPr>
              <w:t>Unique upload intent; activeProcessingVersion; soft deletion</w:t>
            </w:r>
          </w:p>
        </w:tc>
      </w:tr>
      <w:tr>
        <w:trPr>
          <w:cantSplit/>
        </w:trPr>
        <w:tc>
          <w:tcPr>
            <w:tcW w:type="dxa" w:w="3389"/>
            <w:shd w:fill="F8F8FC"/>
            <w:vAlign w:val="top"/>
          </w:tcPr>
          <w:p>
            <w:pPr>
              <w:spacing w:after="0"/>
            </w:pPr>
            <w:r>
              <w:rPr>
                <w:color w:val="24231F"/>
                <w:sz w:val="16"/>
              </w:rPr>
              <w:t>ProcessingRun</w:t>
            </w:r>
          </w:p>
        </w:tc>
        <w:tc>
          <w:tcPr>
            <w:tcW w:type="dxa" w:w="3389"/>
            <w:shd w:fill="F8F8FC"/>
            <w:vAlign w:val="top"/>
          </w:tcPr>
          <w:p>
            <w:pPr>
              <w:spacing w:after="0"/>
            </w:pPr>
            <w:r>
              <w:rPr>
                <w:color w:val="24231F"/>
                <w:sz w:val="16"/>
              </w:rPr>
              <w:t>workspaceId + documentId</w:t>
            </w:r>
          </w:p>
        </w:tc>
        <w:tc>
          <w:tcPr>
            <w:tcW w:type="dxa" w:w="3389"/>
            <w:shd w:fill="F8F8FC"/>
            <w:vAlign w:val="top"/>
          </w:tcPr>
          <w:p>
            <w:pPr>
              <w:spacing w:after="0"/>
            </w:pPr>
            <w:r>
              <w:rPr>
                <w:color w:val="24231F"/>
                <w:sz w:val="16"/>
              </w:rPr>
              <w:t>Unique document/version; monotonic stageSequence; cancellation timestamp</w:t>
            </w:r>
          </w:p>
        </w:tc>
      </w:tr>
      <w:tr>
        <w:trPr>
          <w:cantSplit/>
        </w:trPr>
        <w:tc>
          <w:tcPr>
            <w:tcW w:type="dxa" w:w="3389"/>
            <w:vAlign w:val="top"/>
          </w:tcPr>
          <w:p>
            <w:pPr>
              <w:spacing w:after="0"/>
            </w:pPr>
            <w:r>
              <w:rPr>
                <w:color w:val="24231F"/>
                <w:sz w:val="16"/>
              </w:rPr>
              <w:t>DocumentChunk</w:t>
            </w:r>
          </w:p>
        </w:tc>
        <w:tc>
          <w:tcPr>
            <w:tcW w:type="dxa" w:w="3389"/>
            <w:vAlign w:val="top"/>
          </w:tcPr>
          <w:p>
            <w:pPr>
              <w:spacing w:after="0"/>
            </w:pPr>
            <w:r>
              <w:rPr>
                <w:color w:val="24231F"/>
                <w:sz w:val="16"/>
              </w:rPr>
              <w:t>workspaceId + documentId</w:t>
            </w:r>
          </w:p>
        </w:tc>
        <w:tc>
          <w:tcPr>
            <w:tcW w:type="dxa" w:w="3389"/>
            <w:vAlign w:val="top"/>
          </w:tcPr>
          <w:p>
            <w:pPr>
              <w:spacing w:after="0"/>
            </w:pPr>
            <w:r>
              <w:rPr>
                <w:color w:val="24231F"/>
                <w:sz w:val="16"/>
              </w:rPr>
              <w:t>Unique document/version/stableChunkId; page spans; embedding version</w:t>
            </w:r>
          </w:p>
        </w:tc>
      </w:tr>
      <w:tr>
        <w:trPr>
          <w:cantSplit/>
        </w:trPr>
        <w:tc>
          <w:tcPr>
            <w:tcW w:type="dxa" w:w="3389"/>
            <w:shd w:fill="F8F8FC"/>
            <w:vAlign w:val="top"/>
          </w:tcPr>
          <w:p>
            <w:pPr>
              <w:spacing w:after="0"/>
            </w:pPr>
            <w:r>
              <w:rPr>
                <w:color w:val="24231F"/>
                <w:sz w:val="16"/>
              </w:rPr>
              <w:t>Conversation</w:t>
            </w:r>
          </w:p>
        </w:tc>
        <w:tc>
          <w:tcPr>
            <w:tcW w:type="dxa" w:w="3389"/>
            <w:shd w:fill="F8F8FC"/>
            <w:vAlign w:val="top"/>
          </w:tcPr>
          <w:p>
            <w:pPr>
              <w:spacing w:after="0"/>
            </w:pPr>
            <w:r>
              <w:rPr>
                <w:color w:val="24231F"/>
                <w:sz w:val="16"/>
              </w:rPr>
              <w:t>workspaceId</w:t>
            </w:r>
          </w:p>
        </w:tc>
        <w:tc>
          <w:tcPr>
            <w:tcW w:type="dxa" w:w="3389"/>
            <w:shd w:fill="F8F8FC"/>
            <w:vAlign w:val="top"/>
          </w:tcPr>
          <w:p>
            <w:pPr>
              <w:spacing w:after="0"/>
            </w:pPr>
            <w:r>
              <w:rPr>
                <w:color w:val="24231F"/>
                <w:sz w:val="16"/>
              </w:rPr>
              <w:t>Selected document IDs and optional collection fixed to tenant</w:t>
            </w:r>
          </w:p>
        </w:tc>
      </w:tr>
      <w:tr>
        <w:trPr>
          <w:cantSplit/>
        </w:trPr>
        <w:tc>
          <w:tcPr>
            <w:tcW w:type="dxa" w:w="3389"/>
            <w:vAlign w:val="top"/>
          </w:tcPr>
          <w:p>
            <w:pPr>
              <w:spacing w:after="0"/>
            </w:pPr>
            <w:r>
              <w:rPr>
                <w:color w:val="24231F"/>
                <w:sz w:val="16"/>
              </w:rPr>
              <w:t>Message/Citation</w:t>
            </w:r>
          </w:p>
        </w:tc>
        <w:tc>
          <w:tcPr>
            <w:tcW w:type="dxa" w:w="3389"/>
            <w:vAlign w:val="top"/>
          </w:tcPr>
          <w:p>
            <w:pPr>
              <w:spacing w:after="0"/>
            </w:pPr>
            <w:r>
              <w:rPr>
                <w:color w:val="24231F"/>
                <w:sz w:val="16"/>
              </w:rPr>
              <w:t>workspaceId + conversationId</w:t>
            </w:r>
          </w:p>
        </w:tc>
        <w:tc>
          <w:tcPr>
            <w:tcW w:type="dxa" w:w="3389"/>
            <w:vAlign w:val="top"/>
          </w:tcPr>
          <w:p>
            <w:pPr>
              <w:spacing w:after="0"/>
            </w:pPr>
            <w:r>
              <w:rPr>
                <w:color w:val="24231F"/>
                <w:sz w:val="16"/>
              </w:rPr>
              <w:t>Client-request idempotency; evidence preserves document/chunk/version/page</w:t>
            </w:r>
          </w:p>
        </w:tc>
      </w:tr>
    </w:tbl>
    <w:p/>
    <w:tbl>
      <w:tblPr>
        <w:tblW w:type="auto" w:w="0"/>
        <w:jc w:val="center"/>
        <w:tblLook w:firstColumn="1" w:firstRow="1" w:lastColumn="0" w:lastRow="0" w:noHBand="0" w:noVBand="1" w:val="04A0"/>
      </w:tblPr>
      <w:tblGrid>
        <w:gridCol w:w="10166"/>
      </w:tblGrid>
      <w:tr>
        <w:trPr>
          <w:cantSplit/>
        </w:trPr>
        <w:tc>
          <w:tcPr>
            <w:tcW w:type="dxa" w:w="10166"/>
            <w:shd w:fill="F2EEE4"/>
          </w:tcPr>
          <w:p>
            <w:pPr>
              <w:spacing w:after="40"/>
            </w:pPr>
            <w:r>
              <w:rPr>
                <w:b/>
                <w:color w:val="B44627"/>
              </w:rPr>
              <w:t xml:space="preserve">Authorization rule: </w:t>
            </w:r>
            <w:r>
              <w:t>Never fetch by a public resource ID and authorize afterward. Resolve membership and include workspace, deletion, selected-source, and processing-version predicates inside the database or retrieval query itself.</w:t>
            </w:r>
          </w:p>
        </w:tc>
      </w:tr>
    </w:tbl>
    <w:p/>
    <w:p>
      <w:pPr>
        <w:pStyle w:val="Heading1"/>
      </w:pPr>
      <w:r>
        <w:t>7. Authentication flow</w:t>
      </w:r>
    </w:p>
    <w:p>
      <w:pPr>
        <w:keepLines/>
        <w:spacing w:before="80" w:after="160"/>
        <w:ind w:left="317" w:right="317"/>
        <w:shd w:fill="F3F4F8"/>
      </w:pPr>
      <w:r>
        <w:rPr>
          <w:rFonts w:ascii="Consolas" w:hAnsi="Consolas"/>
          <w:color w:val="24231F"/>
          <w:sz w:val="15"/>
        </w:rPr>
        <w:t>register/login → Argon2id password check → HTTP-only access + opaque refresh cookies</w:t>
        <w:br/>
        <w:t>unsafe request → access JWT authentication → session lookup → CSRF HMAC verification</w:t>
        <w:br/>
        <w:t>expired access → one refresh rotation → old token revoked + replacement linked</w:t>
        <w:br/>
        <w:t>reused refresh → revoke all active user sessions → safe 409 response</w:t>
      </w:r>
    </w:p>
    <w:p>
      <w:pPr>
        <w:pStyle w:val="ListBullet"/>
        <w:spacing w:after="60"/>
      </w:pPr>
      <w:r>
        <w:t>Registration accepts exactly one identifier: normalized email or E.164 phone. Verification is deliberately omitted by product decision.</w:t>
      </w:r>
    </w:p>
    <w:p>
      <w:pPr>
        <w:pStyle w:val="ListBullet"/>
        <w:spacing w:after="60"/>
      </w:pPr>
      <w:r>
        <w:t>Passwords are never logged or returned. Argon2id uses bounded parameters and login performs a fallback hash check to reduce user-enumeration timing differences.</w:t>
      </w:r>
    </w:p>
    <w:p>
      <w:pPr>
        <w:pStyle w:val="ListBullet"/>
        <w:spacing w:after="60"/>
      </w:pPr>
      <w:r>
        <w:t>Access JWTs are short-lived and contain only subject, session ID, type, issuer, audience, issued-at, and expiration claims.</w:t>
      </w:r>
    </w:p>
    <w:p>
      <w:pPr>
        <w:pStyle w:val="ListBullet"/>
        <w:spacing w:after="60"/>
      </w:pPr>
      <w:r>
        <w:t>Refresh tokens are stored only as a peppered digest. Rotation happens in a MongoDB transaction and detects replay.</w:t>
      </w:r>
    </w:p>
    <w:p>
      <w:pPr>
        <w:pStyle w:val="ListBullet"/>
        <w:spacing w:after="60"/>
      </w:pPr>
      <w:r>
        <w:t>The browser stores only the CSRF value in session storage; authentication credentials remain HTTP-only cookies.</w:t>
      </w:r>
    </w:p>
    <w:p>
      <w:pPr>
        <w:pStyle w:val="Heading1"/>
      </w:pPr>
      <w:r>
        <w:t>8. Direct upload and ingestion code path</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Step</w:t>
            </w:r>
          </w:p>
        </w:tc>
        <w:tc>
          <w:tcPr>
            <w:tcW w:type="dxa" w:w="3389"/>
            <w:shd w:fill="B44627"/>
            <w:vAlign w:val="center"/>
          </w:tcPr>
          <w:p>
            <w:r>
              <w:rPr>
                <w:b/>
                <w:color w:val="FFFFFF"/>
                <w:sz w:val="16"/>
              </w:rPr>
              <w:t>Implementation</w:t>
            </w:r>
          </w:p>
        </w:tc>
        <w:tc>
          <w:tcPr>
            <w:tcW w:type="dxa" w:w="3389"/>
            <w:shd w:fill="B44627"/>
            <w:vAlign w:val="center"/>
          </w:tcPr>
          <w:p>
            <w:r>
              <w:rPr>
                <w:b/>
                <w:color w:val="FFFFFF"/>
                <w:sz w:val="16"/>
              </w:rPr>
              <w:t>Validation / recovery</w:t>
            </w:r>
          </w:p>
        </w:tc>
      </w:tr>
      <w:tr>
        <w:trPr>
          <w:cantSplit/>
        </w:trPr>
        <w:tc>
          <w:tcPr>
            <w:tcW w:type="dxa" w:w="3389"/>
            <w:vAlign w:val="top"/>
          </w:tcPr>
          <w:p>
            <w:pPr>
              <w:spacing w:after="0"/>
            </w:pPr>
            <w:r>
              <w:rPr>
                <w:color w:val="24231F"/>
                <w:sz w:val="16"/>
              </w:rPr>
              <w:t>1. Intent</w:t>
            </w:r>
          </w:p>
        </w:tc>
        <w:tc>
          <w:tcPr>
            <w:tcW w:type="dxa" w:w="3389"/>
            <w:vAlign w:val="top"/>
          </w:tcPr>
          <w:p>
            <w:pPr>
              <w:spacing w:after="0"/>
            </w:pPr>
            <w:r>
              <w:rPr>
                <w:color w:val="24231F"/>
                <w:sz w:val="16"/>
              </w:rPr>
              <w:t>API validates filename, MIME, byte count, checksum, quota; reserves storage key</w:t>
            </w:r>
          </w:p>
        </w:tc>
        <w:tc>
          <w:tcPr>
            <w:tcW w:type="dxa" w:w="3389"/>
            <w:vAlign w:val="top"/>
          </w:tcPr>
          <w:p>
            <w:pPr>
              <w:spacing w:after="0"/>
            </w:pPr>
            <w:r>
              <w:rPr>
                <w:color w:val="24231F"/>
                <w:sz w:val="16"/>
              </w:rPr>
              <w:t>Expired intents cannot complete</w:t>
            </w:r>
          </w:p>
        </w:tc>
      </w:tr>
      <w:tr>
        <w:trPr>
          <w:cantSplit/>
        </w:trPr>
        <w:tc>
          <w:tcPr>
            <w:tcW w:type="dxa" w:w="3389"/>
            <w:shd w:fill="F8F8FC"/>
            <w:vAlign w:val="top"/>
          </w:tcPr>
          <w:p>
            <w:pPr>
              <w:spacing w:after="0"/>
            </w:pPr>
            <w:r>
              <w:rPr>
                <w:color w:val="24231F"/>
                <w:sz w:val="16"/>
              </w:rPr>
              <w:t>2. Upload</w:t>
            </w:r>
          </w:p>
        </w:tc>
        <w:tc>
          <w:tcPr>
            <w:tcW w:type="dxa" w:w="3389"/>
            <w:shd w:fill="F8F8FC"/>
            <w:vAlign w:val="top"/>
          </w:tcPr>
          <w:p>
            <w:pPr>
              <w:spacing w:after="0"/>
            </w:pPr>
            <w:r>
              <w:rPr>
                <w:color w:val="24231F"/>
                <w:sz w:val="16"/>
              </w:rPr>
              <w:t>Browser computes SHA-256 and PUTs bytes to the signed storage URL</w:t>
            </w:r>
          </w:p>
        </w:tc>
        <w:tc>
          <w:tcPr>
            <w:tcW w:type="dxa" w:w="3389"/>
            <w:shd w:fill="F8F8FC"/>
            <w:vAlign w:val="top"/>
          </w:tcPr>
          <w:p>
            <w:pPr>
              <w:spacing w:after="0"/>
            </w:pPr>
            <w:r>
              <w:rPr>
                <w:color w:val="24231F"/>
                <w:sz w:val="16"/>
              </w:rPr>
              <w:t>Express memory is unaffected by PDF size</w:t>
            </w:r>
          </w:p>
        </w:tc>
      </w:tr>
      <w:tr>
        <w:trPr>
          <w:cantSplit/>
        </w:trPr>
        <w:tc>
          <w:tcPr>
            <w:tcW w:type="dxa" w:w="3389"/>
            <w:vAlign w:val="top"/>
          </w:tcPr>
          <w:p>
            <w:pPr>
              <w:spacing w:after="0"/>
            </w:pPr>
            <w:r>
              <w:rPr>
                <w:color w:val="24231F"/>
                <w:sz w:val="16"/>
              </w:rPr>
              <w:t>3. Complete</w:t>
            </w:r>
          </w:p>
        </w:tc>
        <w:tc>
          <w:tcPr>
            <w:tcW w:type="dxa" w:w="3389"/>
            <w:vAlign w:val="top"/>
          </w:tcPr>
          <w:p>
            <w:pPr>
              <w:spacing w:after="0"/>
            </w:pPr>
            <w:r>
              <w:rPr>
                <w:color w:val="24231F"/>
                <w:sz w:val="16"/>
              </w:rPr>
              <w:t>API HEADs object, checks size/type/hash metadata and `%PDF-` prefix</w:t>
            </w:r>
          </w:p>
        </w:tc>
        <w:tc>
          <w:tcPr>
            <w:tcW w:type="dxa" w:w="3389"/>
            <w:vAlign w:val="top"/>
          </w:tcPr>
          <w:p>
            <w:pPr>
              <w:spacing w:after="0"/>
            </w:pPr>
            <w:r>
              <w:rPr>
                <w:color w:val="24231F"/>
                <w:sz w:val="16"/>
              </w:rPr>
              <w:t>Mismatch rejects before queueing</w:t>
            </w:r>
          </w:p>
        </w:tc>
      </w:tr>
      <w:tr>
        <w:trPr>
          <w:cantSplit/>
        </w:trPr>
        <w:tc>
          <w:tcPr>
            <w:tcW w:type="dxa" w:w="3389"/>
            <w:shd w:fill="F8F8FC"/>
            <w:vAlign w:val="top"/>
          </w:tcPr>
          <w:p>
            <w:pPr>
              <w:spacing w:after="0"/>
            </w:pPr>
            <w:r>
              <w:rPr>
                <w:color w:val="24231F"/>
                <w:sz w:val="16"/>
              </w:rPr>
              <w:t>4. Enqueue</w:t>
            </w:r>
          </w:p>
        </w:tc>
        <w:tc>
          <w:tcPr>
            <w:tcW w:type="dxa" w:w="3389"/>
            <w:shd w:fill="F8F8FC"/>
            <w:vAlign w:val="top"/>
          </w:tcPr>
          <w:p>
            <w:pPr>
              <w:spacing w:after="0"/>
            </w:pPr>
            <w:r>
              <w:rPr>
                <w:color w:val="24231F"/>
                <w:sz w:val="16"/>
              </w:rPr>
              <w:t>Deterministic job ID uses document/version</w:t>
            </w:r>
          </w:p>
        </w:tc>
        <w:tc>
          <w:tcPr>
            <w:tcW w:type="dxa" w:w="3389"/>
            <w:shd w:fill="F8F8FC"/>
            <w:vAlign w:val="top"/>
          </w:tcPr>
          <w:p>
            <w:pPr>
              <w:spacing w:after="0"/>
            </w:pPr>
            <w:r>
              <w:rPr>
                <w:color w:val="24231F"/>
                <w:sz w:val="16"/>
              </w:rPr>
              <w:t>Duplicate completion cannot duplicate ingestion</w:t>
            </w:r>
          </w:p>
        </w:tc>
      </w:tr>
      <w:tr>
        <w:trPr>
          <w:cantSplit/>
        </w:trPr>
        <w:tc>
          <w:tcPr>
            <w:tcW w:type="dxa" w:w="3389"/>
            <w:vAlign w:val="top"/>
          </w:tcPr>
          <w:p>
            <w:pPr>
              <w:spacing w:after="0"/>
            </w:pPr>
            <w:r>
              <w:rPr>
                <w:color w:val="24231F"/>
                <w:sz w:val="16"/>
              </w:rPr>
              <w:t>5. Download</w:t>
            </w:r>
          </w:p>
        </w:tc>
        <w:tc>
          <w:tcPr>
            <w:tcW w:type="dxa" w:w="3389"/>
            <w:vAlign w:val="top"/>
          </w:tcPr>
          <w:p>
            <w:pPr>
              <w:spacing w:after="0"/>
            </w:pPr>
            <w:r>
              <w:rPr>
                <w:color w:val="24231F"/>
                <w:sz w:val="16"/>
              </w:rPr>
              <w:t>Worker pipelines object stream through byte counter and SHA-256</w:t>
            </w:r>
          </w:p>
        </w:tc>
        <w:tc>
          <w:tcPr>
            <w:tcW w:type="dxa" w:w="3389"/>
            <w:vAlign w:val="top"/>
          </w:tcPr>
          <w:p>
            <w:pPr>
              <w:spacing w:after="0"/>
            </w:pPr>
            <w:r>
              <w:rPr>
                <w:color w:val="24231F"/>
                <w:sz w:val="16"/>
              </w:rPr>
              <w:t>Temp byte cap; checksum; guaranteed cleanup</w:t>
            </w:r>
          </w:p>
        </w:tc>
      </w:tr>
      <w:tr>
        <w:trPr>
          <w:cantSplit/>
        </w:trPr>
        <w:tc>
          <w:tcPr>
            <w:tcW w:type="dxa" w:w="3389"/>
            <w:shd w:fill="F8F8FC"/>
            <w:vAlign w:val="top"/>
          </w:tcPr>
          <w:p>
            <w:pPr>
              <w:spacing w:after="0"/>
            </w:pPr>
            <w:r>
              <w:rPr>
                <w:color w:val="24231F"/>
                <w:sz w:val="16"/>
              </w:rPr>
              <w:t>6. Extract</w:t>
            </w:r>
          </w:p>
        </w:tc>
        <w:tc>
          <w:tcPr>
            <w:tcW w:type="dxa" w:w="3389"/>
            <w:shd w:fill="F8F8FC"/>
            <w:vAlign w:val="top"/>
          </w:tcPr>
          <w:p>
            <w:pPr>
              <w:spacing w:after="0"/>
            </w:pPr>
            <w:r>
              <w:rPr>
                <w:color w:val="24231F"/>
                <w:sz w:val="16"/>
              </w:rPr>
              <w:t>pdfjs reads pages in order and normalizes text</w:t>
            </w:r>
          </w:p>
        </w:tc>
        <w:tc>
          <w:tcPr>
            <w:tcW w:type="dxa" w:w="3389"/>
            <w:shd w:fill="F8F8FC"/>
            <w:vAlign w:val="top"/>
          </w:tcPr>
          <w:p>
            <w:pPr>
              <w:spacing w:after="0"/>
            </w:pPr>
            <w:r>
              <w:rPr>
                <w:color w:val="24231F"/>
                <w:sz w:val="16"/>
              </w:rPr>
              <w:t>Page cap and unsupported/corrupt PDF rejection</w:t>
            </w:r>
          </w:p>
        </w:tc>
      </w:tr>
      <w:tr>
        <w:trPr>
          <w:cantSplit/>
        </w:trPr>
        <w:tc>
          <w:tcPr>
            <w:tcW w:type="dxa" w:w="3389"/>
            <w:vAlign w:val="top"/>
          </w:tcPr>
          <w:p>
            <w:pPr>
              <w:spacing w:after="0"/>
            </w:pPr>
            <w:r>
              <w:rPr>
                <w:color w:val="24231F"/>
                <w:sz w:val="16"/>
              </w:rPr>
              <w:t>7. Chunk</w:t>
            </w:r>
          </w:p>
        </w:tc>
        <w:tc>
          <w:tcPr>
            <w:tcW w:type="dxa" w:w="3389"/>
            <w:vAlign w:val="top"/>
          </w:tcPr>
          <w:p>
            <w:pPr>
              <w:spacing w:after="0"/>
            </w:pPr>
            <w:r>
              <w:rPr>
                <w:color w:val="24231F"/>
                <w:sz w:val="16"/>
              </w:rPr>
              <w:t>Per-page overlapping windows with deterministic content hashes</w:t>
            </w:r>
          </w:p>
        </w:tc>
        <w:tc>
          <w:tcPr>
            <w:tcW w:type="dxa" w:w="3389"/>
            <w:vAlign w:val="top"/>
          </w:tcPr>
          <w:p>
            <w:pPr>
              <w:spacing w:after="0"/>
            </w:pPr>
            <w:r>
              <w:rPr>
                <w:color w:val="24231F"/>
                <w:sz w:val="16"/>
              </w:rPr>
              <w:t>Stable reprocessing and exact page lineage</w:t>
            </w:r>
          </w:p>
        </w:tc>
      </w:tr>
      <w:tr>
        <w:trPr>
          <w:cantSplit/>
        </w:trPr>
        <w:tc>
          <w:tcPr>
            <w:tcW w:type="dxa" w:w="3389"/>
            <w:shd w:fill="F8F8FC"/>
            <w:vAlign w:val="top"/>
          </w:tcPr>
          <w:p>
            <w:pPr>
              <w:spacing w:after="0"/>
            </w:pPr>
            <w:r>
              <w:rPr>
                <w:color w:val="24231F"/>
                <w:sz w:val="16"/>
              </w:rPr>
              <w:t>8. Embed</w:t>
            </w:r>
          </w:p>
        </w:tc>
        <w:tc>
          <w:tcPr>
            <w:tcW w:type="dxa" w:w="3389"/>
            <w:shd w:fill="F8F8FC"/>
            <w:vAlign w:val="top"/>
          </w:tcPr>
          <w:p>
            <w:pPr>
              <w:spacing w:after="0"/>
            </w:pPr>
            <w:r>
              <w:rPr>
                <w:color w:val="24231F"/>
                <w:sz w:val="16"/>
              </w:rPr>
              <w:t>Gemini requests are batched and each dimension is validated</w:t>
            </w:r>
          </w:p>
        </w:tc>
        <w:tc>
          <w:tcPr>
            <w:tcW w:type="dxa" w:w="3389"/>
            <w:shd w:fill="F8F8FC"/>
            <w:vAlign w:val="top"/>
          </w:tcPr>
          <w:p>
            <w:pPr>
              <w:spacing w:after="0"/>
            </w:pPr>
            <w:r>
              <w:rPr>
                <w:color w:val="24231F"/>
                <w:sz w:val="16"/>
              </w:rPr>
              <w:t>Provider failures retry exponentially</w:t>
            </w:r>
          </w:p>
        </w:tc>
      </w:tr>
      <w:tr>
        <w:trPr>
          <w:cantSplit/>
        </w:trPr>
        <w:tc>
          <w:tcPr>
            <w:tcW w:type="dxa" w:w="3389"/>
            <w:vAlign w:val="top"/>
          </w:tcPr>
          <w:p>
            <w:pPr>
              <w:spacing w:after="0"/>
            </w:pPr>
            <w:r>
              <w:rPr>
                <w:color w:val="24231F"/>
                <w:sz w:val="16"/>
              </w:rPr>
              <w:t>9. Commit</w:t>
            </w:r>
          </w:p>
        </w:tc>
        <w:tc>
          <w:tcPr>
            <w:tcW w:type="dxa" w:w="3389"/>
            <w:vAlign w:val="top"/>
          </w:tcPr>
          <w:p>
            <w:pPr>
              <w:spacing w:after="0"/>
            </w:pPr>
            <w:r>
              <w:rPr>
                <w:color w:val="24231F"/>
                <w:sz w:val="16"/>
              </w:rPr>
              <w:t>Version chunks are replaced idempotently; document becomes ready</w:t>
            </w:r>
          </w:p>
        </w:tc>
        <w:tc>
          <w:tcPr>
            <w:tcW w:type="dxa" w:w="3389"/>
            <w:vAlign w:val="top"/>
          </w:tcPr>
          <w:p>
            <w:pPr>
              <w:spacing w:after="0"/>
            </w:pPr>
            <w:r>
              <w:rPr>
                <w:color w:val="24231F"/>
                <w:sz w:val="16"/>
              </w:rPr>
              <w:t>Stale version/cancel checks before each stage</w:t>
            </w:r>
          </w:p>
        </w:tc>
      </w:tr>
    </w:tbl>
    <w:p/>
    <w:p>
      <w:pPr>
        <w:keepLines/>
        <w:spacing w:before="80" w:after="160"/>
        <w:ind w:left="317" w:right="317"/>
        <w:shd w:fill="F3F4F8"/>
      </w:pPr>
      <w:r>
        <w:rPr>
          <w:rFonts w:ascii="Consolas" w:hAnsi="Consolas"/>
          <w:color w:val="24231F"/>
          <w:sz w:val="15"/>
        </w:rPr>
        <w:t>const jobId = `${documentId}:${processingVersion}`;</w:t>
        <w:br/>
        <w:t>await ingestQueue.add('document.ingest', validatedPayload, {</w:t>
        <w:br/>
        <w:t xml:space="preserve">  jobId, attempts: 3, backoff: { type: 'exponential', delay: 2000 }</w:t>
        <w:br/>
        <w:t>});</w:t>
      </w:r>
    </w:p>
    <w:p>
      <w:r>
        <w:t>This deterministic ID is the first idempotency fence. The worker adds database fences: it rejects stale versions, advances only to a greater stage sequence, upserts/replaces version-owned chunks, and never marks a cancelled run ready.</w:t>
      </w:r>
    </w:p>
    <w:p>
      <w:pPr>
        <w:pStyle w:val="Heading1"/>
      </w:pPr>
      <w:r>
        <w:t>9. Retrieval and answer validation</w:t>
      </w:r>
    </w:p>
    <w:p>
      <w:pPr>
        <w:pStyle w:val="ListBullet"/>
        <w:spacing w:after="60"/>
      </w:pPr>
      <w:r>
        <w:t>Create the question embedding with the configured embedding model and version.</w:t>
      </w:r>
    </w:p>
    <w:p>
      <w:pPr>
        <w:pStyle w:val="ListBullet"/>
        <w:spacing w:after="60"/>
      </w:pPr>
      <w:r>
        <w:t>Run MongoDB Atlas Vector Search and MongoDB Search with workspace, selected document, active version, and deletion metadata filters inside each pipeline.</w:t>
      </w:r>
    </w:p>
    <w:p>
      <w:pPr>
        <w:pStyle w:val="ListBullet"/>
        <w:spacing w:after="60"/>
      </w:pPr>
      <w:r>
        <w:t>Fuse vector and lexical ranks using reciprocal-rank fusion; keep only the configured top K; enforce a minimum evidence score.</w:t>
      </w:r>
    </w:p>
    <w:p>
      <w:pPr>
        <w:pStyle w:val="ListBullet"/>
        <w:spacing w:after="60"/>
      </w:pPr>
      <w:r>
        <w:t>Budget context by characters/tokens and format each evidence block with immutable chunk ID, document name, and page number.</w:t>
      </w:r>
    </w:p>
    <w:p>
      <w:pPr>
        <w:pStyle w:val="ListBullet"/>
        <w:spacing w:after="60"/>
      </w:pPr>
      <w:r>
        <w:t>Tell the model that document text is untrusted evidence, not instruction. Request a strict JSON claims structure.</w:t>
      </w:r>
    </w:p>
    <w:p>
      <w:pPr>
        <w:pStyle w:val="ListBullet"/>
        <w:spacing w:after="60"/>
      </w:pPr>
      <w:r>
        <w:t>Validate every citation against retrieved chunks, page spans, active versions, and normalized source excerpt. Persist only validated claims.</w:t>
      </w:r>
    </w:p>
    <w:p>
      <w:pPr>
        <w:pStyle w:val="ListBullet"/>
        <w:spacing w:after="60"/>
      </w:pPr>
      <w:r>
        <w:t>If evidence is insufficient, the AI provider is unavailable, or validation fails, store a safe abstention and expose no fabricated citation.</w:t>
      </w:r>
    </w:p>
    <w:tbl>
      <w:tblPr>
        <w:tblW w:type="auto" w:w="0"/>
        <w:jc w:val="center"/>
        <w:tblLook w:firstColumn="1" w:firstRow="1" w:lastColumn="0" w:lastRow="0" w:noHBand="0" w:noVBand="1" w:val="04A0"/>
      </w:tblPr>
      <w:tblGrid>
        <w:gridCol w:w="10166"/>
      </w:tblGrid>
      <w:tr>
        <w:trPr>
          <w:cantSplit/>
        </w:trPr>
        <w:tc>
          <w:tcPr>
            <w:tcW w:type="dxa" w:w="10166"/>
            <w:shd w:fill="F2EEE4"/>
          </w:tcPr>
          <w:p>
            <w:pPr>
              <w:spacing w:after="40"/>
            </w:pPr>
            <w:r>
              <w:rPr>
                <w:b/>
                <w:color w:val="B44627"/>
              </w:rPr>
              <w:t xml:space="preserve">Production index prerequisite: </w:t>
            </w:r>
            <w:r>
              <w:t>Local MongoDB exercises persistence and orchestration but not Atlas vector/search operators. Before production or staging RAG tests, create both indexes using the mappings in the architecture plan and run the reproducible retrieval/citation evaluation dataset.</w:t>
            </w:r>
          </w:p>
        </w:tc>
      </w:tr>
    </w:tbl>
    <w:p/>
    <w:p>
      <w:pPr>
        <w:pStyle w:val="Heading1"/>
      </w:pPr>
      <w:r>
        <w:t>10. API and SSE behavior</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Area</w:t>
            </w:r>
          </w:p>
        </w:tc>
        <w:tc>
          <w:tcPr>
            <w:tcW w:type="dxa" w:w="3389"/>
            <w:shd w:fill="B44627"/>
            <w:vAlign w:val="center"/>
          </w:tcPr>
          <w:p>
            <w:r>
              <w:rPr>
                <w:b/>
                <w:color w:val="FFFFFF"/>
                <w:sz w:val="16"/>
              </w:rPr>
              <w:t>Routes</w:t>
            </w:r>
          </w:p>
        </w:tc>
        <w:tc>
          <w:tcPr>
            <w:tcW w:type="dxa" w:w="3389"/>
            <w:shd w:fill="B44627"/>
            <w:vAlign w:val="center"/>
          </w:tcPr>
          <w:p>
            <w:r>
              <w:rPr>
                <w:b/>
                <w:color w:val="FFFFFF"/>
                <w:sz w:val="16"/>
              </w:rPr>
              <w:t>Result</w:t>
            </w:r>
          </w:p>
        </w:tc>
      </w:tr>
      <w:tr>
        <w:trPr>
          <w:cantSplit/>
        </w:trPr>
        <w:tc>
          <w:tcPr>
            <w:tcW w:type="dxa" w:w="3389"/>
            <w:vAlign w:val="top"/>
          </w:tcPr>
          <w:p>
            <w:pPr>
              <w:spacing w:after="0"/>
            </w:pPr>
            <w:r>
              <w:rPr>
                <w:color w:val="24231F"/>
                <w:sz w:val="16"/>
              </w:rPr>
              <w:t>Auth</w:t>
            </w:r>
          </w:p>
        </w:tc>
        <w:tc>
          <w:tcPr>
            <w:tcW w:type="dxa" w:w="3389"/>
            <w:vAlign w:val="top"/>
          </w:tcPr>
          <w:p>
            <w:pPr>
              <w:spacing w:after="0"/>
            </w:pPr>
            <w:r>
              <w:rPr>
                <w:color w:val="24231F"/>
                <w:sz w:val="16"/>
              </w:rPr>
              <w:t>POST /auth/register · /login · /refresh · /logout; GET /auth/me</w:t>
            </w:r>
          </w:p>
        </w:tc>
        <w:tc>
          <w:tcPr>
            <w:tcW w:type="dxa" w:w="3389"/>
            <w:vAlign w:val="top"/>
          </w:tcPr>
          <w:p>
            <w:pPr>
              <w:spacing w:after="0"/>
            </w:pPr>
            <w:r>
              <w:rPr>
                <w:color w:val="24231F"/>
                <w:sz w:val="16"/>
              </w:rPr>
              <w:t>Cookie session + CSRF envelope</w:t>
            </w:r>
          </w:p>
        </w:tc>
      </w:tr>
      <w:tr>
        <w:trPr>
          <w:cantSplit/>
        </w:trPr>
        <w:tc>
          <w:tcPr>
            <w:tcW w:type="dxa" w:w="3389"/>
            <w:shd w:fill="F8F8FC"/>
            <w:vAlign w:val="top"/>
          </w:tcPr>
          <w:p>
            <w:pPr>
              <w:spacing w:after="0"/>
            </w:pPr>
            <w:r>
              <w:rPr>
                <w:color w:val="24231F"/>
                <w:sz w:val="16"/>
              </w:rPr>
              <w:t>Upload</w:t>
            </w:r>
          </w:p>
        </w:tc>
        <w:tc>
          <w:tcPr>
            <w:tcW w:type="dxa" w:w="3389"/>
            <w:shd w:fill="F8F8FC"/>
            <w:vAlign w:val="top"/>
          </w:tcPr>
          <w:p>
            <w:pPr>
              <w:spacing w:after="0"/>
            </w:pPr>
            <w:r>
              <w:rPr>
                <w:color w:val="24231F"/>
                <w:sz w:val="16"/>
              </w:rPr>
              <w:t>POST /uploads/intents; POST /uploads/:id/complete</w:t>
            </w:r>
          </w:p>
        </w:tc>
        <w:tc>
          <w:tcPr>
            <w:tcW w:type="dxa" w:w="3389"/>
            <w:shd w:fill="F8F8FC"/>
            <w:vAlign w:val="top"/>
          </w:tcPr>
          <w:p>
            <w:pPr>
              <w:spacing w:after="0"/>
            </w:pPr>
            <w:r>
              <w:rPr>
                <w:color w:val="24231F"/>
                <w:sz w:val="16"/>
              </w:rPr>
              <w:t>Signed PUT details; queued document/run</w:t>
            </w:r>
          </w:p>
        </w:tc>
      </w:tr>
      <w:tr>
        <w:trPr>
          <w:cantSplit/>
        </w:trPr>
        <w:tc>
          <w:tcPr>
            <w:tcW w:type="dxa" w:w="3389"/>
            <w:vAlign w:val="top"/>
          </w:tcPr>
          <w:p>
            <w:pPr>
              <w:spacing w:after="0"/>
            </w:pPr>
            <w:r>
              <w:rPr>
                <w:color w:val="24231F"/>
                <w:sz w:val="16"/>
              </w:rPr>
              <w:t>Documents</w:t>
            </w:r>
          </w:p>
        </w:tc>
        <w:tc>
          <w:tcPr>
            <w:tcW w:type="dxa" w:w="3389"/>
            <w:vAlign w:val="top"/>
          </w:tcPr>
          <w:p>
            <w:pPr>
              <w:spacing w:after="0"/>
            </w:pPr>
            <w:r>
              <w:rPr>
                <w:color w:val="24231F"/>
                <w:sz w:val="16"/>
              </w:rPr>
              <w:t>GET collection/item; PATCH name; DELETE; reprocess; cancel; view URL</w:t>
            </w:r>
          </w:p>
        </w:tc>
        <w:tc>
          <w:tcPr>
            <w:tcW w:type="dxa" w:w="3389"/>
            <w:vAlign w:val="top"/>
          </w:tcPr>
          <w:p>
            <w:pPr>
              <w:spacing w:after="0"/>
            </w:pPr>
            <w:r>
              <w:rPr>
                <w:color w:val="24231F"/>
                <w:sz w:val="16"/>
              </w:rPr>
              <w:t>Tenant-scoped metadata or accepted job</w:t>
            </w:r>
          </w:p>
        </w:tc>
      </w:tr>
      <w:tr>
        <w:trPr>
          <w:cantSplit/>
        </w:trPr>
        <w:tc>
          <w:tcPr>
            <w:tcW w:type="dxa" w:w="3389"/>
            <w:shd w:fill="F8F8FC"/>
            <w:vAlign w:val="top"/>
          </w:tcPr>
          <w:p>
            <w:pPr>
              <w:spacing w:after="0"/>
            </w:pPr>
            <w:r>
              <w:rPr>
                <w:color w:val="24231F"/>
                <w:sz w:val="16"/>
              </w:rPr>
              <w:t>Collections</w:t>
            </w:r>
          </w:p>
        </w:tc>
        <w:tc>
          <w:tcPr>
            <w:tcW w:type="dxa" w:w="3389"/>
            <w:shd w:fill="F8F8FC"/>
            <w:vAlign w:val="top"/>
          </w:tcPr>
          <w:p>
            <w:pPr>
              <w:spacing w:after="0"/>
            </w:pPr>
            <w:r>
              <w:rPr>
                <w:color w:val="24231F"/>
                <w:sz w:val="16"/>
              </w:rPr>
              <w:t>POST/GET/PATCH/DELETE /document-collections</w:t>
            </w:r>
          </w:p>
        </w:tc>
        <w:tc>
          <w:tcPr>
            <w:tcW w:type="dxa" w:w="3389"/>
            <w:shd w:fill="F8F8FC"/>
            <w:vAlign w:val="top"/>
          </w:tcPr>
          <w:p>
            <w:pPr>
              <w:spacing w:after="0"/>
            </w:pPr>
            <w:r>
              <w:rPr>
                <w:color w:val="24231F"/>
                <w:sz w:val="16"/>
              </w:rPr>
              <w:t>Reusable document grouping</w:t>
            </w:r>
          </w:p>
        </w:tc>
      </w:tr>
      <w:tr>
        <w:trPr>
          <w:cantSplit/>
        </w:trPr>
        <w:tc>
          <w:tcPr>
            <w:tcW w:type="dxa" w:w="3389"/>
            <w:vAlign w:val="top"/>
          </w:tcPr>
          <w:p>
            <w:pPr>
              <w:spacing w:after="0"/>
            </w:pPr>
            <w:r>
              <w:rPr>
                <w:color w:val="24231F"/>
                <w:sz w:val="16"/>
              </w:rPr>
              <w:t>Conversations</w:t>
            </w:r>
          </w:p>
        </w:tc>
        <w:tc>
          <w:tcPr>
            <w:tcW w:type="dxa" w:w="3389"/>
            <w:vAlign w:val="top"/>
          </w:tcPr>
          <w:p>
            <w:pPr>
              <w:spacing w:after="0"/>
            </w:pPr>
            <w:r>
              <w:rPr>
                <w:color w:val="24231F"/>
                <w:sz w:val="16"/>
              </w:rPr>
              <w:t>POST/GET/PATCH conversations; POST questions</w:t>
            </w:r>
          </w:p>
        </w:tc>
        <w:tc>
          <w:tcPr>
            <w:tcW w:type="dxa" w:w="3389"/>
            <w:vAlign w:val="top"/>
          </w:tcPr>
          <w:p>
            <w:pPr>
              <w:spacing w:after="0"/>
            </w:pPr>
            <w:r>
              <w:rPr>
                <w:color w:val="24231F"/>
                <w:sz w:val="16"/>
              </w:rPr>
              <w:t>JSON or text/event-stream</w:t>
            </w:r>
          </w:p>
        </w:tc>
      </w:tr>
      <w:tr>
        <w:trPr>
          <w:cantSplit/>
        </w:trPr>
        <w:tc>
          <w:tcPr>
            <w:tcW w:type="dxa" w:w="3389"/>
            <w:shd w:fill="F8F8FC"/>
            <w:vAlign w:val="top"/>
          </w:tcPr>
          <w:p>
            <w:pPr>
              <w:spacing w:after="0"/>
            </w:pPr>
            <w:r>
              <w:rPr>
                <w:color w:val="24231F"/>
                <w:sz w:val="16"/>
              </w:rPr>
              <w:t>Citations</w:t>
            </w:r>
          </w:p>
        </w:tc>
        <w:tc>
          <w:tcPr>
            <w:tcW w:type="dxa" w:w="3389"/>
            <w:shd w:fill="F8F8FC"/>
            <w:vAlign w:val="top"/>
          </w:tcPr>
          <w:p>
            <w:pPr>
              <w:spacing w:after="0"/>
            </w:pPr>
            <w:r>
              <w:rPr>
                <w:color w:val="24231F"/>
                <w:sz w:val="16"/>
              </w:rPr>
              <w:t>GET /citations/:id/source</w:t>
            </w:r>
          </w:p>
        </w:tc>
        <w:tc>
          <w:tcPr>
            <w:tcW w:type="dxa" w:w="3389"/>
            <w:shd w:fill="F8F8FC"/>
            <w:vAlign w:val="top"/>
          </w:tcPr>
          <w:p>
            <w:pPr>
              <w:spacing w:after="0"/>
            </w:pPr>
            <w:r>
              <w:rPr>
                <w:color w:val="24231F"/>
                <w:sz w:val="16"/>
              </w:rPr>
              <w:t>Short-lived URL + verified page/excerpt</w:t>
            </w:r>
          </w:p>
        </w:tc>
      </w:tr>
    </w:tbl>
    <w:p/>
    <w:p>
      <w:r>
        <w:t>Every error follows `{ error: { code, message, requestId, details? } }`. Validation errors expose safe field paths, expected operational failures use stable codes, and unexpected exceptions are logged with the request ID but returned as a generic 500. SSE connections send headers immediately, publish typed named events, send keepalives, and release Redis subscriptions when the client disconnects.</w:t>
      </w:r>
    </w:p>
    <w:p>
      <w:pPr>
        <w:pStyle w:val="Heading1"/>
      </w:pPr>
      <w:r>
        <w:t>11. Frontend composition and visible reflection</w:t>
      </w:r>
    </w:p>
    <w:p>
      <w:pPr>
        <w:jc w:val="center"/>
      </w:pPr>
      <w:r>
        <w:drawing>
          <wp:inline xmlns:a="http://schemas.openxmlformats.org/drawingml/2006/main" xmlns:pic="http://schemas.openxmlformats.org/drawingml/2006/picture">
            <wp:extent cx="1920240" cy="1920240"/>
            <wp:docPr id="2" name="Picture 2"/>
            <wp:cNvGraphicFramePr>
              <a:graphicFrameLocks noChangeAspect="1"/>
            </wp:cNvGraphicFramePr>
            <a:graphic>
              <a:graphicData uri="http://schemas.openxmlformats.org/drawingml/2006/picture">
                <pic:pic>
                  <pic:nvPicPr>
                    <pic:cNvPr id="0" name="askpdf-logo-study.png"/>
                    <pic:cNvPicPr/>
                  </pic:nvPicPr>
                  <pic:blipFill>
                    <a:blip r:embed="rId11"/>
                    <a:stretch>
                      <a:fillRect/>
                    </a:stretch>
                  </pic:blipFill>
                  <pic:spPr>
                    <a:xfrm>
                      <a:off x="0" y="0"/>
                      <a:ext cx="1920240" cy="1920240"/>
                    </a:xfrm>
                    <a:prstGeom prst="rect"/>
                  </pic:spPr>
                </pic:pic>
              </a:graphicData>
            </a:graphic>
          </wp:inline>
        </w:drawing>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Component / state</w:t>
            </w:r>
          </w:p>
        </w:tc>
        <w:tc>
          <w:tcPr>
            <w:tcW w:type="dxa" w:w="3389"/>
            <w:shd w:fill="B44627"/>
            <w:vAlign w:val="center"/>
          </w:tcPr>
          <w:p>
            <w:r>
              <w:rPr>
                <w:b/>
                <w:color w:val="FFFFFF"/>
                <w:sz w:val="16"/>
              </w:rPr>
              <w:t>Implementation concept</w:t>
            </w:r>
          </w:p>
        </w:tc>
        <w:tc>
          <w:tcPr>
            <w:tcW w:type="dxa" w:w="3389"/>
            <w:shd w:fill="B44627"/>
            <w:vAlign w:val="center"/>
          </w:tcPr>
          <w:p>
            <w:r>
              <w:rPr>
                <w:b/>
                <w:color w:val="FFFFFF"/>
                <w:sz w:val="16"/>
              </w:rPr>
              <w:t>What the user sees</w:t>
            </w:r>
          </w:p>
        </w:tc>
      </w:tr>
      <w:tr>
        <w:trPr>
          <w:cantSplit/>
        </w:trPr>
        <w:tc>
          <w:tcPr>
            <w:tcW w:type="dxa" w:w="3389"/>
            <w:vAlign w:val="top"/>
          </w:tcPr>
          <w:p>
            <w:pPr>
              <w:spacing w:after="0"/>
            </w:pPr>
            <w:r>
              <w:rPr>
                <w:color w:val="24231F"/>
                <w:sz w:val="16"/>
              </w:rPr>
              <w:t>AuthPage</w:t>
            </w:r>
          </w:p>
        </w:tc>
        <w:tc>
          <w:tcPr>
            <w:tcW w:type="dxa" w:w="3389"/>
            <w:vAlign w:val="top"/>
          </w:tcPr>
          <w:p>
            <w:pPr>
              <w:spacing w:after="0"/>
            </w:pPr>
            <w:r>
              <w:rPr>
                <w:color w:val="24231F"/>
                <w:sz w:val="16"/>
              </w:rPr>
              <w:t>Local form state + SessionProvider mutation</w:t>
            </w:r>
          </w:p>
        </w:tc>
        <w:tc>
          <w:tcPr>
            <w:tcW w:type="dxa" w:w="3389"/>
            <w:vAlign w:val="top"/>
          </w:tcPr>
          <w:p>
            <w:pPr>
              <w:spacing w:after="0"/>
            </w:pPr>
            <w:r>
              <w:rPr>
                <w:color w:val="24231F"/>
                <w:sz w:val="16"/>
              </w:rPr>
              <w:t>Email/phone segmented control, required password, sign-in/register mode</w:t>
            </w:r>
          </w:p>
        </w:tc>
      </w:tr>
      <w:tr>
        <w:trPr>
          <w:cantSplit/>
        </w:trPr>
        <w:tc>
          <w:tcPr>
            <w:tcW w:type="dxa" w:w="3389"/>
            <w:shd w:fill="F8F8FC"/>
            <w:vAlign w:val="top"/>
          </w:tcPr>
          <w:p>
            <w:pPr>
              <w:spacing w:after="0"/>
            </w:pPr>
            <w:r>
              <w:rPr>
                <w:color w:val="24231F"/>
                <w:sz w:val="16"/>
              </w:rPr>
              <w:t>AppShell</w:t>
            </w:r>
          </w:p>
        </w:tc>
        <w:tc>
          <w:tcPr>
            <w:tcW w:type="dxa" w:w="3389"/>
            <w:shd w:fill="F8F8FC"/>
            <w:vAlign w:val="top"/>
          </w:tcPr>
          <w:p>
            <w:pPr>
              <w:spacing w:after="0"/>
            </w:pPr>
            <w:r>
              <w:rPr>
                <w:color w:val="24231F"/>
                <w:sz w:val="16"/>
              </w:rPr>
              <w:t>Protected router outlet</w:t>
            </w:r>
          </w:p>
        </w:tc>
        <w:tc>
          <w:tcPr>
            <w:tcW w:type="dxa" w:w="3389"/>
            <w:shd w:fill="F8F8FC"/>
            <w:vAlign w:val="top"/>
          </w:tcPr>
          <w:p>
            <w:pPr>
              <w:spacing w:after="0"/>
            </w:pPr>
            <w:r>
              <w:rPr>
                <w:color w:val="24231F"/>
                <w:sz w:val="16"/>
              </w:rPr>
              <w:t>Sidebar, responsive drawer, private-workspace indicator, theme control</w:t>
            </w:r>
          </w:p>
        </w:tc>
      </w:tr>
      <w:tr>
        <w:trPr>
          <w:cantSplit/>
        </w:trPr>
        <w:tc>
          <w:tcPr>
            <w:tcW w:type="dxa" w:w="3389"/>
            <w:vAlign w:val="top"/>
          </w:tcPr>
          <w:p>
            <w:pPr>
              <w:spacing w:after="0"/>
            </w:pPr>
            <w:r>
              <w:rPr>
                <w:color w:val="24231F"/>
                <w:sz w:val="16"/>
              </w:rPr>
              <w:t>DocumentsPage</w:t>
            </w:r>
          </w:p>
        </w:tc>
        <w:tc>
          <w:tcPr>
            <w:tcW w:type="dxa" w:w="3389"/>
            <w:vAlign w:val="top"/>
          </w:tcPr>
          <w:p>
            <w:pPr>
              <w:spacing w:after="0"/>
            </w:pPr>
            <w:r>
              <w:rPr>
                <w:color w:val="24231F"/>
                <w:sz w:val="16"/>
              </w:rPr>
              <w:t>TanStack Query + server-side search and upload/collection mutations</w:t>
            </w:r>
          </w:p>
        </w:tc>
        <w:tc>
          <w:tcPr>
            <w:tcW w:type="dxa" w:w="3389"/>
            <w:vAlign w:val="top"/>
          </w:tcPr>
          <w:p>
            <w:pPr>
              <w:spacing w:after="0"/>
            </w:pPr>
            <w:r>
              <w:rPr>
                <w:color w:val="24231F"/>
                <w:sz w:val="16"/>
              </w:rPr>
              <w:t>Ruled document catalogue, processing counts, empty/loading/error/success states, selection</w:t>
            </w:r>
          </w:p>
        </w:tc>
      </w:tr>
      <w:tr>
        <w:trPr>
          <w:cantSplit/>
        </w:trPr>
        <w:tc>
          <w:tcPr>
            <w:tcW w:type="dxa" w:w="3389"/>
            <w:shd w:fill="F8F8FC"/>
            <w:vAlign w:val="top"/>
          </w:tcPr>
          <w:p>
            <w:pPr>
              <w:spacing w:after="0"/>
            </w:pPr>
            <w:r>
              <w:rPr>
                <w:color w:val="24231F"/>
                <w:sz w:val="16"/>
              </w:rPr>
              <w:t>Upload modal</w:t>
            </w:r>
          </w:p>
        </w:tc>
        <w:tc>
          <w:tcPr>
            <w:tcW w:type="dxa" w:w="3389"/>
            <w:shd w:fill="F8F8FC"/>
            <w:vAlign w:val="top"/>
          </w:tcPr>
          <w:p>
            <w:pPr>
              <w:spacing w:after="0"/>
            </w:pPr>
            <w:r>
              <w:rPr>
                <w:color w:val="24231F"/>
                <w:sz w:val="16"/>
              </w:rPr>
              <w:t>Web Crypto SHA-256 + signed storage PUT</w:t>
            </w:r>
          </w:p>
        </w:tc>
        <w:tc>
          <w:tcPr>
            <w:tcW w:type="dxa" w:w="3389"/>
            <w:shd w:fill="F8F8FC"/>
            <w:vAlign w:val="top"/>
          </w:tcPr>
          <w:p>
            <w:pPr>
              <w:spacing w:after="0"/>
            </w:pPr>
            <w:r>
              <w:rPr>
                <w:color w:val="24231F"/>
                <w:sz w:val="16"/>
              </w:rPr>
              <w:t>Secure upload progress without routing bytes through API</w:t>
            </w:r>
          </w:p>
        </w:tc>
      </w:tr>
      <w:tr>
        <w:trPr>
          <w:cantSplit/>
        </w:trPr>
        <w:tc>
          <w:tcPr>
            <w:tcW w:type="dxa" w:w="3389"/>
            <w:vAlign w:val="top"/>
          </w:tcPr>
          <w:p>
            <w:pPr>
              <w:spacing w:after="0"/>
            </w:pPr>
            <w:r>
              <w:rPr>
                <w:color w:val="24231F"/>
                <w:sz w:val="16"/>
              </w:rPr>
              <w:t>Collection modal</w:t>
            </w:r>
          </w:p>
        </w:tc>
        <w:tc>
          <w:tcPr>
            <w:tcW w:type="dxa" w:w="3389"/>
            <w:vAlign w:val="top"/>
          </w:tcPr>
          <w:p>
            <w:pPr>
              <w:spacing w:after="0"/>
            </w:pPr>
            <w:r>
              <w:rPr>
                <w:color w:val="24231F"/>
                <w:sz w:val="16"/>
              </w:rPr>
              <w:t>Validated API mutation</w:t>
            </w:r>
          </w:p>
        </w:tc>
        <w:tc>
          <w:tcPr>
            <w:tcW w:type="dxa" w:w="3389"/>
            <w:vAlign w:val="top"/>
          </w:tcPr>
          <w:p>
            <w:pPr>
              <w:spacing w:after="0"/>
            </w:pPr>
            <w:r>
              <w:rPr>
                <w:color w:val="24231F"/>
                <w:sz w:val="16"/>
              </w:rPr>
              <w:t>Create named collection from selected documents or empty</w:t>
            </w:r>
          </w:p>
        </w:tc>
      </w:tr>
      <w:tr>
        <w:trPr>
          <w:cantSplit/>
        </w:trPr>
        <w:tc>
          <w:tcPr>
            <w:tcW w:type="dxa" w:w="3389"/>
            <w:shd w:fill="F8F8FC"/>
            <w:vAlign w:val="top"/>
          </w:tcPr>
          <w:p>
            <w:pPr>
              <w:spacing w:after="0"/>
            </w:pPr>
            <w:r>
              <w:rPr>
                <w:color w:val="24231F"/>
                <w:sz w:val="16"/>
              </w:rPr>
              <w:t>ChatPage</w:t>
            </w:r>
          </w:p>
        </w:tc>
        <w:tc>
          <w:tcPr>
            <w:tcW w:type="dxa" w:w="3389"/>
            <w:shd w:fill="F8F8FC"/>
            <w:vAlign w:val="top"/>
          </w:tcPr>
          <w:p>
            <w:pPr>
              <w:spacing w:after="0"/>
            </w:pPr>
            <w:r>
              <w:rPr>
                <w:color w:val="24231F"/>
                <w:sz w:val="16"/>
              </w:rPr>
              <w:t>Conversation queries and question mutation</w:t>
            </w:r>
          </w:p>
        </w:tc>
        <w:tc>
          <w:tcPr>
            <w:tcW w:type="dxa" w:w="3389"/>
            <w:shd w:fill="F8F8FC"/>
            <w:vAlign w:val="top"/>
          </w:tcPr>
          <w:p>
            <w:pPr>
              <w:spacing w:after="0"/>
            </w:pPr>
            <w:r>
              <w:rPr>
                <w:color w:val="24231F"/>
                <w:sz w:val="16"/>
              </w:rPr>
              <w:t>Selected sources, grounded answers, citations, insufficiency state</w:t>
            </w:r>
          </w:p>
        </w:tc>
      </w:tr>
      <w:tr>
        <w:trPr>
          <w:cantSplit/>
        </w:trPr>
        <w:tc>
          <w:tcPr>
            <w:tcW w:type="dxa" w:w="3389"/>
            <w:vAlign w:val="top"/>
          </w:tcPr>
          <w:p>
            <w:pPr>
              <w:spacing w:after="0"/>
            </w:pPr>
            <w:r>
              <w:rPr>
                <w:color w:val="24231F"/>
                <w:sz w:val="16"/>
              </w:rPr>
              <w:t>Citation drawer</w:t>
            </w:r>
          </w:p>
        </w:tc>
        <w:tc>
          <w:tcPr>
            <w:tcW w:type="dxa" w:w="3389"/>
            <w:vAlign w:val="top"/>
          </w:tcPr>
          <w:p>
            <w:pPr>
              <w:spacing w:after="0"/>
            </w:pPr>
            <w:r>
              <w:rPr>
                <w:color w:val="24231F"/>
                <w:sz w:val="16"/>
              </w:rPr>
              <w:t>Short-lived source URL</w:t>
            </w:r>
          </w:p>
        </w:tc>
        <w:tc>
          <w:tcPr>
            <w:tcW w:type="dxa" w:w="3389"/>
            <w:vAlign w:val="top"/>
          </w:tcPr>
          <w:p>
            <w:pPr>
              <w:spacing w:after="0"/>
            </w:pPr>
            <w:r>
              <w:rPr>
                <w:color w:val="24231F"/>
                <w:sz w:val="16"/>
              </w:rPr>
              <w:t>Evidence excerpt and exact-page PDF access</w:t>
            </w:r>
          </w:p>
        </w:tc>
      </w:tr>
      <w:tr>
        <w:trPr>
          <w:cantSplit/>
        </w:trPr>
        <w:tc>
          <w:tcPr>
            <w:tcW w:type="dxa" w:w="3389"/>
            <w:shd w:fill="F8F8FC"/>
            <w:vAlign w:val="top"/>
          </w:tcPr>
          <w:p>
            <w:pPr>
              <w:spacing w:after="0"/>
            </w:pPr>
            <w:r>
              <w:rPr>
                <w:color w:val="24231F"/>
                <w:sz w:val="16"/>
              </w:rPr>
              <w:t>Theme/responsive CSS</w:t>
            </w:r>
          </w:p>
        </w:tc>
        <w:tc>
          <w:tcPr>
            <w:tcW w:type="dxa" w:w="3389"/>
            <w:shd w:fill="F8F8FC"/>
            <w:vAlign w:val="top"/>
          </w:tcPr>
          <w:p>
            <w:pPr>
              <w:spacing w:after="0"/>
            </w:pPr>
            <w:r>
              <w:rPr>
                <w:color w:val="24231F"/>
                <w:sz w:val="16"/>
              </w:rPr>
              <w:t>Tokenized CSS custom properties + reduced-motion media query</w:t>
            </w:r>
          </w:p>
        </w:tc>
        <w:tc>
          <w:tcPr>
            <w:tcW w:type="dxa" w:w="3389"/>
            <w:shd w:fill="F8F8FC"/>
            <w:vAlign w:val="top"/>
          </w:tcPr>
          <w:p>
            <w:pPr>
              <w:spacing w:after="0"/>
            </w:pPr>
            <w:r>
              <w:rPr>
                <w:color w:val="24231F"/>
                <w:sz w:val="16"/>
              </w:rPr>
              <w:t>Beige editorial workspace, dark mode, purpose-built mobile navigation</w:t>
            </w:r>
          </w:p>
        </w:tc>
      </w:tr>
    </w:tbl>
    <w:p/>
    <w:p>
      <w:pPr>
        <w:pStyle w:val="Heading1"/>
      </w:pPr>
      <w:r>
        <w:t>12. Tests, security gates, and release evidence</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Gate</w:t>
            </w:r>
          </w:p>
        </w:tc>
        <w:tc>
          <w:tcPr>
            <w:tcW w:type="dxa" w:w="3389"/>
            <w:shd w:fill="B44627"/>
            <w:vAlign w:val="center"/>
          </w:tcPr>
          <w:p>
            <w:r>
              <w:rPr>
                <w:b/>
                <w:color w:val="FFFFFF"/>
                <w:sz w:val="16"/>
              </w:rPr>
              <w:t>What it proves</w:t>
            </w:r>
          </w:p>
        </w:tc>
        <w:tc>
          <w:tcPr>
            <w:tcW w:type="dxa" w:w="3389"/>
            <w:shd w:fill="B44627"/>
            <w:vAlign w:val="center"/>
          </w:tcPr>
          <w:p>
            <w:r>
              <w:rPr>
                <w:b/>
                <w:color w:val="FFFFFF"/>
                <w:sz w:val="16"/>
              </w:rPr>
              <w:t>Command</w:t>
            </w:r>
          </w:p>
        </w:tc>
      </w:tr>
      <w:tr>
        <w:trPr>
          <w:cantSplit/>
        </w:trPr>
        <w:tc>
          <w:tcPr>
            <w:tcW w:type="dxa" w:w="3389"/>
            <w:vAlign w:val="top"/>
          </w:tcPr>
          <w:p>
            <w:pPr>
              <w:spacing w:after="0"/>
            </w:pPr>
            <w:r>
              <w:rPr>
                <w:color w:val="24231F"/>
                <w:sz w:val="16"/>
              </w:rPr>
              <w:t>Formatting</w:t>
            </w:r>
          </w:p>
        </w:tc>
        <w:tc>
          <w:tcPr>
            <w:tcW w:type="dxa" w:w="3389"/>
            <w:vAlign w:val="top"/>
          </w:tcPr>
          <w:p>
            <w:pPr>
              <w:spacing w:after="0"/>
            </w:pPr>
            <w:r>
              <w:rPr>
                <w:color w:val="24231F"/>
                <w:sz w:val="16"/>
              </w:rPr>
              <w:t>Repository-consistent source and documentation</w:t>
            </w:r>
          </w:p>
        </w:tc>
        <w:tc>
          <w:tcPr>
            <w:tcW w:type="dxa" w:w="3389"/>
            <w:vAlign w:val="top"/>
          </w:tcPr>
          <w:p>
            <w:pPr>
              <w:spacing w:after="0"/>
            </w:pPr>
            <w:r>
              <w:rPr>
                <w:color w:val="24231F"/>
                <w:sz w:val="16"/>
              </w:rPr>
              <w:t>pnpm format:check</w:t>
            </w:r>
          </w:p>
        </w:tc>
      </w:tr>
      <w:tr>
        <w:trPr>
          <w:cantSplit/>
        </w:trPr>
        <w:tc>
          <w:tcPr>
            <w:tcW w:type="dxa" w:w="3389"/>
            <w:shd w:fill="F8F8FC"/>
            <w:vAlign w:val="top"/>
          </w:tcPr>
          <w:p>
            <w:pPr>
              <w:spacing w:after="0"/>
            </w:pPr>
            <w:r>
              <w:rPr>
                <w:color w:val="24231F"/>
                <w:sz w:val="16"/>
              </w:rPr>
              <w:t>Lint</w:t>
            </w:r>
          </w:p>
        </w:tc>
        <w:tc>
          <w:tcPr>
            <w:tcW w:type="dxa" w:w="3389"/>
            <w:shd w:fill="F8F8FC"/>
            <w:vAlign w:val="top"/>
          </w:tcPr>
          <w:p>
            <w:pPr>
              <w:spacing w:after="0"/>
            </w:pPr>
            <w:r>
              <w:rPr>
                <w:color w:val="24231F"/>
                <w:sz w:val="16"/>
              </w:rPr>
              <w:t>No configured correctness or safety warnings</w:t>
            </w:r>
          </w:p>
        </w:tc>
        <w:tc>
          <w:tcPr>
            <w:tcW w:type="dxa" w:w="3389"/>
            <w:shd w:fill="F8F8FC"/>
            <w:vAlign w:val="top"/>
          </w:tcPr>
          <w:p>
            <w:pPr>
              <w:spacing w:after="0"/>
            </w:pPr>
            <w:r>
              <w:rPr>
                <w:color w:val="24231F"/>
                <w:sz w:val="16"/>
              </w:rPr>
              <w:t>pnpm lint</w:t>
            </w:r>
          </w:p>
        </w:tc>
      </w:tr>
      <w:tr>
        <w:trPr>
          <w:cantSplit/>
        </w:trPr>
        <w:tc>
          <w:tcPr>
            <w:tcW w:type="dxa" w:w="3389"/>
            <w:vAlign w:val="top"/>
          </w:tcPr>
          <w:p>
            <w:pPr>
              <w:spacing w:after="0"/>
            </w:pPr>
            <w:r>
              <w:rPr>
                <w:color w:val="24231F"/>
                <w:sz w:val="16"/>
              </w:rPr>
              <w:t>Typecheck</w:t>
            </w:r>
          </w:p>
        </w:tc>
        <w:tc>
          <w:tcPr>
            <w:tcW w:type="dxa" w:w="3389"/>
            <w:vAlign w:val="top"/>
          </w:tcPr>
          <w:p>
            <w:pPr>
              <w:spacing w:after="0"/>
            </w:pPr>
            <w:r>
              <w:rPr>
                <w:color w:val="24231F"/>
                <w:sz w:val="16"/>
              </w:rPr>
              <w:t>Every workspace compiles under strict TS without emission</w:t>
            </w:r>
          </w:p>
        </w:tc>
        <w:tc>
          <w:tcPr>
            <w:tcW w:type="dxa" w:w="3389"/>
            <w:vAlign w:val="top"/>
          </w:tcPr>
          <w:p>
            <w:pPr>
              <w:spacing w:after="0"/>
            </w:pPr>
            <w:r>
              <w:rPr>
                <w:color w:val="24231F"/>
                <w:sz w:val="16"/>
              </w:rPr>
              <w:t>pnpm typecheck</w:t>
            </w:r>
          </w:p>
        </w:tc>
      </w:tr>
      <w:tr>
        <w:trPr>
          <w:cantSplit/>
        </w:trPr>
        <w:tc>
          <w:tcPr>
            <w:tcW w:type="dxa" w:w="3389"/>
            <w:shd w:fill="F8F8FC"/>
            <w:vAlign w:val="top"/>
          </w:tcPr>
          <w:p>
            <w:pPr>
              <w:spacing w:after="0"/>
            </w:pPr>
            <w:r>
              <w:rPr>
                <w:color w:val="24231F"/>
                <w:sz w:val="16"/>
              </w:rPr>
              <w:t>Unit/integration</w:t>
            </w:r>
          </w:p>
        </w:tc>
        <w:tc>
          <w:tcPr>
            <w:tcW w:type="dxa" w:w="3389"/>
            <w:shd w:fill="F8F8FC"/>
            <w:vAlign w:val="top"/>
          </w:tcPr>
          <w:p>
            <w:pPr>
              <w:spacing w:after="0"/>
            </w:pPr>
            <w:r>
              <w:rPr>
                <w:color w:val="24231F"/>
                <w:sz w:val="16"/>
              </w:rPr>
              <w:t>Contracts, models, RAG primitives, errors, React auth rendering</w:t>
            </w:r>
          </w:p>
        </w:tc>
        <w:tc>
          <w:tcPr>
            <w:tcW w:type="dxa" w:w="3389"/>
            <w:shd w:fill="F8F8FC"/>
            <w:vAlign w:val="top"/>
          </w:tcPr>
          <w:p>
            <w:pPr>
              <w:spacing w:after="0"/>
            </w:pPr>
            <w:r>
              <w:rPr>
                <w:color w:val="24231F"/>
                <w:sz w:val="16"/>
              </w:rPr>
              <w:t>pnpm test</w:t>
            </w:r>
          </w:p>
        </w:tc>
      </w:tr>
      <w:tr>
        <w:trPr>
          <w:cantSplit/>
        </w:trPr>
        <w:tc>
          <w:tcPr>
            <w:tcW w:type="dxa" w:w="3389"/>
            <w:vAlign w:val="top"/>
          </w:tcPr>
          <w:p>
            <w:pPr>
              <w:spacing w:after="0"/>
            </w:pPr>
            <w:r>
              <w:rPr>
                <w:color w:val="24231F"/>
                <w:sz w:val="16"/>
              </w:rPr>
              <w:t>Browser</w:t>
            </w:r>
          </w:p>
        </w:tc>
        <w:tc>
          <w:tcPr>
            <w:tcW w:type="dxa" w:w="3389"/>
            <w:vAlign w:val="top"/>
          </w:tcPr>
          <w:p>
            <w:pPr>
              <w:spacing w:after="0"/>
            </w:pPr>
            <w:r>
              <w:rPr>
                <w:color w:val="24231F"/>
                <w:sz w:val="16"/>
              </w:rPr>
              <w:t>Desktop Chromium and mobile WebKit auth/theme flow</w:t>
            </w:r>
          </w:p>
        </w:tc>
        <w:tc>
          <w:tcPr>
            <w:tcW w:type="dxa" w:w="3389"/>
            <w:vAlign w:val="top"/>
          </w:tcPr>
          <w:p>
            <w:pPr>
              <w:spacing w:after="0"/>
            </w:pPr>
            <w:r>
              <w:rPr>
                <w:color w:val="24231F"/>
                <w:sz w:val="16"/>
              </w:rPr>
              <w:t>pnpm test:e2e</w:t>
            </w:r>
          </w:p>
        </w:tc>
      </w:tr>
      <w:tr>
        <w:trPr>
          <w:cantSplit/>
        </w:trPr>
        <w:tc>
          <w:tcPr>
            <w:tcW w:type="dxa" w:w="3389"/>
            <w:shd w:fill="F8F8FC"/>
            <w:vAlign w:val="top"/>
          </w:tcPr>
          <w:p>
            <w:pPr>
              <w:spacing w:after="0"/>
            </w:pPr>
            <w:r>
              <w:rPr>
                <w:color w:val="24231F"/>
                <w:sz w:val="16"/>
              </w:rPr>
              <w:t>Production build</w:t>
            </w:r>
          </w:p>
        </w:tc>
        <w:tc>
          <w:tcPr>
            <w:tcW w:type="dxa" w:w="3389"/>
            <w:shd w:fill="F8F8FC"/>
            <w:vAlign w:val="top"/>
          </w:tcPr>
          <w:p>
            <w:pPr>
              <w:spacing w:after="0"/>
            </w:pPr>
            <w:r>
              <w:rPr>
                <w:color w:val="24231F"/>
                <w:sz w:val="16"/>
              </w:rPr>
              <w:t>All packages and three applications emit deployable output</w:t>
            </w:r>
          </w:p>
        </w:tc>
        <w:tc>
          <w:tcPr>
            <w:tcW w:type="dxa" w:w="3389"/>
            <w:shd w:fill="F8F8FC"/>
            <w:vAlign w:val="top"/>
          </w:tcPr>
          <w:p>
            <w:pPr>
              <w:spacing w:after="0"/>
            </w:pPr>
            <w:r>
              <w:rPr>
                <w:color w:val="24231F"/>
                <w:sz w:val="16"/>
              </w:rPr>
              <w:t>pnpm build</w:t>
            </w:r>
          </w:p>
        </w:tc>
      </w:tr>
      <w:tr>
        <w:trPr>
          <w:cantSplit/>
        </w:trPr>
        <w:tc>
          <w:tcPr>
            <w:tcW w:type="dxa" w:w="3389"/>
            <w:vAlign w:val="top"/>
          </w:tcPr>
          <w:p>
            <w:pPr>
              <w:spacing w:after="0"/>
            </w:pPr>
            <w:r>
              <w:rPr>
                <w:color w:val="24231F"/>
                <w:sz w:val="16"/>
              </w:rPr>
              <w:t>Infrastructure</w:t>
            </w:r>
          </w:p>
        </w:tc>
        <w:tc>
          <w:tcPr>
            <w:tcW w:type="dxa" w:w="3389"/>
            <w:vAlign w:val="top"/>
          </w:tcPr>
          <w:p>
            <w:pPr>
              <w:spacing w:after="0"/>
            </w:pPr>
            <w:r>
              <w:rPr>
                <w:color w:val="24231F"/>
                <w:sz w:val="16"/>
              </w:rPr>
              <w:t>Mongo/Redis/MinIO initialization and health</w:t>
            </w:r>
          </w:p>
        </w:tc>
        <w:tc>
          <w:tcPr>
            <w:tcW w:type="dxa" w:w="3389"/>
            <w:vAlign w:val="top"/>
          </w:tcPr>
          <w:p>
            <w:pPr>
              <w:spacing w:after="0"/>
            </w:pPr>
            <w:r>
              <w:rPr>
                <w:color w:val="24231F"/>
                <w:sz w:val="16"/>
              </w:rPr>
              <w:t>docker compose up -d --wait</w:t>
            </w:r>
          </w:p>
        </w:tc>
      </w:tr>
      <w:tr>
        <w:trPr>
          <w:cantSplit/>
        </w:trPr>
        <w:tc>
          <w:tcPr>
            <w:tcW w:type="dxa" w:w="3389"/>
            <w:shd w:fill="F8F8FC"/>
            <w:vAlign w:val="top"/>
          </w:tcPr>
          <w:p>
            <w:pPr>
              <w:spacing w:after="0"/>
            </w:pPr>
            <w:r>
              <w:rPr>
                <w:color w:val="24231F"/>
                <w:sz w:val="16"/>
              </w:rPr>
              <w:t>Readiness</w:t>
            </w:r>
          </w:p>
        </w:tc>
        <w:tc>
          <w:tcPr>
            <w:tcW w:type="dxa" w:w="3389"/>
            <w:shd w:fill="F8F8FC"/>
            <w:vAlign w:val="top"/>
          </w:tcPr>
          <w:p>
            <w:pPr>
              <w:spacing w:after="0"/>
            </w:pPr>
            <w:r>
              <w:rPr>
                <w:color w:val="24231F"/>
                <w:sz w:val="16"/>
              </w:rPr>
              <w:t>Live Mongo connection plus Redis ping and storage bucket access</w:t>
            </w:r>
          </w:p>
        </w:tc>
        <w:tc>
          <w:tcPr>
            <w:tcW w:type="dxa" w:w="3389"/>
            <w:shd w:fill="F8F8FC"/>
            <w:vAlign w:val="top"/>
          </w:tcPr>
          <w:p>
            <w:pPr>
              <w:spacing w:after="0"/>
            </w:pPr>
            <w:r>
              <w:rPr>
                <w:color w:val="24231F"/>
                <w:sz w:val="16"/>
              </w:rPr>
              <w:t>Invoke-RestMethod http://localhost:4000/health/ready</w:t>
            </w:r>
          </w:p>
        </w:tc>
      </w:tr>
    </w:tbl>
    <w:p/>
    <w:p>
      <w:pPr>
        <w:pStyle w:val="ListBullet"/>
        <w:spacing w:after="60"/>
      </w:pPr>
      <w:r>
        <w:t>CI repeats format, lint, typecheck, tests, build, and Playwright in clean GitHub runners.</w:t>
      </w:r>
    </w:p>
    <w:p>
      <w:pPr>
        <w:pStyle w:val="ListBullet"/>
        <w:spacing w:after="60"/>
      </w:pPr>
      <w:r>
        <w:t>Before production: add dependency/SBOM and secret scans, malicious/corrupt/encrypted/oversized PDF fixtures, authorization matrix tests, Redis/Mongo/S3/Gemini outage tests, and load tests at configured limits.</w:t>
      </w:r>
    </w:p>
    <w:p>
      <w:pPr>
        <w:pStyle w:val="ListBullet"/>
        <w:spacing w:after="60"/>
      </w:pPr>
      <w:r>
        <w:t>RAG release gates must include Retrieval Hit@K, MRR, citation precision/coverage, answer faithfulness, unsupported-claim rate, correct-refusal rate, ingestion success, P95 query latency, and P95 processing time.</w:t>
      </w:r>
    </w:p>
    <w:p>
      <w:pPr>
        <w:pStyle w:val="ListBullet"/>
        <w:spacing w:after="60"/>
      </w:pPr>
      <w:r>
        <w:t>Rollback independently reverts web/API/worker artifacts; additive schema changes remain backward compatible; pause ingestion before incompatible worker changes; preserve object and database backups.</w:t>
      </w:r>
    </w:p>
    <w:p>
      <w:pPr>
        <w:pStyle w:val="Heading1"/>
      </w:pPr>
      <w:r>
        <w:t>13. Configuration reference</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Group</w:t>
            </w:r>
          </w:p>
        </w:tc>
        <w:tc>
          <w:tcPr>
            <w:tcW w:type="dxa" w:w="3389"/>
            <w:shd w:fill="B44627"/>
            <w:vAlign w:val="center"/>
          </w:tcPr>
          <w:p>
            <w:r>
              <w:rPr>
                <w:b/>
                <w:color w:val="FFFFFF"/>
                <w:sz w:val="16"/>
              </w:rPr>
              <w:t>Variables</w:t>
            </w:r>
          </w:p>
        </w:tc>
        <w:tc>
          <w:tcPr>
            <w:tcW w:type="dxa" w:w="3389"/>
            <w:shd w:fill="B44627"/>
            <w:vAlign w:val="center"/>
          </w:tcPr>
          <w:p>
            <w:r>
              <w:rPr>
                <w:b/>
                <w:color w:val="FFFFFF"/>
                <w:sz w:val="16"/>
              </w:rPr>
              <w:t>Meaning / current proposed default</w:t>
            </w:r>
          </w:p>
        </w:tc>
      </w:tr>
      <w:tr>
        <w:trPr>
          <w:cantSplit/>
        </w:trPr>
        <w:tc>
          <w:tcPr>
            <w:tcW w:type="dxa" w:w="3389"/>
            <w:vAlign w:val="top"/>
          </w:tcPr>
          <w:p>
            <w:pPr>
              <w:spacing w:after="0"/>
            </w:pPr>
            <w:r>
              <w:rPr>
                <w:color w:val="24231F"/>
                <w:sz w:val="16"/>
              </w:rPr>
              <w:t>Ports/origins</w:t>
            </w:r>
          </w:p>
        </w:tc>
        <w:tc>
          <w:tcPr>
            <w:tcW w:type="dxa" w:w="3389"/>
            <w:vAlign w:val="top"/>
          </w:tcPr>
          <w:p>
            <w:pPr>
              <w:spacing w:after="0"/>
            </w:pPr>
            <w:r>
              <w:rPr>
                <w:color w:val="24231F"/>
                <w:sz w:val="16"/>
              </w:rPr>
              <w:t>WEB_PORT, API_HOST, API_PORT, API_PUBLIC_URL, WEB_ORIGIN</w:t>
            </w:r>
          </w:p>
        </w:tc>
        <w:tc>
          <w:tcPr>
            <w:tcW w:type="dxa" w:w="3389"/>
            <w:vAlign w:val="top"/>
          </w:tcPr>
          <w:p>
            <w:pPr>
              <w:spacing w:after="0"/>
            </w:pPr>
            <w:r>
              <w:rPr>
                <w:color w:val="24231F"/>
                <w:sz w:val="16"/>
              </w:rPr>
              <w:t>5174/4000 locally; exact CORS origin</w:t>
            </w:r>
          </w:p>
        </w:tc>
      </w:tr>
      <w:tr>
        <w:trPr>
          <w:cantSplit/>
        </w:trPr>
        <w:tc>
          <w:tcPr>
            <w:tcW w:type="dxa" w:w="3389"/>
            <w:shd w:fill="F8F8FC"/>
            <w:vAlign w:val="top"/>
          </w:tcPr>
          <w:p>
            <w:pPr>
              <w:spacing w:after="0"/>
            </w:pPr>
            <w:r>
              <w:rPr>
                <w:color w:val="24231F"/>
                <w:sz w:val="16"/>
              </w:rPr>
              <w:t>Mongo/Redis</w:t>
            </w:r>
          </w:p>
        </w:tc>
        <w:tc>
          <w:tcPr>
            <w:tcW w:type="dxa" w:w="3389"/>
            <w:shd w:fill="F8F8FC"/>
            <w:vAlign w:val="top"/>
          </w:tcPr>
          <w:p>
            <w:pPr>
              <w:spacing w:after="0"/>
            </w:pPr>
            <w:r>
              <w:rPr>
                <w:color w:val="24231F"/>
                <w:sz w:val="16"/>
              </w:rPr>
              <w:t>MONGODB_URI, REDIS_URL, REDIS_KEY_PREFIX</w:t>
            </w:r>
          </w:p>
        </w:tc>
        <w:tc>
          <w:tcPr>
            <w:tcW w:type="dxa" w:w="3389"/>
            <w:shd w:fill="F8F8FC"/>
            <w:vAlign w:val="top"/>
          </w:tcPr>
          <w:p>
            <w:pPr>
              <w:spacing w:after="0"/>
            </w:pPr>
            <w:r>
              <w:rPr>
                <w:color w:val="24231F"/>
                <w:sz w:val="16"/>
              </w:rPr>
              <w:t>Credentials and tenant-safe key namespace</w:t>
            </w:r>
          </w:p>
        </w:tc>
      </w:tr>
      <w:tr>
        <w:trPr>
          <w:cantSplit/>
        </w:trPr>
        <w:tc>
          <w:tcPr>
            <w:tcW w:type="dxa" w:w="3389"/>
            <w:vAlign w:val="top"/>
          </w:tcPr>
          <w:p>
            <w:pPr>
              <w:spacing w:after="0"/>
            </w:pPr>
            <w:r>
              <w:rPr>
                <w:color w:val="24231F"/>
                <w:sz w:val="16"/>
              </w:rPr>
              <w:t>Storage</w:t>
            </w:r>
          </w:p>
        </w:tc>
        <w:tc>
          <w:tcPr>
            <w:tcW w:type="dxa" w:w="3389"/>
            <w:vAlign w:val="top"/>
          </w:tcPr>
          <w:p>
            <w:pPr>
              <w:spacing w:after="0"/>
            </w:pPr>
            <w:r>
              <w:rPr>
                <w:color w:val="24231F"/>
                <w:sz w:val="16"/>
              </w:rPr>
              <w:t>STORAGE_ENDPOINT/REGION/BUCKET/access keys/force path style</w:t>
            </w:r>
          </w:p>
        </w:tc>
        <w:tc>
          <w:tcPr>
            <w:tcW w:type="dxa" w:w="3389"/>
            <w:vAlign w:val="top"/>
          </w:tcPr>
          <w:p>
            <w:pPr>
              <w:spacing w:after="0"/>
            </w:pPr>
            <w:r>
              <w:rPr>
                <w:color w:val="24231F"/>
                <w:sz w:val="16"/>
              </w:rPr>
              <w:t>Private S3-compatible bucket</w:t>
            </w:r>
          </w:p>
        </w:tc>
      </w:tr>
      <w:tr>
        <w:trPr>
          <w:cantSplit/>
        </w:trPr>
        <w:tc>
          <w:tcPr>
            <w:tcW w:type="dxa" w:w="3389"/>
            <w:shd w:fill="F8F8FC"/>
            <w:vAlign w:val="top"/>
          </w:tcPr>
          <w:p>
            <w:pPr>
              <w:spacing w:after="0"/>
            </w:pPr>
            <w:r>
              <w:rPr>
                <w:color w:val="24231F"/>
                <w:sz w:val="16"/>
              </w:rPr>
              <w:t>Session</w:t>
            </w:r>
          </w:p>
        </w:tc>
        <w:tc>
          <w:tcPr>
            <w:tcW w:type="dxa" w:w="3389"/>
            <w:shd w:fill="F8F8FC"/>
            <w:vAlign w:val="top"/>
          </w:tcPr>
          <w:p>
            <w:pPr>
              <w:spacing w:after="0"/>
            </w:pPr>
            <w:r>
              <w:rPr>
                <w:color w:val="24231F"/>
                <w:sz w:val="16"/>
              </w:rPr>
              <w:t>ACCESS_TOKEN_SECRET, REFRESH_TOKEN_PEPPER, CSRF_SECRET, cookie and TTL fields</w:t>
            </w:r>
          </w:p>
        </w:tc>
        <w:tc>
          <w:tcPr>
            <w:tcW w:type="dxa" w:w="3389"/>
            <w:shd w:fill="F8F8FC"/>
            <w:vAlign w:val="top"/>
          </w:tcPr>
          <w:p>
            <w:pPr>
              <w:spacing w:after="0"/>
            </w:pPr>
            <w:r>
              <w:rPr>
                <w:color w:val="24231F"/>
                <w:sz w:val="16"/>
              </w:rPr>
              <w:t>Use independent ≥32-character production secrets</w:t>
            </w:r>
          </w:p>
        </w:tc>
      </w:tr>
      <w:tr>
        <w:trPr>
          <w:cantSplit/>
        </w:trPr>
        <w:tc>
          <w:tcPr>
            <w:tcW w:type="dxa" w:w="3389"/>
            <w:vAlign w:val="top"/>
          </w:tcPr>
          <w:p>
            <w:pPr>
              <w:spacing w:after="0"/>
            </w:pPr>
            <w:r>
              <w:rPr>
                <w:color w:val="24231F"/>
                <w:sz w:val="16"/>
              </w:rPr>
              <w:t>Gemini</w:t>
            </w:r>
          </w:p>
        </w:tc>
        <w:tc>
          <w:tcPr>
            <w:tcW w:type="dxa" w:w="3389"/>
            <w:vAlign w:val="top"/>
          </w:tcPr>
          <w:p>
            <w:pPr>
              <w:spacing w:after="0"/>
            </w:pPr>
            <w:r>
              <w:rPr>
                <w:color w:val="24231F"/>
                <w:sz w:val="16"/>
              </w:rPr>
              <w:t>GEMINI_API_KEY, generation/embedding models, dimension, timeout</w:t>
            </w:r>
          </w:p>
        </w:tc>
        <w:tc>
          <w:tcPr>
            <w:tcW w:type="dxa" w:w="3389"/>
            <w:vAlign w:val="top"/>
          </w:tcPr>
          <w:p>
            <w:pPr>
              <w:spacing w:after="0"/>
            </w:pPr>
            <w:r>
              <w:rPr>
                <w:color w:val="24231F"/>
                <w:sz w:val="16"/>
              </w:rPr>
              <w:t>Key must be supplied by deployer</w:t>
            </w:r>
          </w:p>
        </w:tc>
      </w:tr>
      <w:tr>
        <w:trPr>
          <w:cantSplit/>
        </w:trPr>
        <w:tc>
          <w:tcPr>
            <w:tcW w:type="dxa" w:w="3389"/>
            <w:shd w:fill="F8F8FC"/>
            <w:vAlign w:val="top"/>
          </w:tcPr>
          <w:p>
            <w:pPr>
              <w:spacing w:after="0"/>
            </w:pPr>
            <w:r>
              <w:rPr>
                <w:color w:val="24231F"/>
                <w:sz w:val="16"/>
              </w:rPr>
              <w:t>File bounds</w:t>
            </w:r>
          </w:p>
        </w:tc>
        <w:tc>
          <w:tcPr>
            <w:tcW w:type="dxa" w:w="3389"/>
            <w:shd w:fill="F8F8FC"/>
            <w:vAlign w:val="top"/>
          </w:tcPr>
          <w:p>
            <w:pPr>
              <w:spacing w:after="0"/>
            </w:pPr>
            <w:r>
              <w:rPr>
                <w:color w:val="24231F"/>
                <w:sz w:val="16"/>
              </w:rPr>
              <w:t>MAX_UPLOAD_BYTES, MAX_DOCUMENT_PAGES, MAX_EXTRACTED_TEXT_CHARACTERS, MAX_TEMP_BYTES_PER_JOB</w:t>
            </w:r>
          </w:p>
        </w:tc>
        <w:tc>
          <w:tcPr>
            <w:tcW w:type="dxa" w:w="3389"/>
            <w:shd w:fill="F8F8FC"/>
            <w:vAlign w:val="top"/>
          </w:tcPr>
          <w:p>
            <w:pPr>
              <w:spacing w:after="0"/>
            </w:pPr>
            <w:r>
              <w:rPr>
                <w:color w:val="24231F"/>
                <w:sz w:val="16"/>
              </w:rPr>
              <w:t>100 MiB, 500 pages, 10M chars, 150 MiB proposed defaults</w:t>
            </w:r>
          </w:p>
        </w:tc>
      </w:tr>
      <w:tr>
        <w:trPr>
          <w:cantSplit/>
        </w:trPr>
        <w:tc>
          <w:tcPr>
            <w:tcW w:type="dxa" w:w="3389"/>
            <w:vAlign w:val="top"/>
          </w:tcPr>
          <w:p>
            <w:pPr>
              <w:spacing w:after="0"/>
            </w:pPr>
            <w:r>
              <w:rPr>
                <w:color w:val="24231F"/>
                <w:sz w:val="16"/>
              </w:rPr>
              <w:t>Worker</w:t>
            </w:r>
          </w:p>
        </w:tc>
        <w:tc>
          <w:tcPr>
            <w:tcW w:type="dxa" w:w="3389"/>
            <w:vAlign w:val="top"/>
          </w:tcPr>
          <w:p>
            <w:pPr>
              <w:spacing w:after="0"/>
            </w:pPr>
            <w:r>
              <w:rPr>
                <w:color w:val="24231F"/>
                <w:sz w:val="16"/>
              </w:rPr>
              <w:t>PDF_PAGE_BATCH_SIZE, EMBEDDING_BATCH_SIZE, WORKER_CONCURRENCY, job attempts/backoff</w:t>
            </w:r>
          </w:p>
        </w:tc>
        <w:tc>
          <w:tcPr>
            <w:tcW w:type="dxa" w:w="3389"/>
            <w:vAlign w:val="top"/>
          </w:tcPr>
          <w:p>
            <w:pPr>
              <w:spacing w:after="0"/>
            </w:pPr>
            <w:r>
              <w:rPr>
                <w:color w:val="24231F"/>
                <w:sz w:val="16"/>
              </w:rPr>
              <w:t>10 pages, 32 embeddings, 2 jobs, 3 attempts/2s proposed defaults</w:t>
            </w:r>
          </w:p>
        </w:tc>
      </w:tr>
      <w:tr>
        <w:trPr>
          <w:cantSplit/>
        </w:trPr>
        <w:tc>
          <w:tcPr>
            <w:tcW w:type="dxa" w:w="3389"/>
            <w:shd w:fill="F8F8FC"/>
            <w:vAlign w:val="top"/>
          </w:tcPr>
          <w:p>
            <w:pPr>
              <w:spacing w:after="0"/>
            </w:pPr>
            <w:r>
              <w:rPr>
                <w:color w:val="24231F"/>
                <w:sz w:val="16"/>
              </w:rPr>
              <w:t>Retrieval</w:t>
            </w:r>
          </w:p>
        </w:tc>
        <w:tc>
          <w:tcPr>
            <w:tcW w:type="dxa" w:w="3389"/>
            <w:shd w:fill="F8F8FC"/>
            <w:vAlign w:val="top"/>
          </w:tcPr>
          <w:p>
            <w:pPr>
              <w:spacing w:after="0"/>
            </w:pPr>
            <w:r>
              <w:rPr>
                <w:color w:val="24231F"/>
                <w:sz w:val="16"/>
              </w:rPr>
              <w:t>chunk target/overlap, top K, evidence score, max context</w:t>
            </w:r>
          </w:p>
        </w:tc>
        <w:tc>
          <w:tcPr>
            <w:tcW w:type="dxa" w:w="3389"/>
            <w:shd w:fill="F8F8FC"/>
            <w:vAlign w:val="top"/>
          </w:tcPr>
          <w:p>
            <w:pPr>
              <w:spacing w:after="0"/>
            </w:pPr>
            <w:r>
              <w:rPr>
                <w:color w:val="24231F"/>
                <w:sz w:val="16"/>
              </w:rPr>
              <w:t>2600/400 chars, top 8, 0.35, 28k chars proposed defaults</w:t>
            </w:r>
          </w:p>
        </w:tc>
      </w:tr>
    </w:tbl>
    <w:p/>
    <w:tbl>
      <w:tblPr>
        <w:tblW w:type="auto" w:w="0"/>
        <w:jc w:val="center"/>
        <w:tblLook w:firstColumn="1" w:firstRow="1" w:lastColumn="0" w:lastRow="0" w:noHBand="0" w:noVBand="1" w:val="04A0"/>
      </w:tblPr>
      <w:tblGrid>
        <w:gridCol w:w="10166"/>
      </w:tblGrid>
      <w:tr>
        <w:trPr>
          <w:cantSplit/>
        </w:trPr>
        <w:tc>
          <w:tcPr>
            <w:tcW w:type="dxa" w:w="10166"/>
            <w:shd w:fill="FFF5E8"/>
          </w:tcPr>
          <w:p>
            <w:pPr>
              <w:spacing w:after="40"/>
            </w:pPr>
            <w:r>
              <w:rPr>
                <w:b/>
                <w:color w:val="B44627"/>
              </w:rPr>
              <w:t xml:space="preserve">Secrets: </w:t>
            </w:r>
            <w:r>
              <w:t>`.env` is ignored and must never be committed. `.env.example` contains only local development values and explicit replacement strings. Production keys belong in the deployment secret manager and should be rotated after any suspected exposure.</w:t>
            </w:r>
          </w:p>
        </w:tc>
      </w:tr>
    </w:tbl>
    <w:p/>
    <w:p>
      <w:pPr>
        <w:pStyle w:val="Heading1"/>
      </w:pPr>
      <w:r>
        <w:t>14. Master command sheet</w:t>
      </w:r>
    </w:p>
    <w:p>
      <w:pPr>
        <w:keepLines/>
        <w:spacing w:before="80" w:after="160"/>
        <w:ind w:left="317" w:right="317"/>
        <w:shd w:fill="F3F4F8"/>
      </w:pPr>
      <w:r>
        <w:rPr>
          <w:rFonts w:ascii="Consolas" w:hAnsi="Consolas"/>
          <w:color w:val="24231F"/>
          <w:sz w:val="15"/>
        </w:rPr>
        <w:t># one-time workstation setup</w:t>
        <w:br/>
        <w:t>corepack enable</w:t>
        <w:br/>
        <w:t>corepack prepare pnpm@11.9.0 --activate</w:t>
        <w:br/>
        <w:t>Copy-Item .env.example .env</w:t>
        <w:br/>
        <w:t>pnpm install --frozen-lockfile</w:t>
        <w:br/>
        <w:t>pnpm exec playwright install chromium webkit</w:t>
        <w:br/>
        <w:br/>
        <w:t># infrastructure + application</w:t>
        <w:br/>
        <w:t>docker compose up -d --wait</w:t>
        <w:br/>
        <w:t>pnpm dev</w:t>
        <w:br/>
        <w:br/>
        <w:t># validation</w:t>
        <w:br/>
        <w:t>pnpm format:check</w:t>
        <w:br/>
        <w:t>pnpm lint</w:t>
        <w:br/>
        <w:t>pnpm typecheck</w:t>
        <w:br/>
        <w:t>pnpm test</w:t>
        <w:br/>
        <w:t>pnpm test:e2e</w:t>
        <w:br/>
        <w:t>pnpm build</w:t>
        <w:br/>
        <w:t>pnpm verify</w:t>
        <w:br/>
        <w:br/>
        <w:t># diagnostics</w:t>
        <w:br/>
        <w:t>docker compose ps</w:t>
        <w:br/>
        <w:t>docker compose logs --tail=100 mongo redis minio</w:t>
        <w:br/>
        <w:t>Invoke-RestMethod http://localhost:4000/health/live</w:t>
        <w:br/>
        <w:t>Invoke-RestMethod http://localhost:4000/health/ready</w:t>
      </w:r>
    </w:p>
    <w:tbl>
      <w:tblPr>
        <w:tblW w:type="auto" w:w="0"/>
        <w:jc w:val="center"/>
        <w:tblLook w:firstColumn="1" w:firstRow="1" w:lastColumn="0" w:lastRow="0" w:noHBand="0" w:noVBand="1" w:val="04A0"/>
      </w:tblPr>
      <w:tblGrid>
        <w:gridCol w:w="10166"/>
      </w:tblGrid>
      <w:tr>
        <w:trPr>
          <w:cantSplit/>
        </w:trPr>
        <w:tc>
          <w:tcPr>
            <w:tcW w:type="dxa" w:w="10166"/>
            <w:shd w:fill="F2EEE4"/>
          </w:tcPr>
          <w:p>
            <w:pPr>
              <w:spacing w:after="40"/>
            </w:pPr>
            <w:r>
              <w:rPr>
                <w:b/>
                <w:color w:val="B44627"/>
              </w:rPr>
              <w:t xml:space="preserve">Safe Docker reset: </w:t>
            </w:r>
            <w:r>
              <w:t>`docker compose down` stops the stack and preserves named volumes. Add `-v` only when intentionally deleting local documents, queues, and metadata; that destructive variant is not part of routine troubleshooting.</w:t>
            </w:r>
          </w:p>
        </w:tc>
      </w:tr>
    </w:tbl>
    <w:p/>
    <w:p>
      <w:pPr>
        <w:pStyle w:val="Heading1"/>
      </w:pPr>
      <w:r>
        <w:t>15. Operational limits and graceful degradation</w:t>
      </w:r>
    </w:p>
    <w:tbl>
      <w:tblPr>
        <w:tblW w:type="auto" w:w="0"/>
        <w:jc w:val="center"/>
        <w:tblLayout w:type="autofit"/>
        <w:tblLook w:firstColumn="1" w:firstRow="1" w:lastColumn="0" w:lastRow="0" w:noHBand="0" w:noVBand="1" w:val="04A0"/>
        <w:tblBorders>
          <w:top w:val="single" w:sz="4" w:color="D9DCEC"/>
          <w:left w:val="single" w:sz="4" w:color="D9DCEC"/>
          <w:bottom w:val="single" w:sz="4" w:color="D9DCEC"/>
          <w:right w:val="single" w:sz="4" w:color="D9DCEC"/>
          <w:insideH w:val="single" w:sz="4" w:color="D9DCEC"/>
          <w:insideV w:val="single" w:sz="4" w:color="D9DCEC"/>
        </w:tblBorders>
      </w:tblPr>
      <w:tblGrid>
        <w:gridCol w:w="3389"/>
        <w:gridCol w:w="3389"/>
        <w:gridCol w:w="3389"/>
      </w:tblGrid>
      <w:tr>
        <w:trPr>
          <w:tblHeader w:val="true"/>
          <w:cantSplit/>
        </w:trPr>
        <w:tc>
          <w:tcPr>
            <w:tcW w:type="dxa" w:w="3389"/>
            <w:shd w:fill="B44627"/>
            <w:vAlign w:val="center"/>
          </w:tcPr>
          <w:p>
            <w:r>
              <w:rPr>
                <w:b/>
                <w:color w:val="FFFFFF"/>
                <w:sz w:val="16"/>
              </w:rPr>
              <w:t>Dependency / pressure</w:t>
            </w:r>
          </w:p>
        </w:tc>
        <w:tc>
          <w:tcPr>
            <w:tcW w:type="dxa" w:w="3389"/>
            <w:shd w:fill="B44627"/>
            <w:vAlign w:val="center"/>
          </w:tcPr>
          <w:p>
            <w:r>
              <w:rPr>
                <w:b/>
                <w:color w:val="FFFFFF"/>
                <w:sz w:val="16"/>
              </w:rPr>
              <w:t>Behavior</w:t>
            </w:r>
          </w:p>
        </w:tc>
        <w:tc>
          <w:tcPr>
            <w:tcW w:type="dxa" w:w="3389"/>
            <w:shd w:fill="B44627"/>
            <w:vAlign w:val="center"/>
          </w:tcPr>
          <w:p>
            <w:r>
              <w:rPr>
                <w:b/>
                <w:color w:val="FFFFFF"/>
                <w:sz w:val="16"/>
              </w:rPr>
              <w:t>Operator action</w:t>
            </w:r>
          </w:p>
        </w:tc>
      </w:tr>
      <w:tr>
        <w:trPr>
          <w:cantSplit/>
        </w:trPr>
        <w:tc>
          <w:tcPr>
            <w:tcW w:type="dxa" w:w="3389"/>
            <w:vAlign w:val="top"/>
          </w:tcPr>
          <w:p>
            <w:pPr>
              <w:spacing w:after="0"/>
            </w:pPr>
            <w:r>
              <w:rPr>
                <w:color w:val="24231F"/>
                <w:sz w:val="14"/>
              </w:rPr>
              <w:t>Gemini unavailable</w:t>
            </w:r>
          </w:p>
        </w:tc>
        <w:tc>
          <w:tcPr>
            <w:tcW w:type="dxa" w:w="3389"/>
            <w:vAlign w:val="top"/>
          </w:tcPr>
          <w:p>
            <w:pPr>
              <w:spacing w:after="0"/>
            </w:pPr>
            <w:r>
              <w:rPr>
                <w:color w:val="24231F"/>
                <w:sz w:val="14"/>
              </w:rPr>
              <w:t>No ungrounded fallback; ingestion retries; questions return dependency-unavailable/abstention</w:t>
            </w:r>
          </w:p>
        </w:tc>
        <w:tc>
          <w:tcPr>
            <w:tcW w:type="dxa" w:w="3389"/>
            <w:vAlign w:val="top"/>
          </w:tcPr>
          <w:p>
            <w:pPr>
              <w:spacing w:after="0"/>
            </w:pPr>
            <w:r>
              <w:rPr>
                <w:color w:val="24231F"/>
                <w:sz w:val="14"/>
              </w:rPr>
              <w:t>Inspect provider quota/key/status; resume deterministic jobs</w:t>
            </w:r>
          </w:p>
        </w:tc>
      </w:tr>
      <w:tr>
        <w:trPr>
          <w:cantSplit/>
        </w:trPr>
        <w:tc>
          <w:tcPr>
            <w:tcW w:type="dxa" w:w="3389"/>
            <w:shd w:fill="F8F8FC"/>
            <w:vAlign w:val="top"/>
          </w:tcPr>
          <w:p>
            <w:pPr>
              <w:spacing w:after="0"/>
            </w:pPr>
            <w:r>
              <w:rPr>
                <w:color w:val="24231F"/>
                <w:sz w:val="14"/>
              </w:rPr>
              <w:t>Redis unavailable</w:t>
            </w:r>
          </w:p>
        </w:tc>
        <w:tc>
          <w:tcPr>
            <w:tcW w:type="dxa" w:w="3389"/>
            <w:shd w:fill="F8F8FC"/>
            <w:vAlign w:val="top"/>
          </w:tcPr>
          <w:p>
            <w:pPr>
              <w:spacing w:after="0"/>
            </w:pPr>
            <w:r>
              <w:rPr>
                <w:color w:val="24231F"/>
                <w:sz w:val="14"/>
              </w:rPr>
              <w:t>Queue/progress/readiness fail; API does not claim ready</w:t>
            </w:r>
          </w:p>
        </w:tc>
        <w:tc>
          <w:tcPr>
            <w:tcW w:type="dxa" w:w="3389"/>
            <w:shd w:fill="F8F8FC"/>
            <w:vAlign w:val="top"/>
          </w:tcPr>
          <w:p>
            <w:pPr>
              <w:spacing w:after="0"/>
            </w:pPr>
            <w:r>
              <w:rPr>
                <w:color w:val="24231F"/>
                <w:sz w:val="14"/>
              </w:rPr>
              <w:t>Restore Redis; BullMQ resumes persisted jobs</w:t>
            </w:r>
          </w:p>
        </w:tc>
      </w:tr>
      <w:tr>
        <w:trPr>
          <w:cantSplit/>
        </w:trPr>
        <w:tc>
          <w:tcPr>
            <w:tcW w:type="dxa" w:w="3389"/>
            <w:vAlign w:val="top"/>
          </w:tcPr>
          <w:p>
            <w:pPr>
              <w:spacing w:after="0"/>
            </w:pPr>
            <w:r>
              <w:rPr>
                <w:color w:val="24231F"/>
                <w:sz w:val="14"/>
              </w:rPr>
              <w:t>MongoDB unavailable</w:t>
            </w:r>
          </w:p>
        </w:tc>
        <w:tc>
          <w:tcPr>
            <w:tcW w:type="dxa" w:w="3389"/>
            <w:vAlign w:val="top"/>
          </w:tcPr>
          <w:p>
            <w:pPr>
              <w:spacing w:after="0"/>
            </w:pPr>
            <w:r>
              <w:rPr>
                <w:color w:val="24231F"/>
                <w:sz w:val="14"/>
              </w:rPr>
              <w:t>Readiness fails; no metadata mutation</w:t>
            </w:r>
          </w:p>
        </w:tc>
        <w:tc>
          <w:tcPr>
            <w:tcW w:type="dxa" w:w="3389"/>
            <w:vAlign w:val="top"/>
          </w:tcPr>
          <w:p>
            <w:pPr>
              <w:spacing w:after="0"/>
            </w:pPr>
            <w:r>
              <w:rPr>
                <w:color w:val="24231F"/>
                <w:sz w:val="14"/>
              </w:rPr>
              <w:t>Restore replica set; verify transactions and indexes</w:t>
            </w:r>
          </w:p>
        </w:tc>
      </w:tr>
      <w:tr>
        <w:trPr>
          <w:cantSplit/>
        </w:trPr>
        <w:tc>
          <w:tcPr>
            <w:tcW w:type="dxa" w:w="3389"/>
            <w:shd w:fill="F8F8FC"/>
            <w:vAlign w:val="top"/>
          </w:tcPr>
          <w:p>
            <w:pPr>
              <w:spacing w:after="0"/>
            </w:pPr>
            <w:r>
              <w:rPr>
                <w:color w:val="24231F"/>
                <w:sz w:val="14"/>
              </w:rPr>
              <w:t>S3/MinIO unavailable</w:t>
            </w:r>
          </w:p>
        </w:tc>
        <w:tc>
          <w:tcPr>
            <w:tcW w:type="dxa" w:w="3389"/>
            <w:shd w:fill="F8F8FC"/>
            <w:vAlign w:val="top"/>
          </w:tcPr>
          <w:p>
            <w:pPr>
              <w:spacing w:after="0"/>
            </w:pPr>
            <w:r>
              <w:rPr>
                <w:color w:val="24231F"/>
                <w:sz w:val="14"/>
              </w:rPr>
              <w:t>Signed/object metadata operations fail safely; readiness fails</w:t>
            </w:r>
          </w:p>
        </w:tc>
        <w:tc>
          <w:tcPr>
            <w:tcW w:type="dxa" w:w="3389"/>
            <w:shd w:fill="F8F8FC"/>
            <w:vAlign w:val="top"/>
          </w:tcPr>
          <w:p>
            <w:pPr>
              <w:spacing w:after="0"/>
            </w:pPr>
            <w:r>
              <w:rPr>
                <w:color w:val="24231F"/>
                <w:sz w:val="14"/>
              </w:rPr>
              <w:t>Restore bucket access; retry unchanged intent/job</w:t>
            </w:r>
          </w:p>
        </w:tc>
      </w:tr>
      <w:tr>
        <w:trPr>
          <w:cantSplit/>
        </w:trPr>
        <w:tc>
          <w:tcPr>
            <w:tcW w:type="dxa" w:w="3389"/>
            <w:vAlign w:val="top"/>
          </w:tcPr>
          <w:p>
            <w:pPr>
              <w:spacing w:after="0"/>
            </w:pPr>
            <w:r>
              <w:rPr>
                <w:color w:val="24231F"/>
                <w:sz w:val="14"/>
              </w:rPr>
              <w:t>Oversized/corrupt PDF</w:t>
            </w:r>
          </w:p>
        </w:tc>
        <w:tc>
          <w:tcPr>
            <w:tcW w:type="dxa" w:w="3389"/>
            <w:vAlign w:val="top"/>
          </w:tcPr>
          <w:p>
            <w:pPr>
              <w:spacing w:after="0"/>
            </w:pPr>
            <w:r>
              <w:rPr>
                <w:color w:val="24231F"/>
                <w:sz w:val="14"/>
              </w:rPr>
              <w:t>Rejected before or during processing with bounded resource use</w:t>
            </w:r>
          </w:p>
        </w:tc>
        <w:tc>
          <w:tcPr>
            <w:tcW w:type="dxa" w:w="3389"/>
            <w:vAlign w:val="top"/>
          </w:tcPr>
          <w:p>
            <w:pPr>
              <w:spacing w:after="0"/>
            </w:pPr>
            <w:r>
              <w:rPr>
                <w:color w:val="24231F"/>
                <w:sz w:val="14"/>
              </w:rPr>
              <w:t>User replaces source; no manual database repair</w:t>
            </w:r>
          </w:p>
        </w:tc>
      </w:tr>
      <w:tr>
        <w:trPr>
          <w:cantSplit/>
        </w:trPr>
        <w:tc>
          <w:tcPr>
            <w:tcW w:type="dxa" w:w="3389"/>
            <w:shd w:fill="F8F8FC"/>
            <w:vAlign w:val="top"/>
          </w:tcPr>
          <w:p>
            <w:pPr>
              <w:spacing w:after="0"/>
            </w:pPr>
            <w:r>
              <w:rPr>
                <w:color w:val="24231F"/>
                <w:sz w:val="14"/>
              </w:rPr>
              <w:t>Provider rate pressure</w:t>
            </w:r>
          </w:p>
        </w:tc>
        <w:tc>
          <w:tcPr>
            <w:tcW w:type="dxa" w:w="3389"/>
            <w:shd w:fill="F8F8FC"/>
            <w:vAlign w:val="top"/>
          </w:tcPr>
          <w:p>
            <w:pPr>
              <w:spacing w:after="0"/>
            </w:pPr>
            <w:r>
              <w:rPr>
                <w:color w:val="24231F"/>
                <w:sz w:val="14"/>
              </w:rPr>
              <w:t>Bounded worker concurrency, embedding batches, exponential retry</w:t>
            </w:r>
          </w:p>
        </w:tc>
        <w:tc>
          <w:tcPr>
            <w:tcW w:type="dxa" w:w="3389"/>
            <w:shd w:fill="F8F8FC"/>
            <w:vAlign w:val="top"/>
          </w:tcPr>
          <w:p>
            <w:pPr>
              <w:spacing w:after="0"/>
            </w:pPr>
            <w:r>
              <w:rPr>
                <w:color w:val="24231F"/>
                <w:sz w:val="14"/>
              </w:rPr>
              <w:t>Tune per-workspace quotas/concurrency from telemetry</w:t>
            </w:r>
          </w:p>
        </w:tc>
      </w:tr>
      <w:tr>
        <w:trPr>
          <w:cantSplit/>
        </w:trPr>
        <w:tc>
          <w:tcPr>
            <w:tcW w:type="dxa" w:w="3389"/>
            <w:vAlign w:val="top"/>
          </w:tcPr>
          <w:p>
            <w:pPr>
              <w:spacing w:after="0"/>
            </w:pPr>
            <w:r>
              <w:rPr>
                <w:color w:val="24231F"/>
                <w:sz w:val="14"/>
              </w:rPr>
              <w:t>Worker crash</w:t>
            </w:r>
          </w:p>
        </w:tc>
        <w:tc>
          <w:tcPr>
            <w:tcW w:type="dxa" w:w="3389"/>
            <w:vAlign w:val="top"/>
          </w:tcPr>
          <w:p>
            <w:pPr>
              <w:spacing w:after="0"/>
            </w:pPr>
            <w:r>
              <w:rPr>
                <w:color w:val="24231F"/>
                <w:sz w:val="14"/>
              </w:rPr>
              <w:t>Job retry uses deterministic ID/version and guarded stage checkpoints</w:t>
            </w:r>
          </w:p>
        </w:tc>
        <w:tc>
          <w:tcPr>
            <w:tcW w:type="dxa" w:w="3389"/>
            <w:vAlign w:val="top"/>
          </w:tcPr>
          <w:p>
            <w:pPr>
              <w:spacing w:after="0"/>
            </w:pPr>
            <w:r>
              <w:rPr>
                <w:color w:val="24231F"/>
                <w:sz w:val="14"/>
              </w:rPr>
              <w:t>Restart worker; stale/cancelled work is rejected</w:t>
            </w:r>
          </w:p>
        </w:tc>
      </w:tr>
    </w:tbl>
    <w:p>
      <w:pPr>
        <w:pStyle w:val="Heading1"/>
      </w:pPr>
      <w:r>
        <w:t>16. Decisions still owned by the deployer</w:t>
      </w:r>
    </w:p>
    <w:p>
      <w:pPr>
        <w:pStyle w:val="ListBullet"/>
        <w:spacing w:after="60"/>
      </w:pPr>
      <w:r>
        <w:t>Provide the production Gemini API key and confirm the Gemini region/data-governance policy.</w:t>
      </w:r>
    </w:p>
    <w:p>
      <w:pPr>
        <w:pStyle w:val="ListBullet"/>
        <w:spacing w:after="60"/>
      </w:pPr>
      <w:r>
        <w:t>Provide the Git remote URL and repository access if this local commit must be pushed.</w:t>
      </w:r>
    </w:p>
    <w:p>
      <w:pPr>
        <w:pStyle w:val="ListBullet"/>
        <w:spacing w:after="60"/>
      </w:pPr>
      <w:r>
        <w:t>Choose production MongoDB Atlas, Redis, and S3-compatible endpoints and secrets.</w:t>
      </w:r>
    </w:p>
    <w:p>
      <w:pPr>
        <w:pStyle w:val="ListBullet"/>
        <w:spacing w:after="60"/>
      </w:pPr>
      <w:r>
        <w:t>Approve v2 scope separately before implementing learning activities.</w:t>
      </w:r>
    </w:p>
    <w:p>
      <w:pPr>
        <w:pStyle w:val="ListBullet"/>
        <w:spacing w:after="60"/>
      </w:pPr>
      <w:r>
        <w:t>Set product quotas and evidence threshold after staging load tests and the first labeled evaluation run.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AskPDF · Implementation &amp; Code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23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231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446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23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23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706D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AskPDF Implementation and Code Guide</dc:title>
  <dc:subject>Architecture, build order, code map, security, testing, and operations</dc:subject>
  <dc:creator>AskPDF Engineering</dc:creator>
  <cp:keywords>AskPDF, RAG, TypeScript, Gemini, MongoDB, BullMQ, citations</cp:keywords>
  <dc:description>generated by python-docx</dc:description>
  <cp:lastModifiedBy/>
  <cp:revision>1</cp:revision>
  <dcterms:created xsi:type="dcterms:W3CDTF">2013-12-23T23:15:00Z</dcterms:created>
  <dcterms:modified xsi:type="dcterms:W3CDTF">2013-12-23T23:15:00Z</dcterms:modified>
  <cp:category/>
</cp:coreProperties>
</file>