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b/>
          <w:i w:val="0"/>
          <w:sz w:val="32"/>
        </w:rPr>
        <w:t>[UNIVERSITY NAME]</w:t>
      </w:r>
    </w:p>
    <w:p>
      <w:pPr>
        <w:spacing w:before="200"/>
        <w:jc w:val="center"/>
      </w:pPr>
      <w:r>
        <w:rPr>
          <w:rFonts w:ascii="Times New Roman" w:hAnsi="Times New Roman"/>
          <w:b/>
          <w:i w:val="0"/>
          <w:sz w:val="26"/>
        </w:rPr>
        <w:t>[SCHOOL / FACULTY / DEPARTMENT]</w:t>
      </w:r>
    </w:p>
    <w:p>
      <w:pPr>
        <w:spacing w:before="1300"/>
        <w:jc w:val="center"/>
      </w:pPr>
      <w:r>
        <w:rPr>
          <w:rFonts w:ascii="Times New Roman" w:hAnsi="Times New Roman"/>
          <w:b/>
          <w:i w:val="0"/>
          <w:sz w:val="40"/>
        </w:rPr>
        <w:t>DESIGN AND VALIDATION OF A SECURE, INTEROPERABLE,</w:t>
        <w:br/>
        <w:t>SCALABLE AND RESILIENT HEALTHCARE CLOUD PLATFORM</w:t>
      </w:r>
    </w:p>
    <w:p>
      <w:pPr>
        <w:spacing w:before="700"/>
        <w:jc w:val="center"/>
      </w:pPr>
      <w:r>
        <w:rPr>
          <w:rFonts w:ascii="Times New Roman" w:hAnsi="Times New Roman"/>
          <w:b w:val="0"/>
          <w:i/>
          <w:sz w:val="24"/>
        </w:rPr>
        <w:t>A thesis submitted in partial fulfillment of the requirements</w:t>
        <w:br/>
        <w:t>for the degree of [DEGREE NAME]</w:t>
      </w:r>
    </w:p>
    <w:p>
      <w:pPr>
        <w:spacing w:before="900"/>
        <w:jc w:val="center"/>
      </w:pPr>
      <w:r>
        <w:rPr>
          <w:rFonts w:ascii="Times New Roman" w:hAnsi="Times New Roman"/>
          <w:b w:val="0"/>
          <w:i w:val="0"/>
          <w:sz w:val="24"/>
        </w:rPr>
        <w:t>Submitted by</w:t>
      </w:r>
    </w:p>
    <w:p>
      <w:pPr>
        <w:spacing w:before="100"/>
        <w:jc w:val="center"/>
      </w:pPr>
      <w:r>
        <w:rPr>
          <w:rFonts w:ascii="Times New Roman" w:hAnsi="Times New Roman"/>
          <w:b/>
          <w:i w:val="0"/>
          <w:sz w:val="28"/>
        </w:rPr>
        <w:t>[CANDIDATE NAME]</w:t>
      </w:r>
    </w:p>
    <w:p>
      <w:pPr>
        <w:spacing w:before="60"/>
        <w:jc w:val="center"/>
      </w:pPr>
      <w:r>
        <w:rPr>
          <w:rFonts w:ascii="Times New Roman" w:hAnsi="Times New Roman"/>
          <w:b w:val="0"/>
          <w:i w:val="0"/>
          <w:sz w:val="22"/>
        </w:rPr>
        <w:t>[STUDENT ID]</w:t>
      </w:r>
    </w:p>
    <w:p>
      <w:pPr>
        <w:spacing w:before="700"/>
        <w:jc w:val="center"/>
      </w:pPr>
      <w:r>
        <w:rPr>
          <w:rFonts w:ascii="Times New Roman" w:hAnsi="Times New Roman"/>
          <w:b w:val="0"/>
          <w:i w:val="0"/>
          <w:sz w:val="24"/>
        </w:rPr>
        <w:t>Supervisor</w:t>
      </w:r>
    </w:p>
    <w:p>
      <w:pPr>
        <w:spacing w:before="100"/>
        <w:jc w:val="center"/>
      </w:pPr>
      <w:r>
        <w:rPr>
          <w:rFonts w:ascii="Times New Roman" w:hAnsi="Times New Roman"/>
          <w:b/>
          <w:i w:val="0"/>
          <w:sz w:val="26"/>
        </w:rPr>
        <w:t>[SUPERVISOR NAME AND TITLE]</w:t>
      </w:r>
    </w:p>
    <w:p>
      <w:pPr>
        <w:spacing w:before="1100"/>
        <w:jc w:val="center"/>
      </w:pPr>
      <w:r>
        <w:rPr>
          <w:rFonts w:ascii="Times New Roman" w:hAnsi="Times New Roman"/>
          <w:b w:val="0"/>
          <w:i w:val="0"/>
          <w:sz w:val="22"/>
        </w:rPr>
        <w:t>[CITY, COUNTRY]</w:t>
      </w:r>
    </w:p>
    <w:p>
      <w:pPr>
        <w:spacing w:before="100"/>
        <w:jc w:val="center"/>
      </w:pPr>
      <w:r>
        <w:rPr>
          <w:rFonts w:ascii="Times New Roman" w:hAnsi="Times New Roman"/>
          <w:b/>
          <w:i w:val="0"/>
          <w:sz w:val="24"/>
        </w:rPr>
        <w:t>2026</w:t>
      </w:r>
    </w:p>
    <w:p>
      <w:pPr>
        <w:pStyle w:val="FrontMatterHeading"/>
        <w:pageBreakBefore w:val="1"/>
      </w:pPr>
      <w:r>
        <w:t>DECLARATION</w:t>
      </w:r>
    </w:p>
    <w:p>
      <w:r>
        <w:t>I declare that this thesis is my own work and that all sources used in its preparation have been acknowledged appropriately. This thesis has not been submitted, in whole or in part, for another degree or qualification at this or any other institution.</w:t>
      </w:r>
    </w:p>
    <w:p/>
    <w:p>
      <w:r>
        <w:t>Candidate name: ______________________________</w:t>
      </w:r>
    </w:p>
    <w:p>
      <w:r>
        <w:t>Signature: __________________________________</w:t>
      </w:r>
    </w:p>
    <w:p>
      <w:r>
        <w:t>Date: ______________________________________</w:t>
      </w:r>
    </w:p>
    <w:p>
      <w:pPr>
        <w:pStyle w:val="FrontMatterHeading"/>
        <w:pageBreakBefore w:val="1"/>
      </w:pPr>
      <w:r>
        <w:t>ACKNOWLEDGEMENTS</w:t>
      </w:r>
    </w:p>
    <w:p>
      <w:r>
        <w:t>[Insert the final acknowledgement text after receiving the supervisor's guidance. A concise acknowledgement normally recognizes the supervisor, research institution, technical support, funding where applicable, colleagues, friends, and family.]</w:t>
      </w:r>
    </w:p>
    <w:p>
      <w:pPr>
        <w:pStyle w:val="FrontMatterHeading"/>
        <w:pageBreakBefore w:val="1"/>
      </w:pPr>
      <w:r>
        <w:t>ABSTRACT</w:t>
      </w:r>
    </w:p>
    <w:p>
      <w:r>
        <w:t>Healthcare data platforms must protect sensitive information while providing reliable clinical-data access, interoperability, recoverability, and acceptable performance under concurrent workloads. This research designed, implemented, and validated a modular healthcare cloud platform integrating FastAPI, PostgreSQL, MinIO, Nginx, Alembic, JSON Web Token authentication, role-based access control, audit logging, clinical application programming interfaces, a FHIR-inspired interoperability layer, and Synthea data-ingestion utilities. Structured clinical and security data were stored in PostgreSQL, while diagnostic-report objects were stored privately in MinIO and linked to relational metadata through object keys, file sizes, content types, and SHA-256 checksums.</w:t>
      </w:r>
    </w:p>
    <w:p>
      <w:r>
        <w:t>The final validation framework covered production HTTP security, strict audit behavior, end-to-end diagnostic-report storage, MinIO object lifecycle, PostgreSQL recovery, MinIO recovery, and optimized concurrent-load performance. All seven validations passed, representing 83 of 83 recorded checks with no failed, pending, or review item. The optimized 200-user load completed 43,814 requests with zero failures, throughput of 146.77 requests per second, mean response time of 29.27 ms, P95 latency of 110 ms, and P99 latency of 240 ms. PostgreSQL recovery passed 19 of 19 checks, while MinIO recovery passed 23 of 23 checks.</w:t>
      </w:r>
    </w:p>
    <w:p>
      <w:r>
        <w:t>The results support a local production-readiness and cloud-readiness claim for the measured Docker environment. The work does not claim full HL7 FHIR compliance, regulatory certification, high availability, complete host-loss disaster recovery, or validated public deployment. The next stage is deployment on the institutional UESTC virtual machine, followed by repetition of the full validation suite under the actual remote hardware, network, security, backup, and operational conditions.</w:t>
      </w:r>
    </w:p>
    <w:p>
      <w:r>
        <w:rPr>
          <w:b/>
        </w:rPr>
        <w:t xml:space="preserve">Keywords: </w:t>
      </w:r>
      <w:r>
        <w:t>healthcare cloud platform; FastAPI; PostgreSQL; MinIO; role-based access control; FHIR-inspired interoperability; Synthea; disaster recovery; scalability; Docker</w:t>
      </w:r>
    </w:p>
    <w:p>
      <w:pPr>
        <w:pStyle w:val="FrontMatterHeading"/>
        <w:pageBreakBefore w:val="1"/>
      </w:pPr>
      <w:r>
        <w:t>RÉSUMÉ</w:t>
      </w:r>
    </w:p>
    <w:p>
      <w:r>
        <w:t>Les plateformes de données de santé doivent protéger les informations sensibles tout en assurant un accès fiable aux données cliniques, une interopérabilité suffisante, une capacité de récupération et des performances acceptables sous charge concurrente. Cette recherche a conçu, implémenté et validé une plateforme cloud de santé modulaire intégrant FastAPI, PostgreSQL, MinIO, Nginx, Alembic, l'authentification par jeton JWT, le contrôle d'accès fondé sur les rôles, la journalisation d'audit, des interfaces cliniques, une couche d'interopérabilité inspirée de FHIR et des utilitaires d'importation Synthea. Les données cliniques structurées et les données de sécurité sont enregistrées dans PostgreSQL, tandis que les rapports diagnostiques binaires sont conservés de manière privée dans MinIO.</w:t>
      </w:r>
    </w:p>
    <w:p>
      <w:r>
        <w:t>Le cadre final d'évaluation a couvert la sécurité HTTP en production, l'audit strict, le stockage diagnostique de bout en bout, le cycle de vie MinIO, la restauration PostgreSQL, la restauration MinIO et les performances sous charge optimisée. Les sept validations ont réussi, soit 83 contrôles réussis sur 83, sans échec ni élément en attente. Le test optimisé avec 200 utilisateurs a exécuté 43 814 requêtes sans échec, avec un débit de 146,77 requêtes par seconde, une latence moyenne de 29,27 ms, un P95 de 110 ms et un P99 de 240 ms.</w:t>
      </w:r>
    </w:p>
    <w:p>
      <w:r>
        <w:t>Les résultats justifient une conclusion de préparation locale à la production et de préparation au cloud pour l'environnement Docker mesuré. Ils ne démontrent pas une conformité FHIR complète, une certification réglementaire, une haute disponibilité ou un déploiement public distant. L'étape suivante consiste à déployer la plateforme sur la machine virtuelle institutionnelle UESTC et à répéter l'ensemble des validations dans les conditions réelles du serveur distant.</w:t>
      </w:r>
    </w:p>
    <w:p>
      <w:r>
        <w:rPr>
          <w:b/>
        </w:rPr>
        <w:t xml:space="preserve">Mots-clés : </w:t>
      </w:r>
      <w:r>
        <w:t>plateforme cloud de santé ; FastAPI ; PostgreSQL ; MinIO ; contrôle d'accès par rôles ; interopérabilité inspirée de FHIR ; Synthea ; reprise après sinistre ; scalabilité ; Docker</w:t>
      </w:r>
    </w:p>
    <w:p>
      <w:pPr>
        <w:pStyle w:val="FrontMatterHeading"/>
        <w:pageBreakBefore w:val="1"/>
      </w:pPr>
      <w:r>
        <w:t>LIST OF ABBREVIATIONS</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1F2"/>
          </w:tcPr>
          <w:p>
            <w:r/>
            <w:r>
              <w:rPr>
                <w:rFonts w:ascii="Times New Roman" w:hAnsi="Times New Roman"/>
                <w:b/>
                <w:sz w:val="18"/>
              </w:rPr>
              <w:t>Abbreviation</w:t>
            </w:r>
          </w:p>
        </w:tc>
        <w:tc>
          <w:tcPr>
            <w:tcW w:type="dxa" w:w="4702"/>
            <w:vAlign w:val="center"/>
            <w:shd w:fill="D9E1F2"/>
          </w:tcPr>
          <w:p>
            <w:r/>
            <w:r>
              <w:rPr>
                <w:rFonts w:ascii="Times New Roman" w:hAnsi="Times New Roman"/>
                <w:b/>
                <w:sz w:val="18"/>
              </w:rPr>
              <w:t>Meaning</w:t>
            </w:r>
          </w:p>
        </w:tc>
      </w:tr>
      <w:tr>
        <w:tc>
          <w:tcPr>
            <w:tcW w:type="dxa" w:w="4702"/>
            <w:vAlign w:val="center"/>
          </w:tcPr>
          <w:p>
            <w:r/>
            <w:r>
              <w:rPr>
                <w:rFonts w:ascii="Times New Roman" w:hAnsi="Times New Roman"/>
                <w:sz w:val="18"/>
              </w:rPr>
              <w:t>API</w:t>
            </w:r>
          </w:p>
        </w:tc>
        <w:tc>
          <w:tcPr>
            <w:tcW w:type="dxa" w:w="4702"/>
            <w:vAlign w:val="center"/>
          </w:tcPr>
          <w:p>
            <w:r/>
            <w:r>
              <w:rPr>
                <w:rFonts w:ascii="Times New Roman" w:hAnsi="Times New Roman"/>
                <w:sz w:val="18"/>
              </w:rPr>
              <w:t>Application Programming Interface</w:t>
            </w:r>
          </w:p>
        </w:tc>
      </w:tr>
      <w:tr>
        <w:tc>
          <w:tcPr>
            <w:tcW w:type="dxa" w:w="4702"/>
            <w:vAlign w:val="center"/>
          </w:tcPr>
          <w:p>
            <w:r/>
            <w:r>
              <w:rPr>
                <w:rFonts w:ascii="Times New Roman" w:hAnsi="Times New Roman"/>
                <w:sz w:val="18"/>
              </w:rPr>
              <w:t>CORS</w:t>
            </w:r>
          </w:p>
        </w:tc>
        <w:tc>
          <w:tcPr>
            <w:tcW w:type="dxa" w:w="4702"/>
            <w:vAlign w:val="center"/>
          </w:tcPr>
          <w:p>
            <w:r/>
            <w:r>
              <w:rPr>
                <w:rFonts w:ascii="Times New Roman" w:hAnsi="Times New Roman"/>
                <w:sz w:val="18"/>
              </w:rPr>
              <w:t>Cross-Origin Resource Sharing</w:t>
            </w:r>
          </w:p>
        </w:tc>
      </w:tr>
      <w:tr>
        <w:tc>
          <w:tcPr>
            <w:tcW w:type="dxa" w:w="4702"/>
            <w:vAlign w:val="center"/>
          </w:tcPr>
          <w:p>
            <w:r/>
            <w:r>
              <w:rPr>
                <w:rFonts w:ascii="Times New Roman" w:hAnsi="Times New Roman"/>
                <w:sz w:val="18"/>
              </w:rPr>
              <w:t>DBMS</w:t>
            </w:r>
          </w:p>
        </w:tc>
        <w:tc>
          <w:tcPr>
            <w:tcW w:type="dxa" w:w="4702"/>
            <w:vAlign w:val="center"/>
          </w:tcPr>
          <w:p>
            <w:r/>
            <w:r>
              <w:rPr>
                <w:rFonts w:ascii="Times New Roman" w:hAnsi="Times New Roman"/>
                <w:sz w:val="18"/>
              </w:rPr>
              <w:t>Database Management System</w:t>
            </w:r>
          </w:p>
        </w:tc>
      </w:tr>
      <w:tr>
        <w:tc>
          <w:tcPr>
            <w:tcW w:type="dxa" w:w="4702"/>
            <w:vAlign w:val="center"/>
          </w:tcPr>
          <w:p>
            <w:r/>
            <w:r>
              <w:rPr>
                <w:rFonts w:ascii="Times New Roman" w:hAnsi="Times New Roman"/>
                <w:sz w:val="18"/>
              </w:rPr>
              <w:t>FHIR</w:t>
            </w:r>
          </w:p>
        </w:tc>
        <w:tc>
          <w:tcPr>
            <w:tcW w:type="dxa" w:w="4702"/>
            <w:vAlign w:val="center"/>
          </w:tcPr>
          <w:p>
            <w:r/>
            <w:r>
              <w:rPr>
                <w:rFonts w:ascii="Times New Roman" w:hAnsi="Times New Roman"/>
                <w:sz w:val="18"/>
              </w:rPr>
              <w:t>Fast Healthcare Interoperability Resources</w:t>
            </w:r>
          </w:p>
        </w:tc>
      </w:tr>
      <w:tr>
        <w:tc>
          <w:tcPr>
            <w:tcW w:type="dxa" w:w="4702"/>
            <w:vAlign w:val="center"/>
          </w:tcPr>
          <w:p>
            <w:r/>
            <w:r>
              <w:rPr>
                <w:rFonts w:ascii="Times New Roman" w:hAnsi="Times New Roman"/>
                <w:sz w:val="18"/>
              </w:rPr>
              <w:t>HSTS</w:t>
            </w:r>
          </w:p>
        </w:tc>
        <w:tc>
          <w:tcPr>
            <w:tcW w:type="dxa" w:w="4702"/>
            <w:vAlign w:val="center"/>
          </w:tcPr>
          <w:p>
            <w:r/>
            <w:r>
              <w:rPr>
                <w:rFonts w:ascii="Times New Roman" w:hAnsi="Times New Roman"/>
                <w:sz w:val="18"/>
              </w:rPr>
              <w:t>HTTP Strict Transport Security</w:t>
            </w:r>
          </w:p>
        </w:tc>
      </w:tr>
      <w:tr>
        <w:tc>
          <w:tcPr>
            <w:tcW w:type="dxa" w:w="4702"/>
            <w:vAlign w:val="center"/>
          </w:tcPr>
          <w:p>
            <w:r/>
            <w:r>
              <w:rPr>
                <w:rFonts w:ascii="Times New Roman" w:hAnsi="Times New Roman"/>
                <w:sz w:val="18"/>
              </w:rPr>
              <w:t>HTTP</w:t>
            </w:r>
          </w:p>
        </w:tc>
        <w:tc>
          <w:tcPr>
            <w:tcW w:type="dxa" w:w="4702"/>
            <w:vAlign w:val="center"/>
          </w:tcPr>
          <w:p>
            <w:r/>
            <w:r>
              <w:rPr>
                <w:rFonts w:ascii="Times New Roman" w:hAnsi="Times New Roman"/>
                <w:sz w:val="18"/>
              </w:rPr>
              <w:t>Hypertext Transfer Protocol</w:t>
            </w:r>
          </w:p>
        </w:tc>
      </w:tr>
      <w:tr>
        <w:tc>
          <w:tcPr>
            <w:tcW w:type="dxa" w:w="4702"/>
            <w:vAlign w:val="center"/>
          </w:tcPr>
          <w:p>
            <w:r/>
            <w:r>
              <w:rPr>
                <w:rFonts w:ascii="Times New Roman" w:hAnsi="Times New Roman"/>
                <w:sz w:val="18"/>
              </w:rPr>
              <w:t>HTTPS</w:t>
            </w:r>
          </w:p>
        </w:tc>
        <w:tc>
          <w:tcPr>
            <w:tcW w:type="dxa" w:w="4702"/>
            <w:vAlign w:val="center"/>
          </w:tcPr>
          <w:p>
            <w:r/>
            <w:r>
              <w:rPr>
                <w:rFonts w:ascii="Times New Roman" w:hAnsi="Times New Roman"/>
                <w:sz w:val="18"/>
              </w:rPr>
              <w:t>Hypertext Transfer Protocol Secure</w:t>
            </w:r>
          </w:p>
        </w:tc>
      </w:tr>
      <w:tr>
        <w:tc>
          <w:tcPr>
            <w:tcW w:type="dxa" w:w="4702"/>
            <w:vAlign w:val="center"/>
          </w:tcPr>
          <w:p>
            <w:r/>
            <w:r>
              <w:rPr>
                <w:rFonts w:ascii="Times New Roman" w:hAnsi="Times New Roman"/>
                <w:sz w:val="18"/>
              </w:rPr>
              <w:t>JWT</w:t>
            </w:r>
          </w:p>
        </w:tc>
        <w:tc>
          <w:tcPr>
            <w:tcW w:type="dxa" w:w="4702"/>
            <w:vAlign w:val="center"/>
          </w:tcPr>
          <w:p>
            <w:r/>
            <w:r>
              <w:rPr>
                <w:rFonts w:ascii="Times New Roman" w:hAnsi="Times New Roman"/>
                <w:sz w:val="18"/>
              </w:rPr>
              <w:t>JSON Web Token</w:t>
            </w:r>
          </w:p>
        </w:tc>
      </w:tr>
      <w:tr>
        <w:tc>
          <w:tcPr>
            <w:tcW w:type="dxa" w:w="4702"/>
            <w:vAlign w:val="center"/>
          </w:tcPr>
          <w:p>
            <w:r/>
            <w:r>
              <w:rPr>
                <w:rFonts w:ascii="Times New Roman" w:hAnsi="Times New Roman"/>
                <w:sz w:val="18"/>
              </w:rPr>
              <w:t>P95</w:t>
            </w:r>
          </w:p>
        </w:tc>
        <w:tc>
          <w:tcPr>
            <w:tcW w:type="dxa" w:w="4702"/>
            <w:vAlign w:val="center"/>
          </w:tcPr>
          <w:p>
            <w:r/>
            <w:r>
              <w:rPr>
                <w:rFonts w:ascii="Times New Roman" w:hAnsi="Times New Roman"/>
                <w:sz w:val="18"/>
              </w:rPr>
              <w:t>95th-percentile response time</w:t>
            </w:r>
          </w:p>
        </w:tc>
      </w:tr>
      <w:tr>
        <w:tc>
          <w:tcPr>
            <w:tcW w:type="dxa" w:w="4702"/>
            <w:vAlign w:val="center"/>
          </w:tcPr>
          <w:p>
            <w:r/>
            <w:r>
              <w:rPr>
                <w:rFonts w:ascii="Times New Roman" w:hAnsi="Times New Roman"/>
                <w:sz w:val="18"/>
              </w:rPr>
              <w:t>P99</w:t>
            </w:r>
          </w:p>
        </w:tc>
        <w:tc>
          <w:tcPr>
            <w:tcW w:type="dxa" w:w="4702"/>
            <w:vAlign w:val="center"/>
          </w:tcPr>
          <w:p>
            <w:r/>
            <w:r>
              <w:rPr>
                <w:rFonts w:ascii="Times New Roman" w:hAnsi="Times New Roman"/>
                <w:sz w:val="18"/>
              </w:rPr>
              <w:t>99th-percentile response time</w:t>
            </w:r>
          </w:p>
        </w:tc>
      </w:tr>
      <w:tr>
        <w:tc>
          <w:tcPr>
            <w:tcW w:type="dxa" w:w="4702"/>
            <w:vAlign w:val="center"/>
          </w:tcPr>
          <w:p>
            <w:r/>
            <w:r>
              <w:rPr>
                <w:rFonts w:ascii="Times New Roman" w:hAnsi="Times New Roman"/>
                <w:sz w:val="18"/>
              </w:rPr>
              <w:t>RBAC</w:t>
            </w:r>
          </w:p>
        </w:tc>
        <w:tc>
          <w:tcPr>
            <w:tcW w:type="dxa" w:w="4702"/>
            <w:vAlign w:val="center"/>
          </w:tcPr>
          <w:p>
            <w:r/>
            <w:r>
              <w:rPr>
                <w:rFonts w:ascii="Times New Roman" w:hAnsi="Times New Roman"/>
                <w:sz w:val="18"/>
              </w:rPr>
              <w:t>Role-Based Access Control</w:t>
            </w:r>
          </w:p>
        </w:tc>
      </w:tr>
      <w:tr>
        <w:tc>
          <w:tcPr>
            <w:tcW w:type="dxa" w:w="4702"/>
            <w:vAlign w:val="center"/>
          </w:tcPr>
          <w:p>
            <w:r/>
            <w:r>
              <w:rPr>
                <w:rFonts w:ascii="Times New Roman" w:hAnsi="Times New Roman"/>
                <w:sz w:val="18"/>
              </w:rPr>
              <w:t>RPO</w:t>
            </w:r>
          </w:p>
        </w:tc>
        <w:tc>
          <w:tcPr>
            <w:tcW w:type="dxa" w:w="4702"/>
            <w:vAlign w:val="center"/>
          </w:tcPr>
          <w:p>
            <w:r/>
            <w:r>
              <w:rPr>
                <w:rFonts w:ascii="Times New Roman" w:hAnsi="Times New Roman"/>
                <w:sz w:val="18"/>
              </w:rPr>
              <w:t>Recovery Point Objective</w:t>
            </w:r>
          </w:p>
        </w:tc>
      </w:tr>
      <w:tr>
        <w:tc>
          <w:tcPr>
            <w:tcW w:type="dxa" w:w="4702"/>
            <w:vAlign w:val="center"/>
          </w:tcPr>
          <w:p>
            <w:r/>
            <w:r>
              <w:rPr>
                <w:rFonts w:ascii="Times New Roman" w:hAnsi="Times New Roman"/>
                <w:sz w:val="18"/>
              </w:rPr>
              <w:t>RPS</w:t>
            </w:r>
          </w:p>
        </w:tc>
        <w:tc>
          <w:tcPr>
            <w:tcW w:type="dxa" w:w="4702"/>
            <w:vAlign w:val="center"/>
          </w:tcPr>
          <w:p>
            <w:r/>
            <w:r>
              <w:rPr>
                <w:rFonts w:ascii="Times New Roman" w:hAnsi="Times New Roman"/>
                <w:sz w:val="18"/>
              </w:rPr>
              <w:t>Requests Per Second</w:t>
            </w:r>
          </w:p>
        </w:tc>
      </w:tr>
      <w:tr>
        <w:tc>
          <w:tcPr>
            <w:tcW w:type="dxa" w:w="4702"/>
            <w:vAlign w:val="center"/>
          </w:tcPr>
          <w:p>
            <w:r/>
            <w:r>
              <w:rPr>
                <w:rFonts w:ascii="Times New Roman" w:hAnsi="Times New Roman"/>
                <w:sz w:val="18"/>
              </w:rPr>
              <w:t>RTO</w:t>
            </w:r>
          </w:p>
        </w:tc>
        <w:tc>
          <w:tcPr>
            <w:tcW w:type="dxa" w:w="4702"/>
            <w:vAlign w:val="center"/>
          </w:tcPr>
          <w:p>
            <w:r/>
            <w:r>
              <w:rPr>
                <w:rFonts w:ascii="Times New Roman" w:hAnsi="Times New Roman"/>
                <w:sz w:val="18"/>
              </w:rPr>
              <w:t>Recovery Time Objective</w:t>
            </w:r>
          </w:p>
        </w:tc>
      </w:tr>
      <w:tr>
        <w:tc>
          <w:tcPr>
            <w:tcW w:type="dxa" w:w="4702"/>
            <w:vAlign w:val="center"/>
          </w:tcPr>
          <w:p>
            <w:r/>
            <w:r>
              <w:rPr>
                <w:rFonts w:ascii="Times New Roman" w:hAnsi="Times New Roman"/>
                <w:sz w:val="18"/>
              </w:rPr>
              <w:t>SHA-256</w:t>
            </w:r>
          </w:p>
        </w:tc>
        <w:tc>
          <w:tcPr>
            <w:tcW w:type="dxa" w:w="4702"/>
            <w:vAlign w:val="center"/>
          </w:tcPr>
          <w:p>
            <w:r/>
            <w:r>
              <w:rPr>
                <w:rFonts w:ascii="Times New Roman" w:hAnsi="Times New Roman"/>
                <w:sz w:val="18"/>
              </w:rPr>
              <w:t>Secure Hash Algorithm, 256-bit</w:t>
            </w:r>
          </w:p>
        </w:tc>
      </w:tr>
      <w:tr>
        <w:tc>
          <w:tcPr>
            <w:tcW w:type="dxa" w:w="4702"/>
            <w:vAlign w:val="center"/>
          </w:tcPr>
          <w:p>
            <w:r/>
            <w:r>
              <w:rPr>
                <w:rFonts w:ascii="Times New Roman" w:hAnsi="Times New Roman"/>
                <w:sz w:val="18"/>
              </w:rPr>
              <w:t>SQL</w:t>
            </w:r>
          </w:p>
        </w:tc>
        <w:tc>
          <w:tcPr>
            <w:tcW w:type="dxa" w:w="4702"/>
            <w:vAlign w:val="center"/>
          </w:tcPr>
          <w:p>
            <w:r/>
            <w:r>
              <w:rPr>
                <w:rFonts w:ascii="Times New Roman" w:hAnsi="Times New Roman"/>
                <w:sz w:val="18"/>
              </w:rPr>
              <w:t>Structured Query Language</w:t>
            </w:r>
          </w:p>
        </w:tc>
      </w:tr>
      <w:tr>
        <w:tc>
          <w:tcPr>
            <w:tcW w:type="dxa" w:w="4702"/>
            <w:vAlign w:val="center"/>
          </w:tcPr>
          <w:p>
            <w:r/>
            <w:r>
              <w:rPr>
                <w:rFonts w:ascii="Times New Roman" w:hAnsi="Times New Roman"/>
                <w:sz w:val="18"/>
              </w:rPr>
              <w:t>TLS</w:t>
            </w:r>
          </w:p>
        </w:tc>
        <w:tc>
          <w:tcPr>
            <w:tcW w:type="dxa" w:w="4702"/>
            <w:vAlign w:val="center"/>
          </w:tcPr>
          <w:p>
            <w:r/>
            <w:r>
              <w:rPr>
                <w:rFonts w:ascii="Times New Roman" w:hAnsi="Times New Roman"/>
                <w:sz w:val="18"/>
              </w:rPr>
              <w:t>Transport Layer Security</w:t>
            </w:r>
          </w:p>
        </w:tc>
      </w:tr>
      <w:tr>
        <w:tc>
          <w:tcPr>
            <w:tcW w:type="dxa" w:w="4702"/>
            <w:vAlign w:val="center"/>
          </w:tcPr>
          <w:p>
            <w:r/>
            <w:r>
              <w:rPr>
                <w:rFonts w:ascii="Times New Roman" w:hAnsi="Times New Roman"/>
                <w:sz w:val="18"/>
              </w:rPr>
              <w:t>UESTC</w:t>
            </w:r>
          </w:p>
        </w:tc>
        <w:tc>
          <w:tcPr>
            <w:tcW w:type="dxa" w:w="4702"/>
            <w:vAlign w:val="center"/>
          </w:tcPr>
          <w:p>
            <w:r/>
            <w:r>
              <w:rPr>
                <w:rFonts w:ascii="Times New Roman" w:hAnsi="Times New Roman"/>
                <w:sz w:val="18"/>
              </w:rPr>
              <w:t>University of Electronic Science and Technology of China</w:t>
            </w:r>
          </w:p>
        </w:tc>
      </w:tr>
      <w:tr>
        <w:tc>
          <w:tcPr>
            <w:tcW w:type="dxa" w:w="4702"/>
            <w:vAlign w:val="center"/>
          </w:tcPr>
          <w:p>
            <w:r/>
            <w:r>
              <w:rPr>
                <w:rFonts w:ascii="Times New Roman" w:hAnsi="Times New Roman"/>
                <w:sz w:val="18"/>
              </w:rPr>
              <w:t>VM</w:t>
            </w:r>
          </w:p>
        </w:tc>
        <w:tc>
          <w:tcPr>
            <w:tcW w:type="dxa" w:w="4702"/>
            <w:vAlign w:val="center"/>
          </w:tcPr>
          <w:p>
            <w:r/>
            <w:r>
              <w:rPr>
                <w:rFonts w:ascii="Times New Roman" w:hAnsi="Times New Roman"/>
                <w:sz w:val="18"/>
              </w:rPr>
              <w:t>Virtual Machine</w:t>
            </w:r>
          </w:p>
        </w:tc>
      </w:tr>
    </w:tbl>
    <w:p/>
    <w:p>
      <w:pPr>
        <w:pStyle w:val="FrontMatterHeading"/>
        <w:pageBreakBefore w:val="1"/>
      </w:pPr>
      <w:r>
        <w:t>TABLE OF CONTENTS</w:t>
      </w:r>
    </w:p>
    <w:p>
      <w:r>
        <w:fldChar w:fldCharType="begin"/>
        <w:instrText xml:space="preserve">TOC \o "1-3" \h \z \u</w:instrText>
        <w:fldChar w:fldCharType="separate"/>
        <w:t>Right-click and select Update Field after assembling the full thesis.</w:t>
        <w:fldChar w:fldCharType="end"/>
      </w:r>
    </w:p>
    <w:p>
      <w:pPr>
        <w:pStyle w:val="FrontMatterHeading"/>
        <w:pageBreakBefore w:val="1"/>
      </w:pPr>
      <w:r>
        <w:t>LIST OF FIGURES</w:t>
      </w:r>
    </w:p>
    <w:p>
      <w:r>
        <w:t>This list will be generated after all chapters are assembled and figure captions are standardized using Word caption fields.</w:t>
      </w:r>
    </w:p>
    <w:p>
      <w:pPr>
        <w:pStyle w:val="FrontMatterHeading"/>
        <w:pageBreakBefore w:val="1"/>
      </w:pPr>
      <w:r>
        <w:t>LIST OF TABLES</w:t>
      </w:r>
    </w:p>
    <w:p>
      <w:r>
        <w:t>This list will be generated after all chapters are assembled and table captions are standardized using Word caption fields.</w:t>
      </w:r>
    </w:p>
    <w:p>
      <w:pPr>
        <w:sectPr>
          <w:headerReference w:type="default" r:id="rId9"/>
          <w:footerReference w:type="default" r:id="rId10"/>
          <w:headerReference w:type="first" r:id="rId11"/>
          <w:pgSz w:w="12240" w:h="15840"/>
          <w:pgMar w:top="1304" w:right="1361" w:bottom="1247" w:left="1474" w:header="720" w:footer="720" w:gutter="0"/>
          <w:cols w:space="720"/>
          <w:titlePg/>
          <w:docGrid w:linePitch="360"/>
        </w:sectPr>
      </w:pPr>
    </w:p>
    <w:p>
      <w:pPr>
        <w:pStyle w:val="Heading1"/>
        <w:pageBreakBefore w:val="1"/>
        <w:keepNext w:val="1"/>
      </w:pPr>
      <w:r>
        <w:t>Chapter 1. System Design and Implementation</w:t>
      </w:r>
    </w:p>
    <w:p>
      <w:pPr>
        <w:pStyle w:val="Heading2"/>
        <w:keepNext/>
        <w:spacing w:before="200" w:after="80"/>
      </w:pPr>
      <w:r>
        <w:t>1. Introduction</w:t>
      </w:r>
    </w:p>
    <w:p>
      <w:pPr>
        <w:spacing w:line="276" w:lineRule="auto" w:after="120"/>
        <w:ind w:firstLine="432"/>
        <w:jc w:val="both"/>
      </w:pPr>
      <w:r>
        <w:t>This chapter presents the system design and implementation of the Healthcare Cloud Platform, a containerized healthcare data management prototype designed to support secure access, modular clinical-data services, object storage, auditability, and reproducible deployment. The implementation follows a layered architecture in which Nginx provides the external reverse-proxy entry point, FastAPI exposes the application programming interface, PostgreSQL stores structured transactional data and audit records, and MinIO stores binary diagnostic reports and related healthcare attachments. The services are orchestrated through Docker Compose and separated through dedicated edge and internal data networks.</w:t>
      </w:r>
    </w:p>
    <w:p>
      <w:pPr>
        <w:spacing w:line="276" w:lineRule="auto" w:after="120"/>
        <w:ind w:firstLine="432"/>
        <w:jc w:val="both"/>
      </w:pPr>
      <w:r>
        <w:t>The chapter is grounded in the inspected project source files and the validated local production environment. It documents what is implemented in the current system rather than describing an aspirational architecture. Accordingly, the chapter distinguishes the completed local production configuration from the later institutional cloud-deployment stage. The current stack is operational on a local host through port 8080, while public-domain configuration, certificate-based HTTPS termination, and deployment on a remote university virtual machine remain future deployment activities.</w:t>
      </w:r>
    </w:p>
    <w:p>
      <w:pPr>
        <w:pStyle w:val="Heading2"/>
        <w:keepNext/>
        <w:spacing w:before="200" w:after="80"/>
      </w:pPr>
      <w:r>
        <w:t>2. Design Objectives and Implementation Scope</w:t>
      </w:r>
    </w:p>
    <w:p>
      <w:pPr>
        <w:spacing w:line="276" w:lineRule="auto" w:after="120"/>
        <w:ind w:firstLine="432"/>
        <w:jc w:val="both"/>
      </w:pPr>
      <w:r>
        <w:t>The implementation was organized around five principal objectives: security, modularity, portability, operational resilience, and cost awareness. Security is addressed through bcrypt password hashing, signed JSON Web Tokens, role-based authorization, restrictive HTTP response headers, controlled CORS origins, production host validation, service isolation, and audit logging. Modularity is achieved by separating API endpoints, configuration, dependencies, database models, schemas, services, and ingestion utilities. Portability is supported through containerization and environment-driven configuration. Operational resilience is supported by health checks, restart policies, persistent Docker volumes, and validated backup-and-restore procedures. Cost awareness is reflected in the use of open-source components that can be deployed on modest infrastructure.</w:t>
      </w:r>
    </w:p>
    <w:p>
      <w:pPr>
        <w:spacing w:line="276" w:lineRule="auto" w:after="120"/>
        <w:ind w:firstLine="432"/>
        <w:jc w:val="both"/>
      </w:pPr>
      <w:r>
        <w:t>The present implementation covers authentication, patient records, encounters, observations, prescriptions, diagnostic reports, FHIR-related routes, structured database persistence, binary object storage, and audit-event persistence. The source inventory confirms distinct endpoint modules for authentication, patients, encounters, observations, prescriptions, diagnostic reports, FHIR resources, and FHIR conditions. All versioned routes are aggregated through a central API router and mounted under the /api/v1 prefix.</w:t>
      </w:r>
    </w:p>
    <w:p>
      <w:pPr>
        <w:pStyle w:val="Heading2"/>
        <w:keepNext/>
        <w:spacing w:before="200" w:after="80"/>
      </w:pPr>
      <w:r>
        <w:t>3. Overall System Architecture</w:t>
      </w:r>
    </w:p>
    <w:p>
      <w:pPr>
        <w:spacing w:line="276" w:lineRule="auto" w:after="120"/>
        <w:ind w:firstLine="432"/>
        <w:jc w:val="both"/>
      </w:pPr>
      <w:r>
        <w:t>The platform uses a layered client-proxy-application-data architecture. Requests from authorized clients enter through Nginx. Nginx forwards the request to the FastAPI backend and preserves the host, protocol, client address, and forwarding chain through proxy headers. FastAPI applies middleware, validates authentication, enforces role requirements, invokes domain services, and communicates with the appropriate persistence service. Structured healthcare and administrative data are stored in PostgreSQL, while binary healthcare objects are stored in MinIO. Audit events are also persisted in PostgreSQL, allowing access decisions and security-relevant operations to be traced.</w:t>
      </w:r>
    </w:p>
    <w:p>
      <w:pPr>
        <w:jc w:val="center"/>
      </w:pPr>
      <w:r>
        <w:drawing>
          <wp:inline xmlns:a="http://schemas.openxmlformats.org/drawingml/2006/main" xmlns:pic="http://schemas.openxmlformats.org/drawingml/2006/picture">
            <wp:extent cx="6126480" cy="7317399"/>
            <wp:docPr id="1" name="Picture 1"/>
            <wp:cNvGraphicFramePr>
              <a:graphicFrameLocks noChangeAspect="1"/>
            </wp:cNvGraphicFramePr>
            <a:graphic>
              <a:graphicData uri="http://schemas.openxmlformats.org/drawingml/2006/picture">
                <pic:pic>
                  <pic:nvPicPr>
                    <pic:cNvPr id="1" name="overall_architecture.png"/>
                    <pic:cNvPicPr/>
                  </pic:nvPicPr>
                  <pic:blipFill>
                    <a:blip r:embed="rId14"/>
                    <a:stretch>
                      <a:fillRect/>
                    </a:stretch>
                  </pic:blipFill>
                  <pic:spPr>
                    <a:xfrm>
                      <a:off x="0" y="0"/>
                      <a:ext cx="6126480" cy="7317399"/>
                    </a:xfrm>
                    <a:prstGeom prst="rect"/>
                  </pic:spPr>
                </pic:pic>
              </a:graphicData>
            </a:graphic>
          </wp:inline>
        </w:drawing>
      </w:r>
    </w:p>
    <w:p>
      <w:pPr>
        <w:spacing w:before="60" w:after="160"/>
        <w:jc w:val="center"/>
      </w:pPr>
      <w:r>
        <w:rPr>
          <w:i/>
          <w:sz w:val="20"/>
        </w:rPr>
        <w:t>Figure 1. Implemented logical architecture of the Healthcare Cloud Platform.</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shd w:fill="D9E1F2"/>
            <w:vAlign w:val="center"/>
          </w:tcPr>
          <w:p>
            <w:pPr>
              <w:jc w:val="left"/>
            </w:pPr>
            <w:r/>
            <w:r>
              <w:rPr>
                <w:rFonts w:ascii="Times New Roman" w:hAnsi="Times New Roman" w:eastAsia="Times New Roman"/>
                <w:b/>
                <w:sz w:val="20"/>
              </w:rPr>
              <w:t>Layer</w:t>
            </w:r>
          </w:p>
        </w:tc>
        <w:tc>
          <w:tcPr>
            <w:tcW w:type="dxa" w:w="3120"/>
            <w:shd w:fill="D9E1F2"/>
            <w:vAlign w:val="center"/>
          </w:tcPr>
          <w:p>
            <w:pPr>
              <w:jc w:val="left"/>
            </w:pPr>
            <w:r/>
            <w:r>
              <w:rPr>
                <w:rFonts w:ascii="Times New Roman" w:hAnsi="Times New Roman" w:eastAsia="Times New Roman"/>
                <w:b/>
                <w:sz w:val="20"/>
              </w:rPr>
              <w:t>Implemented component</w:t>
            </w:r>
          </w:p>
        </w:tc>
        <w:tc>
          <w:tcPr>
            <w:tcW w:type="dxa" w:w="3120"/>
            <w:shd w:fill="D9E1F2"/>
            <w:vAlign w:val="center"/>
          </w:tcPr>
          <w:p>
            <w:pPr>
              <w:jc w:val="left"/>
            </w:pPr>
            <w:r/>
            <w:r>
              <w:rPr>
                <w:rFonts w:ascii="Times New Roman" w:hAnsi="Times New Roman" w:eastAsia="Times New Roman"/>
                <w:b/>
                <w:sz w:val="20"/>
              </w:rPr>
              <w:t>Primary responsibility</w:t>
            </w:r>
          </w:p>
        </w:tc>
      </w:tr>
      <w:tr>
        <w:trPr>
          <w:cantSplit/>
        </w:trPr>
        <w:tc>
          <w:tcPr>
            <w:tcW w:type="dxa" w:w="3120"/>
            <w:vAlign w:val="center"/>
          </w:tcPr>
          <w:p>
            <w:pPr>
              <w:jc w:val="left"/>
            </w:pPr>
            <w:r/>
            <w:r>
              <w:rPr>
                <w:rFonts w:ascii="Times New Roman" w:hAnsi="Times New Roman" w:eastAsia="Times New Roman"/>
                <w:b w:val="0"/>
                <w:sz w:val="19"/>
              </w:rPr>
              <w:t>Entry layer</w:t>
            </w:r>
          </w:p>
        </w:tc>
        <w:tc>
          <w:tcPr>
            <w:tcW w:type="dxa" w:w="3120"/>
            <w:vAlign w:val="center"/>
          </w:tcPr>
          <w:p>
            <w:pPr>
              <w:jc w:val="left"/>
            </w:pPr>
            <w:r/>
            <w:r>
              <w:rPr>
                <w:rFonts w:ascii="Times New Roman" w:hAnsi="Times New Roman" w:eastAsia="Times New Roman"/>
                <w:b w:val="0"/>
                <w:sz w:val="19"/>
              </w:rPr>
              <w:t>Nginx stable-alpine</w:t>
            </w:r>
          </w:p>
        </w:tc>
        <w:tc>
          <w:tcPr>
            <w:tcW w:type="dxa" w:w="3120"/>
            <w:vAlign w:val="center"/>
          </w:tcPr>
          <w:p>
            <w:pPr>
              <w:jc w:val="left"/>
            </w:pPr>
            <w:r/>
            <w:r>
              <w:rPr>
                <w:rFonts w:ascii="Times New Roman" w:hAnsi="Times New Roman" w:eastAsia="Times New Roman"/>
                <w:b w:val="0"/>
                <w:sz w:val="19"/>
              </w:rPr>
              <w:t>Receives host traffic, applies proxy headers, enforces upload limit, and forwards requests to the backend.</w:t>
            </w:r>
          </w:p>
        </w:tc>
      </w:tr>
      <w:tr>
        <w:trPr>
          <w:cantSplit/>
        </w:trPr>
        <w:tc>
          <w:tcPr>
            <w:tcW w:type="dxa" w:w="3120"/>
            <w:vAlign w:val="center"/>
          </w:tcPr>
          <w:p>
            <w:pPr>
              <w:jc w:val="left"/>
            </w:pPr>
            <w:r/>
            <w:r>
              <w:rPr>
                <w:rFonts w:ascii="Times New Roman" w:hAnsi="Times New Roman" w:eastAsia="Times New Roman"/>
                <w:b w:val="0"/>
                <w:sz w:val="19"/>
              </w:rPr>
              <w:t>Application layer</w:t>
            </w:r>
          </w:p>
        </w:tc>
        <w:tc>
          <w:tcPr>
            <w:tcW w:type="dxa" w:w="3120"/>
            <w:vAlign w:val="center"/>
          </w:tcPr>
          <w:p>
            <w:pPr>
              <w:jc w:val="left"/>
            </w:pPr>
            <w:r/>
            <w:r>
              <w:rPr>
                <w:rFonts w:ascii="Times New Roman" w:hAnsi="Times New Roman" w:eastAsia="Times New Roman"/>
                <w:b w:val="0"/>
                <w:sz w:val="19"/>
              </w:rPr>
              <w:t>FastAPI backend</w:t>
            </w:r>
          </w:p>
        </w:tc>
        <w:tc>
          <w:tcPr>
            <w:tcW w:type="dxa" w:w="3120"/>
            <w:vAlign w:val="center"/>
          </w:tcPr>
          <w:p>
            <w:pPr>
              <w:jc w:val="left"/>
            </w:pPr>
            <w:r/>
            <w:r>
              <w:rPr>
                <w:rFonts w:ascii="Times New Roman" w:hAnsi="Times New Roman" w:eastAsia="Times New Roman"/>
                <w:b w:val="0"/>
                <w:sz w:val="19"/>
              </w:rPr>
              <w:t>Exposes versioned APIs, applies middleware, authenticates users, authorizes roles, and coordinates services.</w:t>
            </w:r>
          </w:p>
        </w:tc>
      </w:tr>
      <w:tr>
        <w:trPr>
          <w:cantSplit/>
        </w:trPr>
        <w:tc>
          <w:tcPr>
            <w:tcW w:type="dxa" w:w="3120"/>
            <w:vAlign w:val="center"/>
          </w:tcPr>
          <w:p>
            <w:pPr>
              <w:jc w:val="left"/>
            </w:pPr>
            <w:r/>
            <w:r>
              <w:rPr>
                <w:rFonts w:ascii="Times New Roman" w:hAnsi="Times New Roman" w:eastAsia="Times New Roman"/>
                <w:b w:val="0"/>
                <w:sz w:val="19"/>
              </w:rPr>
              <w:t>Relational persistence</w:t>
            </w:r>
          </w:p>
        </w:tc>
        <w:tc>
          <w:tcPr>
            <w:tcW w:type="dxa" w:w="3120"/>
            <w:vAlign w:val="center"/>
          </w:tcPr>
          <w:p>
            <w:pPr>
              <w:jc w:val="left"/>
            </w:pPr>
            <w:r/>
            <w:r>
              <w:rPr>
                <w:rFonts w:ascii="Times New Roman" w:hAnsi="Times New Roman" w:eastAsia="Times New Roman"/>
                <w:b w:val="0"/>
                <w:sz w:val="19"/>
              </w:rPr>
              <w:t>PostgreSQL 16</w:t>
            </w:r>
          </w:p>
        </w:tc>
        <w:tc>
          <w:tcPr>
            <w:tcW w:type="dxa" w:w="3120"/>
            <w:vAlign w:val="center"/>
          </w:tcPr>
          <w:p>
            <w:pPr>
              <w:jc w:val="left"/>
            </w:pPr>
            <w:r/>
            <w:r>
              <w:rPr>
                <w:rFonts w:ascii="Times New Roman" w:hAnsi="Times New Roman" w:eastAsia="Times New Roman"/>
                <w:b w:val="0"/>
                <w:sz w:val="19"/>
              </w:rPr>
              <w:t>Stores users, roles, clinical entities, metadata, and audit logs.</w:t>
            </w:r>
          </w:p>
        </w:tc>
      </w:tr>
      <w:tr>
        <w:trPr>
          <w:cantSplit/>
        </w:trPr>
        <w:tc>
          <w:tcPr>
            <w:tcW w:type="dxa" w:w="3120"/>
            <w:vAlign w:val="center"/>
          </w:tcPr>
          <w:p>
            <w:pPr>
              <w:jc w:val="left"/>
            </w:pPr>
            <w:r/>
            <w:r>
              <w:rPr>
                <w:rFonts w:ascii="Times New Roman" w:hAnsi="Times New Roman" w:eastAsia="Times New Roman"/>
                <w:b w:val="0"/>
                <w:sz w:val="19"/>
              </w:rPr>
              <w:t>Object persistence</w:t>
            </w:r>
          </w:p>
        </w:tc>
        <w:tc>
          <w:tcPr>
            <w:tcW w:type="dxa" w:w="3120"/>
            <w:vAlign w:val="center"/>
          </w:tcPr>
          <w:p>
            <w:pPr>
              <w:jc w:val="left"/>
            </w:pPr>
            <w:r/>
            <w:r>
              <w:rPr>
                <w:rFonts w:ascii="Times New Roman" w:hAnsi="Times New Roman" w:eastAsia="Times New Roman"/>
                <w:b w:val="0"/>
                <w:sz w:val="19"/>
              </w:rPr>
              <w:t>MinIO</w:t>
            </w:r>
          </w:p>
        </w:tc>
        <w:tc>
          <w:tcPr>
            <w:tcW w:type="dxa" w:w="3120"/>
            <w:vAlign w:val="center"/>
          </w:tcPr>
          <w:p>
            <w:pPr>
              <w:jc w:val="left"/>
            </w:pPr>
            <w:r/>
            <w:r>
              <w:rPr>
                <w:rFonts w:ascii="Times New Roman" w:hAnsi="Times New Roman" w:eastAsia="Times New Roman"/>
                <w:b w:val="0"/>
                <w:sz w:val="19"/>
              </w:rPr>
              <w:t>Stores diagnostic report files and other binary healthcare objects.</w:t>
            </w:r>
          </w:p>
        </w:tc>
      </w:tr>
      <w:tr>
        <w:trPr>
          <w:cantSplit/>
        </w:trPr>
        <w:tc>
          <w:tcPr>
            <w:tcW w:type="dxa" w:w="3120"/>
            <w:vAlign w:val="center"/>
          </w:tcPr>
          <w:p>
            <w:pPr>
              <w:jc w:val="left"/>
            </w:pPr>
            <w:r/>
            <w:r>
              <w:rPr>
                <w:rFonts w:ascii="Times New Roman" w:hAnsi="Times New Roman" w:eastAsia="Times New Roman"/>
                <w:b w:val="0"/>
                <w:sz w:val="19"/>
              </w:rPr>
              <w:t>Orchestration</w:t>
            </w:r>
          </w:p>
        </w:tc>
        <w:tc>
          <w:tcPr>
            <w:tcW w:type="dxa" w:w="3120"/>
            <w:vAlign w:val="center"/>
          </w:tcPr>
          <w:p>
            <w:pPr>
              <w:jc w:val="left"/>
            </w:pPr>
            <w:r/>
            <w:r>
              <w:rPr>
                <w:rFonts w:ascii="Times New Roman" w:hAnsi="Times New Roman" w:eastAsia="Times New Roman"/>
                <w:b w:val="0"/>
                <w:sz w:val="19"/>
              </w:rPr>
              <w:t>Docker Compose</w:t>
            </w:r>
          </w:p>
        </w:tc>
        <w:tc>
          <w:tcPr>
            <w:tcW w:type="dxa" w:w="3120"/>
            <w:vAlign w:val="center"/>
          </w:tcPr>
          <w:p>
            <w:pPr>
              <w:jc w:val="left"/>
            </w:pPr>
            <w:r/>
            <w:r>
              <w:rPr>
                <w:rFonts w:ascii="Times New Roman" w:hAnsi="Times New Roman" w:eastAsia="Times New Roman"/>
                <w:b w:val="0"/>
                <w:sz w:val="19"/>
              </w:rPr>
              <w:t>Defines service topology, health checks, networks, volumes, environment files, and restart behavior.</w:t>
            </w:r>
          </w:p>
        </w:tc>
      </w:tr>
    </w:tbl>
    <w:p>
      <w:pPr>
        <w:spacing w:after="40"/>
      </w:pPr>
    </w:p>
    <w:p>
      <w:pPr>
        <w:spacing w:before="60" w:after="160"/>
        <w:jc w:val="center"/>
      </w:pPr>
      <w:r>
        <w:rPr>
          <w:i/>
          <w:sz w:val="20"/>
        </w:rPr>
        <w:t>Table 1. Implemented system layers and responsibilities.</w:t>
      </w:r>
    </w:p>
    <w:p>
      <w:pPr>
        <w:pStyle w:val="Heading2"/>
        <w:keepNext/>
        <w:spacing w:before="200" w:after="80"/>
      </w:pPr>
      <w:r>
        <w:t>4. Backend Application Organization</w:t>
      </w:r>
    </w:p>
    <w:p>
      <w:pPr>
        <w:spacing w:line="276" w:lineRule="auto" w:after="120"/>
        <w:ind w:firstLine="432"/>
        <w:jc w:val="both"/>
      </w:pPr>
      <w:r>
        <w:t>The backend follows a modular package structure. The main application module initializes FastAPI, applies middleware, includes the versioned API router, and exposes root and health endpoints. The api package contains authentication and role dependencies together with versioned endpoint modules. The core package centralizes configuration and security functions. The db package manages SQLAlchemy sessions and model registration. The models package defines the database entities, while the schemas package defines request and response structures. The services package contains the application logic for audit recording, diagnostic reports, encounters, observations, patients, prescriptions, object storage, and Synthea ingestion. Supporting scripts automate dataset import and demonstration-user creation.</w:t>
      </w:r>
    </w:p>
    <w:p>
      <w:pPr>
        <w:spacing w:line="276" w:lineRule="auto" w:after="120"/>
        <w:ind w:firstLine="432"/>
        <w:jc w:val="both"/>
      </w:pPr>
      <w:r>
        <w:t>This separation limits the amount of business logic in routing modules and creates clear implementation boundaries. Endpoint functions can focus on HTTP request handling, dependencies can focus on authentication and authorization, service classes can coordinate application operations, and models can focus on persistence. The presence of a repositories package indicates an intended repository abstraction; however, the inspected structure shows that this package is not yet populated. The current implementation therefore relies primarily on service and endpoint layers for application coordination.</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shd w:fill="D9E1F2"/>
            <w:vAlign w:val="center"/>
          </w:tcPr>
          <w:p>
            <w:pPr>
              <w:jc w:val="left"/>
            </w:pPr>
            <w:r/>
            <w:r>
              <w:rPr>
                <w:rFonts w:ascii="Times New Roman" w:hAnsi="Times New Roman" w:eastAsia="Times New Roman"/>
                <w:b/>
                <w:sz w:val="20"/>
              </w:rPr>
              <w:t>Backend area</w:t>
            </w:r>
          </w:p>
        </w:tc>
        <w:tc>
          <w:tcPr>
            <w:tcW w:type="dxa" w:w="3120"/>
            <w:shd w:fill="D9E1F2"/>
            <w:vAlign w:val="center"/>
          </w:tcPr>
          <w:p>
            <w:pPr>
              <w:jc w:val="left"/>
            </w:pPr>
            <w:r/>
            <w:r>
              <w:rPr>
                <w:rFonts w:ascii="Times New Roman" w:hAnsi="Times New Roman" w:eastAsia="Times New Roman"/>
                <w:b/>
                <w:sz w:val="20"/>
              </w:rPr>
              <w:t>Observed modules</w:t>
            </w:r>
          </w:p>
        </w:tc>
        <w:tc>
          <w:tcPr>
            <w:tcW w:type="dxa" w:w="3120"/>
            <w:shd w:fill="D9E1F2"/>
            <w:vAlign w:val="center"/>
          </w:tcPr>
          <w:p>
            <w:pPr>
              <w:jc w:val="left"/>
            </w:pPr>
            <w:r/>
            <w:r>
              <w:rPr>
                <w:rFonts w:ascii="Times New Roman" w:hAnsi="Times New Roman" w:eastAsia="Times New Roman"/>
                <w:b/>
                <w:sz w:val="20"/>
              </w:rPr>
              <w:t>Implementation role</w:t>
            </w:r>
          </w:p>
        </w:tc>
      </w:tr>
      <w:tr>
        <w:trPr>
          <w:cantSplit/>
        </w:trPr>
        <w:tc>
          <w:tcPr>
            <w:tcW w:type="dxa" w:w="3120"/>
            <w:vAlign w:val="center"/>
          </w:tcPr>
          <w:p>
            <w:pPr>
              <w:jc w:val="left"/>
            </w:pPr>
            <w:r/>
            <w:r>
              <w:rPr>
                <w:rFonts w:ascii="Times New Roman" w:hAnsi="Times New Roman" w:eastAsia="Times New Roman"/>
                <w:b w:val="0"/>
                <w:sz w:val="19"/>
              </w:rPr>
              <w:t>API dependencies</w:t>
            </w:r>
          </w:p>
        </w:tc>
        <w:tc>
          <w:tcPr>
            <w:tcW w:type="dxa" w:w="3120"/>
            <w:vAlign w:val="center"/>
          </w:tcPr>
          <w:p>
            <w:pPr>
              <w:jc w:val="left"/>
            </w:pPr>
            <w:r/>
            <w:r>
              <w:rPr>
                <w:rFonts w:ascii="Times New Roman" w:hAnsi="Times New Roman" w:eastAsia="Times New Roman"/>
                <w:b w:val="0"/>
                <w:sz w:val="19"/>
              </w:rPr>
              <w:t>auth.py, rbac.py</w:t>
            </w:r>
          </w:p>
        </w:tc>
        <w:tc>
          <w:tcPr>
            <w:tcW w:type="dxa" w:w="3120"/>
            <w:vAlign w:val="center"/>
          </w:tcPr>
          <w:p>
            <w:pPr>
              <w:jc w:val="left"/>
            </w:pPr>
            <w:r/>
            <w:r>
              <w:rPr>
                <w:rFonts w:ascii="Times New Roman" w:hAnsi="Times New Roman" w:eastAsia="Times New Roman"/>
                <w:b w:val="0"/>
                <w:sz w:val="19"/>
              </w:rPr>
              <w:t>Bearer-token validation, current-user loading, and role authorization.</w:t>
            </w:r>
          </w:p>
        </w:tc>
      </w:tr>
      <w:tr>
        <w:trPr>
          <w:cantSplit/>
        </w:trPr>
        <w:tc>
          <w:tcPr>
            <w:tcW w:type="dxa" w:w="3120"/>
            <w:vAlign w:val="center"/>
          </w:tcPr>
          <w:p>
            <w:pPr>
              <w:jc w:val="left"/>
            </w:pPr>
            <w:r/>
            <w:r>
              <w:rPr>
                <w:rFonts w:ascii="Times New Roman" w:hAnsi="Times New Roman" w:eastAsia="Times New Roman"/>
                <w:b w:val="0"/>
                <w:sz w:val="19"/>
              </w:rPr>
              <w:t>API endpoints</w:t>
            </w:r>
          </w:p>
        </w:tc>
        <w:tc>
          <w:tcPr>
            <w:tcW w:type="dxa" w:w="3120"/>
            <w:vAlign w:val="center"/>
          </w:tcPr>
          <w:p>
            <w:pPr>
              <w:jc w:val="left"/>
            </w:pPr>
            <w:r/>
            <w:r>
              <w:rPr>
                <w:rFonts w:ascii="Times New Roman" w:hAnsi="Times New Roman" w:eastAsia="Times New Roman"/>
                <w:b w:val="0"/>
                <w:sz w:val="19"/>
              </w:rPr>
              <w:t>auth, patients, encounters, observations, prescriptions, diagnostic reports, FHIR, FHIR conditions</w:t>
            </w:r>
          </w:p>
        </w:tc>
        <w:tc>
          <w:tcPr>
            <w:tcW w:type="dxa" w:w="3120"/>
            <w:vAlign w:val="center"/>
          </w:tcPr>
          <w:p>
            <w:pPr>
              <w:jc w:val="left"/>
            </w:pPr>
            <w:r/>
            <w:r>
              <w:rPr>
                <w:rFonts w:ascii="Times New Roman" w:hAnsi="Times New Roman" w:eastAsia="Times New Roman"/>
                <w:b w:val="0"/>
                <w:sz w:val="19"/>
              </w:rPr>
              <w:t>Versioned domain routes exposed through /api/v1.</w:t>
            </w:r>
          </w:p>
        </w:tc>
      </w:tr>
      <w:tr>
        <w:trPr>
          <w:cantSplit/>
        </w:trPr>
        <w:tc>
          <w:tcPr>
            <w:tcW w:type="dxa" w:w="3120"/>
            <w:vAlign w:val="center"/>
          </w:tcPr>
          <w:p>
            <w:pPr>
              <w:jc w:val="left"/>
            </w:pPr>
            <w:r/>
            <w:r>
              <w:rPr>
                <w:rFonts w:ascii="Times New Roman" w:hAnsi="Times New Roman" w:eastAsia="Times New Roman"/>
                <w:b w:val="0"/>
                <w:sz w:val="19"/>
              </w:rPr>
              <w:t>Core</w:t>
            </w:r>
          </w:p>
        </w:tc>
        <w:tc>
          <w:tcPr>
            <w:tcW w:type="dxa" w:w="3120"/>
            <w:vAlign w:val="center"/>
          </w:tcPr>
          <w:p>
            <w:pPr>
              <w:jc w:val="left"/>
            </w:pPr>
            <w:r/>
            <w:r>
              <w:rPr>
                <w:rFonts w:ascii="Times New Roman" w:hAnsi="Times New Roman" w:eastAsia="Times New Roman"/>
                <w:b w:val="0"/>
                <w:sz w:val="19"/>
              </w:rPr>
              <w:t>config.py, security.py</w:t>
            </w:r>
          </w:p>
        </w:tc>
        <w:tc>
          <w:tcPr>
            <w:tcW w:type="dxa" w:w="3120"/>
            <w:vAlign w:val="center"/>
          </w:tcPr>
          <w:p>
            <w:pPr>
              <w:jc w:val="left"/>
            </w:pPr>
            <w:r/>
            <w:r>
              <w:rPr>
                <w:rFonts w:ascii="Times New Roman" w:hAnsi="Times New Roman" w:eastAsia="Times New Roman"/>
                <w:b w:val="0"/>
                <w:sz w:val="19"/>
              </w:rPr>
              <w:t>Environment settings, password hashing, JWT creation, and JWT decoding.</w:t>
            </w:r>
          </w:p>
        </w:tc>
      </w:tr>
      <w:tr>
        <w:trPr>
          <w:cantSplit/>
        </w:trPr>
        <w:tc>
          <w:tcPr>
            <w:tcW w:type="dxa" w:w="3120"/>
            <w:vAlign w:val="center"/>
          </w:tcPr>
          <w:p>
            <w:pPr>
              <w:jc w:val="left"/>
            </w:pPr>
            <w:r/>
            <w:r>
              <w:rPr>
                <w:rFonts w:ascii="Times New Roman" w:hAnsi="Times New Roman" w:eastAsia="Times New Roman"/>
                <w:b w:val="0"/>
                <w:sz w:val="19"/>
              </w:rPr>
              <w:t>Models</w:t>
            </w:r>
          </w:p>
        </w:tc>
        <w:tc>
          <w:tcPr>
            <w:tcW w:type="dxa" w:w="3120"/>
            <w:vAlign w:val="center"/>
          </w:tcPr>
          <w:p>
            <w:pPr>
              <w:jc w:val="left"/>
            </w:pPr>
            <w:r/>
            <w:r>
              <w:rPr>
                <w:rFonts w:ascii="Times New Roman" w:hAnsi="Times New Roman" w:eastAsia="Times New Roman"/>
                <w:b w:val="0"/>
                <w:sz w:val="19"/>
              </w:rPr>
              <w:t>User, Role, Patient, Encounter, Observation, Prescription, DiagnosticReport, Condition, AuditLog</w:t>
            </w:r>
          </w:p>
        </w:tc>
        <w:tc>
          <w:tcPr>
            <w:tcW w:type="dxa" w:w="3120"/>
            <w:vAlign w:val="center"/>
          </w:tcPr>
          <w:p>
            <w:pPr>
              <w:jc w:val="left"/>
            </w:pPr>
            <w:r/>
            <w:r>
              <w:rPr>
                <w:rFonts w:ascii="Times New Roman" w:hAnsi="Times New Roman" w:eastAsia="Times New Roman"/>
                <w:b w:val="0"/>
                <w:sz w:val="19"/>
              </w:rPr>
              <w:t>Relational persistence entities.</w:t>
            </w:r>
          </w:p>
        </w:tc>
      </w:tr>
      <w:tr>
        <w:trPr>
          <w:cantSplit/>
        </w:trPr>
        <w:tc>
          <w:tcPr>
            <w:tcW w:type="dxa" w:w="3120"/>
            <w:vAlign w:val="center"/>
          </w:tcPr>
          <w:p>
            <w:pPr>
              <w:jc w:val="left"/>
            </w:pPr>
            <w:r/>
            <w:r>
              <w:rPr>
                <w:rFonts w:ascii="Times New Roman" w:hAnsi="Times New Roman" w:eastAsia="Times New Roman"/>
                <w:b w:val="0"/>
                <w:sz w:val="19"/>
              </w:rPr>
              <w:t>Services</w:t>
            </w:r>
          </w:p>
        </w:tc>
        <w:tc>
          <w:tcPr>
            <w:tcW w:type="dxa" w:w="3120"/>
            <w:vAlign w:val="center"/>
          </w:tcPr>
          <w:p>
            <w:pPr>
              <w:jc w:val="left"/>
            </w:pPr>
            <w:r/>
            <w:r>
              <w:rPr>
                <w:rFonts w:ascii="Times New Roman" w:hAnsi="Times New Roman" w:eastAsia="Times New Roman"/>
                <w:b w:val="0"/>
                <w:sz w:val="19"/>
              </w:rPr>
              <w:t>Audit, storage, patient, encounter, observation, prescription, diagnostic report, ingestion</w:t>
            </w:r>
          </w:p>
        </w:tc>
        <w:tc>
          <w:tcPr>
            <w:tcW w:type="dxa" w:w="3120"/>
            <w:vAlign w:val="center"/>
          </w:tcPr>
          <w:p>
            <w:pPr>
              <w:jc w:val="left"/>
            </w:pPr>
            <w:r/>
            <w:r>
              <w:rPr>
                <w:rFonts w:ascii="Times New Roman" w:hAnsi="Times New Roman" w:eastAsia="Times New Roman"/>
                <w:b w:val="0"/>
                <w:sz w:val="19"/>
              </w:rPr>
              <w:t>Reusable business and integration logic.</w:t>
            </w:r>
          </w:p>
        </w:tc>
      </w:tr>
      <w:tr>
        <w:trPr>
          <w:cantSplit/>
        </w:trPr>
        <w:tc>
          <w:tcPr>
            <w:tcW w:type="dxa" w:w="3120"/>
            <w:vAlign w:val="center"/>
          </w:tcPr>
          <w:p>
            <w:pPr>
              <w:jc w:val="left"/>
            </w:pPr>
            <w:r/>
            <w:r>
              <w:rPr>
                <w:rFonts w:ascii="Times New Roman" w:hAnsi="Times New Roman" w:eastAsia="Times New Roman"/>
                <w:b w:val="0"/>
                <w:sz w:val="19"/>
              </w:rPr>
              <w:t>Scripts</w:t>
            </w:r>
          </w:p>
        </w:tc>
        <w:tc>
          <w:tcPr>
            <w:tcW w:type="dxa" w:w="3120"/>
            <w:vAlign w:val="center"/>
          </w:tcPr>
          <w:p>
            <w:pPr>
              <w:jc w:val="left"/>
            </w:pPr>
            <w:r/>
            <w:r>
              <w:rPr>
                <w:rFonts w:ascii="Times New Roman" w:hAnsi="Times New Roman" w:eastAsia="Times New Roman"/>
                <w:b w:val="0"/>
                <w:sz w:val="19"/>
              </w:rPr>
              <w:t>Synthea import and demo-user scripts</w:t>
            </w:r>
          </w:p>
        </w:tc>
        <w:tc>
          <w:tcPr>
            <w:tcW w:type="dxa" w:w="3120"/>
            <w:vAlign w:val="center"/>
          </w:tcPr>
          <w:p>
            <w:pPr>
              <w:jc w:val="left"/>
            </w:pPr>
            <w:r/>
            <w:r>
              <w:rPr>
                <w:rFonts w:ascii="Times New Roman" w:hAnsi="Times New Roman" w:eastAsia="Times New Roman"/>
                <w:b w:val="0"/>
                <w:sz w:val="19"/>
              </w:rPr>
              <w:t>Controlled data ingestion and environment preparation.</w:t>
            </w:r>
          </w:p>
        </w:tc>
      </w:tr>
    </w:tbl>
    <w:p>
      <w:pPr>
        <w:spacing w:after="40"/>
      </w:pPr>
    </w:p>
    <w:p>
      <w:pPr>
        <w:spacing w:before="60" w:after="160"/>
        <w:jc w:val="center"/>
      </w:pPr>
      <w:r>
        <w:rPr>
          <w:i/>
          <w:sz w:val="20"/>
        </w:rPr>
        <w:t>Table 2. Backend modular organization.</w:t>
      </w:r>
    </w:p>
    <w:p>
      <w:pPr>
        <w:pStyle w:val="Heading2"/>
        <w:keepNext/>
        <w:spacing w:before="200" w:after="80"/>
      </w:pPr>
      <w:r>
        <w:t>5. API Composition and Routing</w:t>
      </w:r>
    </w:p>
    <w:p>
      <w:pPr>
        <w:spacing w:line="276" w:lineRule="auto" w:after="120"/>
        <w:ind w:firstLine="432"/>
        <w:jc w:val="both"/>
      </w:pPr>
      <w:r>
        <w:t>The versioned API is assembled by a central APIRouter instance. Authentication, patient, encounter, observation, prescription, diagnostic-report, FHIR, and FHIR-condition routers are included in a single v1 router. The main application then mounts this router under /api/v1. This arrangement provides a consistent namespace and allows future versions to be introduced without restructuring existing endpoint modules.</w:t>
      </w:r>
    </w:p>
    <w:p>
      <w:pPr>
        <w:spacing w:line="276" w:lineRule="auto" w:after="120"/>
        <w:ind w:firstLine="432"/>
        <w:jc w:val="both"/>
      </w:pPr>
      <w:r>
        <w:t>The root endpoint returns an application-running message and a success status, while /health returns a compact service-health response. The health route is used both for operational verification and by the backend container health check. Documentation endpoints are enabled only when the documentation setting is true and the application is not running in production. Consequently, /docs, /redoc, and /openapi.json are disabled in the production environment, reducing unnecessary public exposure of the API schema.</w:t>
      </w:r>
    </w:p>
    <w:p>
      <w:pPr>
        <w:pStyle w:val="Heading2"/>
        <w:keepNext/>
        <w:spacing w:before="200" w:after="80"/>
      </w:pPr>
      <w:r>
        <w:t>6. Configuration Management</w:t>
      </w:r>
    </w:p>
    <w:p>
      <w:pPr>
        <w:spacing w:line="276" w:lineRule="auto" w:after="120"/>
        <w:ind w:firstLine="432"/>
        <w:jc w:val="both"/>
      </w:pPr>
      <w:r>
        <w:t>Runtime configuration is centralized through a Pydantic Settings class. The configuration includes the application environment, bind host and port, database URL, JWT parameters, MinIO connection properties, documentation settings, CORS origins, and trusted hosts. Comma-separated origin and host values are converted into normalized lists through properties. Unknown environment variables are ignored, allowing the same settings class to operate across development and production environment files.</w:t>
      </w:r>
    </w:p>
    <w:p>
      <w:pPr>
        <w:spacing w:line="276" w:lineRule="auto" w:after="120"/>
        <w:ind w:firstLine="432"/>
        <w:jc w:val="both"/>
      </w:pPr>
      <w:r>
        <w:t>The implementation uses environment variables to separate configuration from source code. This is appropriate for containerized deployment because database credentials, JWT keys, MinIO credentials, and host-specific values can be injected at runtime. The committed repository should contain only an example environment file; operational secrets belong in the non-versioned .env.production file. The current defaults in config.py are development placeholders and must never be treated as production credentials.</w:t>
      </w:r>
    </w:p>
    <w:p>
      <w:pPr>
        <w:pStyle w:val="Heading2"/>
        <w:keepNext/>
        <w:spacing w:before="200" w:after="80"/>
      </w:pPr>
      <w:r>
        <w:t>7. Authentication and Token Security</w:t>
      </w:r>
    </w:p>
    <w:p>
      <w:pPr>
        <w:spacing w:line="276" w:lineRule="auto" w:after="120"/>
        <w:ind w:firstLine="432"/>
        <w:jc w:val="both"/>
      </w:pPr>
      <w:r>
        <w:t>Password security is implemented with Passlib and bcrypt. The hash_password function rejects passwords shorter than eight characters and stores only a bcrypt-derived hash. Login verification compares the submitted plaintext password with the stored hash through verify_password. This approach avoids retaining plaintext passwords in the database.</w:t>
      </w:r>
    </w:p>
    <w:p>
      <w:pPr>
        <w:spacing w:line="276" w:lineRule="auto" w:after="120"/>
        <w:ind w:firstLine="432"/>
        <w:jc w:val="both"/>
      </w:pPr>
      <w:r>
        <w:t>Authenticated sessions use signed JSON Web Tokens. The token payload includes the subject identifier, issued-at timestamp, and expiration timestamp. The algorithm and expiration interval are configurable; the inspected defaults specify HS256 and a 30-minute access-token lifetime. Token decoding validates the signature and expiration. Invalid or expired tokens are converted into a controlled application error rather than being accepted or silently ignored.</w:t>
      </w:r>
    </w:p>
    <w:p>
      <w:pPr>
        <w:spacing w:line="276" w:lineRule="auto" w:after="120"/>
        <w:ind w:firstLine="432"/>
        <w:jc w:val="both"/>
      </w:pPr>
      <w:r>
        <w:t>The FastAPI authentication dependency uses OAuth2PasswordBearer and expects tokens issued by /api/v1/auth/login. After decoding the token, it extracts the subject as the user identifier, retrieves the corresponding user from PostgreSQL, and rejects missing, invalid, or inactive accounts. Invalid credentials return HTTP 401 with a Bearer authentication challenge, while inactive users return HTTP 403. This distinction separates authentication failure from account-state authorization failure.</w:t>
      </w:r>
    </w:p>
    <w:p>
      <w:pPr>
        <w:pStyle w:val="Heading2"/>
        <w:keepNext/>
        <w:spacing w:before="200" w:after="80"/>
      </w:pPr>
      <w:r>
        <w:t>8. Role-Based Access Control</w:t>
      </w:r>
    </w:p>
    <w:p>
      <w:pPr>
        <w:spacing w:line="276" w:lineRule="auto" w:after="120"/>
        <w:ind w:firstLine="432"/>
        <w:jc w:val="both"/>
      </w:pPr>
      <w:r>
        <w:t>Authorization is implemented through a reusable dependency factory named require_roles. Each protected endpoint can declare one or more allowed role names. The dependency first resolves the authenticated user, retrieves the associated role name, and compares it with the explicitly permitted role set. A missing role or an unauthorized role produces HTTP 403 with a consistent insufficient-permissions message.</w:t>
      </w:r>
    </w:p>
    <w:p>
      <w:pPr>
        <w:spacing w:line="276" w:lineRule="auto" w:after="120"/>
        <w:ind w:firstLine="432"/>
        <w:jc w:val="both"/>
      </w:pPr>
      <w:r>
        <w:t>Denied authorization attempts are recorded through the audit service. The event includes the action ACCESS_DENIED, the DENIED outcome, the user identifier, requested endpoint path, user role, and allowed roles. This design provides traceability for authorization failures and supports later security review. The project validation environment includes six demonstration roles: Admin, Doctor, Nurse, Lab Staff, Pharmacist, and Data Manager. Endpoint-level authorization can therefore be expressed in terms of professional responsibilities rather than only authenticated versus unauthenticated access.</w:t>
      </w:r>
    </w:p>
    <w:p>
      <w:pPr>
        <w:pStyle w:val="Heading2"/>
        <w:keepNext/>
        <w:spacing w:before="200" w:after="80"/>
      </w:pPr>
      <w:r>
        <w:t>9. Audit Logging and Accountability</w:t>
      </w:r>
    </w:p>
    <w:p>
      <w:pPr>
        <w:spacing w:line="276" w:lineRule="auto" w:after="120"/>
        <w:ind w:firstLine="432"/>
        <w:jc w:val="both"/>
      </w:pPr>
      <w:r>
        <w:t>Auditability is implemented as a centralized application service that persists security-relevant and healthcare-data access events in PostgreSQL. Each event may include the user identifier, action, resource type, resource identifier, outcome, HTTP method, endpoint, client IP address, user agent, and structured details serialized as compact JSON. The client address is obtained from X-Forwarded-For when present and otherwise from the direct request connection. User-agent strings are limited to 500 characters.</w:t>
      </w:r>
    </w:p>
    <w:p>
      <w:pPr>
        <w:spacing w:line="276" w:lineRule="auto" w:after="120"/>
        <w:ind w:firstLine="432"/>
        <w:jc w:val="both"/>
      </w:pPr>
      <w:r>
        <w:t>The audit service defines a design rule that passwords, JWTs, authorization headers, and file contents must not be placed in audit details. This rule is important because audit logs require sufficient context for accountability without becoming a secondary repository of sensitive secrets. The safe_record_event method prevents an audit-write failure from causing the primary application operation to fail. When an audit exception occurs, the database transaction is rolled back and the method returns no audit object. This choice favors service continuity, although operational monitoring should still detect and investigate repeated audit-write failures.</w:t>
      </w:r>
    </w:p>
    <w:p>
      <w:pPr>
        <w:pStyle w:val="Heading2"/>
        <w:keepNext/>
        <w:spacing w:before="200" w:after="80"/>
      </w:pPr>
      <w:r>
        <w:t>10. Relational Data Management</w:t>
      </w:r>
    </w:p>
    <w:p>
      <w:pPr>
        <w:spacing w:line="276" w:lineRule="auto" w:after="120"/>
        <w:ind w:firstLine="432"/>
        <w:jc w:val="both"/>
      </w:pPr>
      <w:r>
        <w:t>PostgreSQL 16 provides structured persistence for users, roles, patients, encounters, observations, prescriptions, diagnostic-report metadata, conditions, and audit logs. The backend receives its database URL through the production environment file. PostgreSQL is attached only to the internal data network and is not mapped to a host port in the production compose configuration. This reduces the exposed attack surface because external clients cannot directly access the database service through Docker port publishing.</w:t>
      </w:r>
    </w:p>
    <w:p>
      <w:pPr>
        <w:spacing w:line="276" w:lineRule="auto" w:after="120"/>
        <w:ind w:firstLine="432"/>
        <w:jc w:val="both"/>
      </w:pPr>
      <w:r>
        <w:t>Schema evolution is managed through Alembic. The validated production environment reported revision 685666386ae6 at head. Transactional DDL is used by the PostgreSQL implementation. Database migration status should be checked before application release, and migration execution should be incorporated into the remote deployment procedure to ensure that application code and schema remain synchronized.</w:t>
      </w:r>
    </w:p>
    <w:p>
      <w:pPr>
        <w:pStyle w:val="Heading2"/>
        <w:keepNext/>
        <w:spacing w:before="200" w:after="80"/>
      </w:pPr>
      <w:r>
        <w:t>11. MinIO Object Storage</w:t>
      </w:r>
    </w:p>
    <w:p>
      <w:pPr>
        <w:spacing w:line="276" w:lineRule="auto" w:after="120"/>
        <w:ind w:firstLine="432"/>
        <w:jc w:val="both"/>
      </w:pPr>
      <w:r>
        <w:t>The platform separates structured metadata from binary healthcare files. PostgreSQL stores records and object metadata, while MinIO stores the binary payload. The StorageService initializes a MinIO client from environment-driven endpoint, credential, bucket, and transport-security settings. The service can verify or create the configured bucket, test bucket readiness, upload byte sequences, download stored objects, verify SHA-256 integrity, and delete objects.</w:t>
      </w:r>
    </w:p>
    <w:p>
      <w:pPr>
        <w:spacing w:line="276" w:lineRule="auto" w:after="120"/>
        <w:ind w:firstLine="432"/>
        <w:jc w:val="both"/>
      </w:pPr>
      <w:r>
        <w:t>During upload, the service validates that the object key and payload are non-empty, calculates the SHA-256 digest, records the byte length, and returns persistence metadata including the bucket name, object key, content type, file size, and checksum. Integrity verification downloads the object and compares its digest with the expected checksum. Deletion supports compensating cleanup when a file upload succeeds but the corresponding PostgreSQL transaction fails. This prevents orphaned objects from remaining in storage after an incomplete application operation.</w:t>
      </w:r>
    </w:p>
    <w:p>
      <w:pPr>
        <w:spacing w:line="276" w:lineRule="auto" w:after="120"/>
        <w:ind w:firstLine="432"/>
        <w:jc w:val="both"/>
      </w:pPr>
      <w:r>
        <w:t>The validated lifecycle test confirmed bucket existence, bucket access, upload/download integrity, and object deletion. The bucket is created lazily by the storage service when required. For the future remote deployment, an explicit startup initialization or readiness procedure would make bucket availability deterministic before the first user operation.</w:t>
      </w:r>
    </w:p>
    <w:p>
      <w:pPr>
        <w:pStyle w:val="Heading2"/>
        <w:keepNext/>
        <w:spacing w:before="200" w:after="80"/>
      </w:pPr>
      <w:r>
        <w:t>12. HTTP Security Controls</w:t>
      </w:r>
    </w:p>
    <w:p>
      <w:pPr>
        <w:spacing w:line="276" w:lineRule="auto" w:after="120"/>
        <w:ind w:firstLine="432"/>
        <w:jc w:val="both"/>
      </w:pPr>
      <w:r>
        <w:t>The FastAPI application applies CORS middleware using an explicit set of allowed origins. Credentials are permitted, while allowed methods are restricted to GET, POST, PUT, PATCH, DELETE, and OPTIONS. Allowed request headers are limited to Authorization, Content-Type, and Accept. In production, TrustedHostMiddleware restricts accepted host headers to configured host names, mitigating host-header attacks when the final domain or server address is known.</w:t>
      </w:r>
    </w:p>
    <w:p>
      <w:pPr>
        <w:spacing w:line="276" w:lineRule="auto" w:after="120"/>
        <w:ind w:firstLine="432"/>
        <w:jc w:val="both"/>
      </w:pPr>
      <w:r>
        <w:t>A custom HTTP middleware adds several response-security headers. X-Content-Type-Options is set to nosniff, X-Frame-Options is set to DENY, Referrer-Policy is set to no-referrer, and Permissions-Policy disables camera, microphone, and geolocation. Cache-Control is set to no-store. For ordinary API routes, the Content-Security-Policy defaults to none and disallows framing, base URIs, and form actions. Documentation routes receive a less restrictive policy only when they are enabled. In production, the application also sets Strict-Transport-Security for one year with subdomain inclusion.</w:t>
      </w:r>
    </w:p>
    <w:p>
      <w:pPr>
        <w:spacing w:line="276" w:lineRule="auto" w:after="120"/>
        <w:ind w:firstLine="432"/>
        <w:jc w:val="both"/>
      </w:pPr>
      <w:r>
        <w:t>The HSTS header assumes that the request is delivered over HTTPS. The current local Nginx configuration listens on HTTP port 80 and is mapped to host port 8080, so certificate termination is not yet implemented in the inspected compose stack. Therefore, the HSTS control should be considered deployment-ready but not fully effective until the future remote server is configured with a domain and TLS certificates.</w:t>
      </w:r>
    </w:p>
    <w:p>
      <w:pPr>
        <w:pStyle w:val="Heading2"/>
        <w:keepNext/>
        <w:spacing w:before="200" w:after="80"/>
      </w:pPr>
      <w:r>
        <w:t>13. Containerized Production Architecture</w:t>
      </w:r>
    </w:p>
    <w:p>
      <w:pPr>
        <w:spacing w:line="276" w:lineRule="auto" w:after="120"/>
        <w:ind w:firstLine="432"/>
        <w:jc w:val="both"/>
      </w:pPr>
      <w:r>
        <w:t>Docker Compose defines four production services: nginx, backend, postgres, and minio. Nginx depends on a healthy backend. The backend depends on a healthy PostgreSQL service and a started MinIO service. The backend health check invokes the local /health endpoint every 15 seconds, with a seven-second timeout, five retries, and a 20-second start period. PostgreSQL uses pg_isready every ten seconds. All services use the restart policy unless-stopped.</w:t>
      </w:r>
    </w:p>
    <w:p>
      <w:pPr>
        <w:spacing w:line="276" w:lineRule="auto" w:after="120"/>
        <w:ind w:firstLine="432"/>
        <w:jc w:val="both"/>
      </w:pPr>
      <w:r>
        <w:t>The network topology separates north-south traffic from internal data traffic. Nginx is attached only to the edge network. The backend is attached to both edge and data networks, allowing it to receive proxied requests and communicate with persistence services. PostgreSQL and MinIO are attached only to the internal data network. Because the data network is marked internal, it is isolated from direct external access. This arrangement implements a simple two-zone container architecture and limits direct communication paths.</w:t>
      </w:r>
    </w:p>
    <w:p>
      <w:pPr>
        <w:jc w:val="center"/>
      </w:pPr>
      <w:r>
        <w:drawing>
          <wp:inline xmlns:a="http://schemas.openxmlformats.org/drawingml/2006/main" xmlns:pic="http://schemas.openxmlformats.org/drawingml/2006/picture">
            <wp:extent cx="6126480" cy="1187059"/>
            <wp:docPr id="2" name="Picture 2"/>
            <wp:cNvGraphicFramePr>
              <a:graphicFrameLocks noChangeAspect="1"/>
            </wp:cNvGraphicFramePr>
            <a:graphic>
              <a:graphicData uri="http://schemas.openxmlformats.org/drawingml/2006/picture">
                <pic:pic>
                  <pic:nvPicPr>
                    <pic:cNvPr id="2" name="docker_network_architecture.png"/>
                    <pic:cNvPicPr/>
                  </pic:nvPicPr>
                  <pic:blipFill>
                    <a:blip r:embed="rId15"/>
                    <a:stretch>
                      <a:fillRect/>
                    </a:stretch>
                  </pic:blipFill>
                  <pic:spPr>
                    <a:xfrm>
                      <a:off x="0" y="0"/>
                      <a:ext cx="6126480" cy="1187059"/>
                    </a:xfrm>
                    <a:prstGeom prst="rect"/>
                  </pic:spPr>
                </pic:pic>
              </a:graphicData>
            </a:graphic>
          </wp:inline>
        </w:drawing>
      </w:r>
    </w:p>
    <w:p>
      <w:pPr>
        <w:spacing w:before="60" w:after="160"/>
        <w:jc w:val="center"/>
      </w:pPr>
      <w:r>
        <w:rPr>
          <w:i/>
          <w:sz w:val="20"/>
        </w:rPr>
        <w:t>Figure 2. Docker Compose network segmentation and persistent services.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cantSplit/>
          <w:tblHeader/>
        </w:trPr>
        <w:tc>
          <w:tcPr>
            <w:tcW w:type="dxa" w:w="2340"/>
            <w:shd w:fill="D9E1F2"/>
            <w:vAlign w:val="center"/>
          </w:tcPr>
          <w:p>
            <w:pPr>
              <w:jc w:val="left"/>
            </w:pPr>
            <w:r/>
            <w:r>
              <w:rPr>
                <w:rFonts w:ascii="Times New Roman" w:hAnsi="Times New Roman" w:eastAsia="Times New Roman"/>
                <w:b/>
                <w:sz w:val="20"/>
              </w:rPr>
              <w:t>Service</w:t>
            </w:r>
          </w:p>
        </w:tc>
        <w:tc>
          <w:tcPr>
            <w:tcW w:type="dxa" w:w="2340"/>
            <w:shd w:fill="D9E1F2"/>
            <w:vAlign w:val="center"/>
          </w:tcPr>
          <w:p>
            <w:pPr>
              <w:jc w:val="left"/>
            </w:pPr>
            <w:r/>
            <w:r>
              <w:rPr>
                <w:rFonts w:ascii="Times New Roman" w:hAnsi="Times New Roman" w:eastAsia="Times New Roman"/>
                <w:b/>
                <w:sz w:val="20"/>
              </w:rPr>
              <w:t>Host exposure</w:t>
            </w:r>
          </w:p>
        </w:tc>
        <w:tc>
          <w:tcPr>
            <w:tcW w:type="dxa" w:w="2340"/>
            <w:shd w:fill="D9E1F2"/>
            <w:vAlign w:val="center"/>
          </w:tcPr>
          <w:p>
            <w:pPr>
              <w:jc w:val="left"/>
            </w:pPr>
            <w:r/>
            <w:r>
              <w:rPr>
                <w:rFonts w:ascii="Times New Roman" w:hAnsi="Times New Roman" w:eastAsia="Times New Roman"/>
                <w:b/>
                <w:sz w:val="20"/>
              </w:rPr>
              <w:t>Networks</w:t>
            </w:r>
          </w:p>
        </w:tc>
        <w:tc>
          <w:tcPr>
            <w:tcW w:type="dxa" w:w="2340"/>
            <w:shd w:fill="D9E1F2"/>
            <w:vAlign w:val="center"/>
          </w:tcPr>
          <w:p>
            <w:pPr>
              <w:jc w:val="left"/>
            </w:pPr>
            <w:r/>
            <w:r>
              <w:rPr>
                <w:rFonts w:ascii="Times New Roman" w:hAnsi="Times New Roman" w:eastAsia="Times New Roman"/>
                <w:b/>
                <w:sz w:val="20"/>
              </w:rPr>
              <w:t>Persistence and health</w:t>
            </w:r>
          </w:p>
        </w:tc>
      </w:tr>
      <w:tr>
        <w:trPr>
          <w:cantSplit/>
        </w:trPr>
        <w:tc>
          <w:tcPr>
            <w:tcW w:type="dxa" w:w="2340"/>
            <w:vAlign w:val="center"/>
          </w:tcPr>
          <w:p>
            <w:pPr>
              <w:jc w:val="left"/>
            </w:pPr>
            <w:r/>
            <w:r>
              <w:rPr>
                <w:rFonts w:ascii="Times New Roman" w:hAnsi="Times New Roman" w:eastAsia="Times New Roman"/>
                <w:b w:val="0"/>
                <w:sz w:val="19"/>
              </w:rPr>
              <w:t>nginx</w:t>
            </w:r>
          </w:p>
        </w:tc>
        <w:tc>
          <w:tcPr>
            <w:tcW w:type="dxa" w:w="2340"/>
            <w:vAlign w:val="center"/>
          </w:tcPr>
          <w:p>
            <w:pPr>
              <w:jc w:val="left"/>
            </w:pPr>
            <w:r/>
            <w:r>
              <w:rPr>
                <w:rFonts w:ascii="Times New Roman" w:hAnsi="Times New Roman" w:eastAsia="Times New Roman"/>
                <w:b w:val="0"/>
                <w:sz w:val="19"/>
              </w:rPr>
              <w:t>8080:80</w:t>
            </w:r>
          </w:p>
        </w:tc>
        <w:tc>
          <w:tcPr>
            <w:tcW w:type="dxa" w:w="2340"/>
            <w:vAlign w:val="center"/>
          </w:tcPr>
          <w:p>
            <w:pPr>
              <w:jc w:val="left"/>
            </w:pPr>
            <w:r/>
            <w:r>
              <w:rPr>
                <w:rFonts w:ascii="Times New Roman" w:hAnsi="Times New Roman" w:eastAsia="Times New Roman"/>
                <w:b w:val="0"/>
                <w:sz w:val="19"/>
              </w:rPr>
              <w:t>edge</w:t>
            </w:r>
          </w:p>
        </w:tc>
        <w:tc>
          <w:tcPr>
            <w:tcW w:type="dxa" w:w="2340"/>
            <w:vAlign w:val="center"/>
          </w:tcPr>
          <w:p>
            <w:pPr>
              <w:jc w:val="left"/>
            </w:pPr>
            <w:r/>
            <w:r>
              <w:rPr>
                <w:rFonts w:ascii="Times New Roman" w:hAnsi="Times New Roman" w:eastAsia="Times New Roman"/>
                <w:b w:val="0"/>
                <w:sz w:val="19"/>
              </w:rPr>
              <w:t>Read-only Nginx configuration; depends on healthy backend.</w:t>
            </w:r>
          </w:p>
        </w:tc>
      </w:tr>
      <w:tr>
        <w:trPr>
          <w:cantSplit/>
        </w:trPr>
        <w:tc>
          <w:tcPr>
            <w:tcW w:type="dxa" w:w="2340"/>
            <w:vAlign w:val="center"/>
          </w:tcPr>
          <w:p>
            <w:pPr>
              <w:jc w:val="left"/>
            </w:pPr>
            <w:r/>
            <w:r>
              <w:rPr>
                <w:rFonts w:ascii="Times New Roman" w:hAnsi="Times New Roman" w:eastAsia="Times New Roman"/>
                <w:b w:val="0"/>
                <w:sz w:val="19"/>
              </w:rPr>
              <w:t>backend</w:t>
            </w:r>
          </w:p>
        </w:tc>
        <w:tc>
          <w:tcPr>
            <w:tcW w:type="dxa" w:w="2340"/>
            <w:vAlign w:val="center"/>
          </w:tcPr>
          <w:p>
            <w:pPr>
              <w:jc w:val="left"/>
            </w:pPr>
            <w:r/>
            <w:r>
              <w:rPr>
                <w:rFonts w:ascii="Times New Roman" w:hAnsi="Times New Roman" w:eastAsia="Times New Roman"/>
                <w:b w:val="0"/>
                <w:sz w:val="19"/>
              </w:rPr>
              <w:t>No published host port; exposes 8000 internally</w:t>
            </w:r>
          </w:p>
        </w:tc>
        <w:tc>
          <w:tcPr>
            <w:tcW w:type="dxa" w:w="2340"/>
            <w:vAlign w:val="center"/>
          </w:tcPr>
          <w:p>
            <w:pPr>
              <w:jc w:val="left"/>
            </w:pPr>
            <w:r/>
            <w:r>
              <w:rPr>
                <w:rFonts w:ascii="Times New Roman" w:hAnsi="Times New Roman" w:eastAsia="Times New Roman"/>
                <w:b w:val="0"/>
                <w:sz w:val="19"/>
              </w:rPr>
              <w:t>edge and data</w:t>
            </w:r>
          </w:p>
        </w:tc>
        <w:tc>
          <w:tcPr>
            <w:tcW w:type="dxa" w:w="2340"/>
            <w:vAlign w:val="center"/>
          </w:tcPr>
          <w:p>
            <w:pPr>
              <w:jc w:val="left"/>
            </w:pPr>
            <w:r/>
            <w:r>
              <w:rPr>
                <w:rFonts w:ascii="Times New Roman" w:hAnsi="Times New Roman" w:eastAsia="Times New Roman"/>
                <w:b w:val="0"/>
                <w:sz w:val="19"/>
              </w:rPr>
              <w:t>HTTP health check against /health; restart unless-stopped.</w:t>
            </w:r>
          </w:p>
        </w:tc>
      </w:tr>
      <w:tr>
        <w:trPr>
          <w:cantSplit/>
        </w:trPr>
        <w:tc>
          <w:tcPr>
            <w:tcW w:type="dxa" w:w="2340"/>
            <w:vAlign w:val="center"/>
          </w:tcPr>
          <w:p>
            <w:pPr>
              <w:jc w:val="left"/>
            </w:pPr>
            <w:r/>
            <w:r>
              <w:rPr>
                <w:rFonts w:ascii="Times New Roman" w:hAnsi="Times New Roman" w:eastAsia="Times New Roman"/>
                <w:b w:val="0"/>
                <w:sz w:val="19"/>
              </w:rPr>
              <w:t>postgres</w:t>
            </w:r>
          </w:p>
        </w:tc>
        <w:tc>
          <w:tcPr>
            <w:tcW w:type="dxa" w:w="2340"/>
            <w:vAlign w:val="center"/>
          </w:tcPr>
          <w:p>
            <w:pPr>
              <w:jc w:val="left"/>
            </w:pPr>
            <w:r/>
            <w:r>
              <w:rPr>
                <w:rFonts w:ascii="Times New Roman" w:hAnsi="Times New Roman" w:eastAsia="Times New Roman"/>
                <w:b w:val="0"/>
                <w:sz w:val="19"/>
              </w:rPr>
              <w:t>No published host port</w:t>
            </w:r>
          </w:p>
        </w:tc>
        <w:tc>
          <w:tcPr>
            <w:tcW w:type="dxa" w:w="2340"/>
            <w:vAlign w:val="center"/>
          </w:tcPr>
          <w:p>
            <w:pPr>
              <w:jc w:val="left"/>
            </w:pPr>
            <w:r/>
            <w:r>
              <w:rPr>
                <w:rFonts w:ascii="Times New Roman" w:hAnsi="Times New Roman" w:eastAsia="Times New Roman"/>
                <w:b w:val="0"/>
                <w:sz w:val="19"/>
              </w:rPr>
              <w:t>data</w:t>
            </w:r>
          </w:p>
        </w:tc>
        <w:tc>
          <w:tcPr>
            <w:tcW w:type="dxa" w:w="2340"/>
            <w:vAlign w:val="center"/>
          </w:tcPr>
          <w:p>
            <w:pPr>
              <w:jc w:val="left"/>
            </w:pPr>
            <w:r/>
            <w:r>
              <w:rPr>
                <w:rFonts w:ascii="Times New Roman" w:hAnsi="Times New Roman" w:eastAsia="Times New Roman"/>
                <w:b w:val="0"/>
                <w:sz w:val="19"/>
              </w:rPr>
              <w:t>postgres_prod_data volume; pg_isready health check.</w:t>
            </w:r>
          </w:p>
        </w:tc>
      </w:tr>
      <w:tr>
        <w:trPr>
          <w:cantSplit/>
        </w:trPr>
        <w:tc>
          <w:tcPr>
            <w:tcW w:type="dxa" w:w="2340"/>
            <w:vAlign w:val="center"/>
          </w:tcPr>
          <w:p>
            <w:pPr>
              <w:jc w:val="left"/>
            </w:pPr>
            <w:r/>
            <w:r>
              <w:rPr>
                <w:rFonts w:ascii="Times New Roman" w:hAnsi="Times New Roman" w:eastAsia="Times New Roman"/>
                <w:b w:val="0"/>
                <w:sz w:val="19"/>
              </w:rPr>
              <w:t>minio</w:t>
            </w:r>
          </w:p>
        </w:tc>
        <w:tc>
          <w:tcPr>
            <w:tcW w:type="dxa" w:w="2340"/>
            <w:vAlign w:val="center"/>
          </w:tcPr>
          <w:p>
            <w:pPr>
              <w:jc w:val="left"/>
            </w:pPr>
            <w:r/>
            <w:r>
              <w:rPr>
                <w:rFonts w:ascii="Times New Roman" w:hAnsi="Times New Roman" w:eastAsia="Times New Roman"/>
                <w:b w:val="0"/>
                <w:sz w:val="19"/>
              </w:rPr>
              <w:t>No published host port</w:t>
            </w:r>
          </w:p>
        </w:tc>
        <w:tc>
          <w:tcPr>
            <w:tcW w:type="dxa" w:w="2340"/>
            <w:vAlign w:val="center"/>
          </w:tcPr>
          <w:p>
            <w:pPr>
              <w:jc w:val="left"/>
            </w:pPr>
            <w:r/>
            <w:r>
              <w:rPr>
                <w:rFonts w:ascii="Times New Roman" w:hAnsi="Times New Roman" w:eastAsia="Times New Roman"/>
                <w:b w:val="0"/>
                <w:sz w:val="19"/>
              </w:rPr>
              <w:t>data</w:t>
            </w:r>
          </w:p>
        </w:tc>
        <w:tc>
          <w:tcPr>
            <w:tcW w:type="dxa" w:w="2340"/>
            <w:vAlign w:val="center"/>
          </w:tcPr>
          <w:p>
            <w:pPr>
              <w:jc w:val="left"/>
            </w:pPr>
            <w:r/>
            <w:r>
              <w:rPr>
                <w:rFonts w:ascii="Times New Roman" w:hAnsi="Times New Roman" w:eastAsia="Times New Roman"/>
                <w:b w:val="0"/>
                <w:sz w:val="19"/>
              </w:rPr>
              <w:t>minio_prod_data volume; server command with console on 9001 internally.</w:t>
            </w:r>
          </w:p>
        </w:tc>
      </w:tr>
    </w:tbl>
    <w:p>
      <w:pPr>
        <w:spacing w:after="40"/>
      </w:pPr>
    </w:p>
    <w:p>
      <w:pPr>
        <w:spacing w:before="60" w:after="160"/>
        <w:jc w:val="center"/>
      </w:pPr>
      <w:r>
        <w:rPr>
          <w:i/>
          <w:sz w:val="20"/>
        </w:rPr>
        <w:t>Table 3. Production container topology.</w:t>
      </w:r>
    </w:p>
    <w:p>
      <w:pPr>
        <w:pStyle w:val="Heading2"/>
        <w:keepNext/>
        <w:spacing w:before="200" w:after="80"/>
      </w:pPr>
      <w:r>
        <w:t>14. Nginx Reverse Proxy</w:t>
      </w:r>
    </w:p>
    <w:p>
      <w:pPr>
        <w:spacing w:line="276" w:lineRule="auto" w:after="120"/>
        <w:ind w:firstLine="432"/>
        <w:jc w:val="both"/>
      </w:pPr>
      <w:r>
        <w:t>Nginx is the only service published to the host. It listens on container port 80 and receives traffic from host port 8080. The proxy forwards all locations to backend:8000 using HTTP/1.1. It transmits the original host, direct client address, forwarding chain, and original scheme through standard proxy headers. Connection timeout is ten seconds, while send and read timeouts are sixty seconds. The maximum request-body size is 25 MB, accommodating diagnostic files while maintaining a defined upload limit.</w:t>
      </w:r>
    </w:p>
    <w:p>
      <w:pPr>
        <w:spacing w:line="276" w:lineRule="auto" w:after="120"/>
        <w:ind w:firstLine="432"/>
        <w:jc w:val="both"/>
      </w:pPr>
      <w:r>
        <w:t>Nginx duplicates several defensive response headers, including nosniff, frame denial, no-referrer, and restricted permissions. Defense in depth is beneficial, but header ownership should be documented to avoid conflicting values when the deployment evolves. For remote production, the Nginx server block must be extended with the assigned domain, HTTPS listener, certificate files, secure TLS parameters, and an HTTP-to-HTTPS redirect.</w:t>
      </w:r>
    </w:p>
    <w:p>
      <w:pPr>
        <w:pStyle w:val="Heading2"/>
        <w:keepNext/>
        <w:spacing w:before="200" w:after="80"/>
      </w:pPr>
      <w:r>
        <w:t>15. Persistence, Health, and Recovery Design</w:t>
      </w:r>
    </w:p>
    <w:p>
      <w:pPr>
        <w:spacing w:line="276" w:lineRule="auto" w:after="120"/>
        <w:ind w:firstLine="432"/>
        <w:jc w:val="both"/>
      </w:pPr>
      <w:r>
        <w:t>PostgreSQL and MinIO data are stored in named Docker volumes, allowing container recreation without automatic data loss. The health-check and dependency configuration prevents Nginx from starting before the backend is healthy and prevents the backend from proceeding before PostgreSQL is ready. MinIO startup is checked at the service-start level rather than through a native health check, so application-level readiness is additionally validated by the storage lifecycle test.</w:t>
      </w:r>
    </w:p>
    <w:p>
      <w:pPr>
        <w:spacing w:line="276" w:lineRule="auto" w:after="120"/>
        <w:ind w:firstLine="432"/>
        <w:jc w:val="both"/>
      </w:pPr>
      <w:r>
        <w:t>The validated project evidence reported successful PostgreSQL and MinIO backup-and-restore procedures. PostgreSQL restoration passed all 19 checks, while MinIO restoration passed all 23 checks. These results demonstrate that the persistence design is not limited to normal operation; the stored state can also be backed up, restored, and verified. The future remote deployment should schedule these procedures automatically and copy backups to storage independent of the primary server.</w:t>
      </w:r>
    </w:p>
    <w:p>
      <w:pPr>
        <w:pStyle w:val="Heading2"/>
        <w:keepNext/>
        <w:spacing w:before="200" w:after="80"/>
      </w:pPr>
      <w:r>
        <w:t>16. Implementation Verification</w:t>
      </w:r>
    </w:p>
    <w:p>
      <w:pPr>
        <w:spacing w:line="276" w:lineRule="auto" w:after="120"/>
        <w:ind w:firstLine="432"/>
        <w:jc w:val="both"/>
      </w:pPr>
      <w:r>
        <w:t>The local production implementation was subjected to a consolidated validation matrix. All seven validation domains completed successfully, with no failures, pending checks, or review items. The matrix included production HTTP security, strict diagnostic-report auditing, end-to-end diagnostic-report storage, MinIO service lifecycle, PostgreSQL recovery, MinIO recovery, and optimized 200-user load testing.</w:t>
      </w:r>
    </w:p>
    <w:tbl>
      <w:tblPr>
        <w:tblStyle w:val="TableGrid"/>
        <w:tblW w:type="auto" w:w="0"/>
        <w:jc w:val="center"/>
        <w:tblLayout w:type="autofit"/>
        <w:tblLook w:firstColumn="1" w:firstRow="1" w:lastColumn="0" w:lastRow="0" w:noHBand="0" w:noVBand="1" w:val="04A0"/>
      </w:tblPr>
      <w:tblGrid>
        <w:gridCol w:w="4680"/>
        <w:gridCol w:w="4680"/>
      </w:tblGrid>
      <w:tr>
        <w:trPr>
          <w:cantSplit/>
          <w:tblHeader/>
        </w:trPr>
        <w:tc>
          <w:tcPr>
            <w:tcW w:type="dxa" w:w="4680"/>
            <w:shd w:fill="D9E1F2"/>
            <w:vAlign w:val="center"/>
          </w:tcPr>
          <w:p>
            <w:pPr>
              <w:jc w:val="left"/>
            </w:pPr>
            <w:r/>
            <w:r>
              <w:rPr>
                <w:rFonts w:ascii="Times New Roman" w:hAnsi="Times New Roman" w:eastAsia="Times New Roman"/>
                <w:b/>
                <w:sz w:val="20"/>
              </w:rPr>
              <w:t>Validation domain</w:t>
            </w:r>
          </w:p>
        </w:tc>
        <w:tc>
          <w:tcPr>
            <w:tcW w:type="dxa" w:w="4680"/>
            <w:shd w:fill="D9E1F2"/>
            <w:vAlign w:val="center"/>
          </w:tcPr>
          <w:p>
            <w:pPr>
              <w:jc w:val="left"/>
            </w:pPr>
            <w:r/>
            <w:r>
              <w:rPr>
                <w:rFonts w:ascii="Times New Roman" w:hAnsi="Times New Roman" w:eastAsia="Times New Roman"/>
                <w:b/>
                <w:sz w:val="20"/>
              </w:rPr>
              <w:t>Observed result</w:t>
            </w:r>
          </w:p>
        </w:tc>
      </w:tr>
      <w:tr>
        <w:trPr>
          <w:cantSplit/>
        </w:trPr>
        <w:tc>
          <w:tcPr>
            <w:tcW w:type="dxa" w:w="4680"/>
            <w:vAlign w:val="center"/>
          </w:tcPr>
          <w:p>
            <w:pPr>
              <w:jc w:val="left"/>
            </w:pPr>
            <w:r/>
            <w:r>
              <w:rPr>
                <w:rFonts w:ascii="Times New Roman" w:hAnsi="Times New Roman" w:eastAsia="Times New Roman"/>
                <w:b w:val="0"/>
                <w:sz w:val="19"/>
              </w:rPr>
              <w:t>Production HTTP security</w:t>
            </w:r>
          </w:p>
        </w:tc>
        <w:tc>
          <w:tcPr>
            <w:tcW w:type="dxa" w:w="4680"/>
            <w:vAlign w:val="center"/>
          </w:tcPr>
          <w:p>
            <w:pPr>
              <w:jc w:val="left"/>
            </w:pPr>
            <w:r/>
            <w:r>
              <w:rPr>
                <w:rFonts w:ascii="Times New Roman" w:hAnsi="Times New Roman" w:eastAsia="Times New Roman"/>
                <w:b w:val="0"/>
                <w:sz w:val="19"/>
              </w:rPr>
              <w:t>PASS, 17 of 17 checks</w:t>
            </w:r>
          </w:p>
        </w:tc>
      </w:tr>
      <w:tr>
        <w:trPr>
          <w:cantSplit/>
        </w:trPr>
        <w:tc>
          <w:tcPr>
            <w:tcW w:type="dxa" w:w="4680"/>
            <w:vAlign w:val="center"/>
          </w:tcPr>
          <w:p>
            <w:pPr>
              <w:jc w:val="left"/>
            </w:pPr>
            <w:r/>
            <w:r>
              <w:rPr>
                <w:rFonts w:ascii="Times New Roman" w:hAnsi="Times New Roman" w:eastAsia="Times New Roman"/>
                <w:b w:val="0"/>
                <w:sz w:val="19"/>
              </w:rPr>
              <w:t>Diagnostic-report strict audit</w:t>
            </w:r>
          </w:p>
        </w:tc>
        <w:tc>
          <w:tcPr>
            <w:tcW w:type="dxa" w:w="4680"/>
            <w:vAlign w:val="center"/>
          </w:tcPr>
          <w:p>
            <w:pPr>
              <w:jc w:val="left"/>
            </w:pPr>
            <w:r/>
            <w:r>
              <w:rPr>
                <w:rFonts w:ascii="Times New Roman" w:hAnsi="Times New Roman" w:eastAsia="Times New Roman"/>
                <w:b w:val="0"/>
                <w:sz w:val="19"/>
              </w:rPr>
              <w:t>PASS, 9 of 9 checks</w:t>
            </w:r>
          </w:p>
        </w:tc>
      </w:tr>
      <w:tr>
        <w:trPr>
          <w:cantSplit/>
        </w:trPr>
        <w:tc>
          <w:tcPr>
            <w:tcW w:type="dxa" w:w="4680"/>
            <w:vAlign w:val="center"/>
          </w:tcPr>
          <w:p>
            <w:pPr>
              <w:jc w:val="left"/>
            </w:pPr>
            <w:r/>
            <w:r>
              <w:rPr>
                <w:rFonts w:ascii="Times New Roman" w:hAnsi="Times New Roman" w:eastAsia="Times New Roman"/>
                <w:b w:val="0"/>
                <w:sz w:val="19"/>
              </w:rPr>
              <w:t>Diagnostic-report end-to-end storage</w:t>
            </w:r>
          </w:p>
        </w:tc>
        <w:tc>
          <w:tcPr>
            <w:tcW w:type="dxa" w:w="4680"/>
            <w:vAlign w:val="center"/>
          </w:tcPr>
          <w:p>
            <w:pPr>
              <w:jc w:val="left"/>
            </w:pPr>
            <w:r/>
            <w:r>
              <w:rPr>
                <w:rFonts w:ascii="Times New Roman" w:hAnsi="Times New Roman" w:eastAsia="Times New Roman"/>
                <w:b w:val="0"/>
                <w:sz w:val="19"/>
              </w:rPr>
              <w:t>PASS, 10 of 10 checks</w:t>
            </w:r>
          </w:p>
        </w:tc>
      </w:tr>
      <w:tr>
        <w:trPr>
          <w:cantSplit/>
        </w:trPr>
        <w:tc>
          <w:tcPr>
            <w:tcW w:type="dxa" w:w="4680"/>
            <w:vAlign w:val="center"/>
          </w:tcPr>
          <w:p>
            <w:pPr>
              <w:jc w:val="left"/>
            </w:pPr>
            <w:r/>
            <w:r>
              <w:rPr>
                <w:rFonts w:ascii="Times New Roman" w:hAnsi="Times New Roman" w:eastAsia="Times New Roman"/>
                <w:b w:val="0"/>
                <w:sz w:val="19"/>
              </w:rPr>
              <w:t>MinIO service lifecycle</w:t>
            </w:r>
          </w:p>
        </w:tc>
        <w:tc>
          <w:tcPr>
            <w:tcW w:type="dxa" w:w="4680"/>
            <w:vAlign w:val="center"/>
          </w:tcPr>
          <w:p>
            <w:pPr>
              <w:jc w:val="left"/>
            </w:pPr>
            <w:r/>
            <w:r>
              <w:rPr>
                <w:rFonts w:ascii="Times New Roman" w:hAnsi="Times New Roman" w:eastAsia="Times New Roman"/>
                <w:b w:val="0"/>
                <w:sz w:val="19"/>
              </w:rPr>
              <w:t>PASS, 4 of 4 checks</w:t>
            </w:r>
          </w:p>
        </w:tc>
      </w:tr>
      <w:tr>
        <w:trPr>
          <w:cantSplit/>
        </w:trPr>
        <w:tc>
          <w:tcPr>
            <w:tcW w:type="dxa" w:w="4680"/>
            <w:vAlign w:val="center"/>
          </w:tcPr>
          <w:p>
            <w:pPr>
              <w:jc w:val="left"/>
            </w:pPr>
            <w:r/>
            <w:r>
              <w:rPr>
                <w:rFonts w:ascii="Times New Roman" w:hAnsi="Times New Roman" w:eastAsia="Times New Roman"/>
                <w:b w:val="0"/>
                <w:sz w:val="19"/>
              </w:rPr>
              <w:t>PostgreSQL backup and restore</w:t>
            </w:r>
          </w:p>
        </w:tc>
        <w:tc>
          <w:tcPr>
            <w:tcW w:type="dxa" w:w="4680"/>
            <w:vAlign w:val="center"/>
          </w:tcPr>
          <w:p>
            <w:pPr>
              <w:jc w:val="left"/>
            </w:pPr>
            <w:r/>
            <w:r>
              <w:rPr>
                <w:rFonts w:ascii="Times New Roman" w:hAnsi="Times New Roman" w:eastAsia="Times New Roman"/>
                <w:b w:val="0"/>
                <w:sz w:val="19"/>
              </w:rPr>
              <w:t>PASS, 19 of 19 checks</w:t>
            </w:r>
          </w:p>
        </w:tc>
      </w:tr>
      <w:tr>
        <w:trPr>
          <w:cantSplit/>
        </w:trPr>
        <w:tc>
          <w:tcPr>
            <w:tcW w:type="dxa" w:w="4680"/>
            <w:vAlign w:val="center"/>
          </w:tcPr>
          <w:p>
            <w:pPr>
              <w:jc w:val="left"/>
            </w:pPr>
            <w:r/>
            <w:r>
              <w:rPr>
                <w:rFonts w:ascii="Times New Roman" w:hAnsi="Times New Roman" w:eastAsia="Times New Roman"/>
                <w:b w:val="0"/>
                <w:sz w:val="19"/>
              </w:rPr>
              <w:t>MinIO backup and restore</w:t>
            </w:r>
          </w:p>
        </w:tc>
        <w:tc>
          <w:tcPr>
            <w:tcW w:type="dxa" w:w="4680"/>
            <w:vAlign w:val="center"/>
          </w:tcPr>
          <w:p>
            <w:pPr>
              <w:jc w:val="left"/>
            </w:pPr>
            <w:r/>
            <w:r>
              <w:rPr>
                <w:rFonts w:ascii="Times New Roman" w:hAnsi="Times New Roman" w:eastAsia="Times New Roman"/>
                <w:b w:val="0"/>
                <w:sz w:val="19"/>
              </w:rPr>
              <w:t>PASS, 23 of 23 checks</w:t>
            </w:r>
          </w:p>
        </w:tc>
      </w:tr>
      <w:tr>
        <w:trPr>
          <w:cantSplit/>
        </w:trPr>
        <w:tc>
          <w:tcPr>
            <w:tcW w:type="dxa" w:w="4680"/>
            <w:vAlign w:val="center"/>
          </w:tcPr>
          <w:p>
            <w:pPr>
              <w:jc w:val="left"/>
            </w:pPr>
            <w:r/>
            <w:r>
              <w:rPr>
                <w:rFonts w:ascii="Times New Roman" w:hAnsi="Times New Roman" w:eastAsia="Times New Roman"/>
                <w:b w:val="0"/>
                <w:sz w:val="19"/>
              </w:rPr>
              <w:t>Optimized 200-user load</w:t>
            </w:r>
          </w:p>
        </w:tc>
        <w:tc>
          <w:tcPr>
            <w:tcW w:type="dxa" w:w="4680"/>
            <w:vAlign w:val="center"/>
          </w:tcPr>
          <w:p>
            <w:pPr>
              <w:jc w:val="left"/>
            </w:pPr>
            <w:r/>
            <w:r>
              <w:rPr>
                <w:rFonts w:ascii="Times New Roman" w:hAnsi="Times New Roman" w:eastAsia="Times New Roman"/>
                <w:b w:val="0"/>
                <w:sz w:val="19"/>
              </w:rPr>
              <w:t>PASS, zero failures, 146.77 requests/s, P95 latency 110 ms</w:t>
            </w:r>
          </w:p>
        </w:tc>
      </w:tr>
    </w:tbl>
    <w:p>
      <w:pPr>
        <w:spacing w:after="40"/>
      </w:pPr>
    </w:p>
    <w:p>
      <w:pPr>
        <w:spacing w:before="60" w:after="160"/>
        <w:jc w:val="center"/>
      </w:pPr>
      <w:r>
        <w:rPr>
          <w:i/>
          <w:sz w:val="20"/>
        </w:rPr>
        <w:t>Table 4. Consolidated local production verification.</w:t>
      </w:r>
    </w:p>
    <w:p>
      <w:pPr>
        <w:pStyle w:val="Heading2"/>
        <w:keepNext/>
        <w:spacing w:before="200" w:after="80"/>
      </w:pPr>
      <w:r>
        <w:t>17. Deployment Readiness and Current Limitations</w:t>
      </w:r>
    </w:p>
    <w:p>
      <w:pPr>
        <w:spacing w:line="276" w:lineRule="auto" w:after="120"/>
        <w:ind w:firstLine="432"/>
        <w:jc w:val="both"/>
      </w:pPr>
      <w:r>
        <w:t>The implementation is cloud-ready because it is containerized, environment-configured, network-segmented, persistent, health-checked, and independent of a specific local installation path. However, the current evidence supports a validated local production deployment rather than a completed public-cloud deployment. The following boundaries should be stated clearly in the thesis.</w:t>
      </w:r>
    </w:p>
    <w:p>
      <w:pPr>
        <w:pStyle w:val="ListBullet"/>
        <w:spacing w:after="60" w:line="264" w:lineRule="auto"/>
        <w:ind w:left="360" w:hanging="216"/>
      </w:pPr>
      <w:r>
        <w:t>The current Nginx service publishes HTTP on host port 8080; public HTTPS termination and domain configuration are not yet implemented.</w:t>
      </w:r>
    </w:p>
    <w:p>
      <w:pPr>
        <w:pStyle w:val="ListBullet"/>
        <w:spacing w:after="60" w:line="264" w:lineRule="auto"/>
        <w:ind w:left="360" w:hanging="216"/>
      </w:pPr>
      <w:r>
        <w:t>The production compose file does not define a frontend service. The validated deployment therefore represents the API and data-services platform.</w:t>
      </w:r>
    </w:p>
    <w:p>
      <w:pPr>
        <w:pStyle w:val="ListBullet"/>
        <w:spacing w:after="60" w:line="264" w:lineRule="auto"/>
        <w:ind w:left="360" w:hanging="216"/>
      </w:pPr>
      <w:r>
        <w:t>The MinIO and Nginx images use floating tags. Pinning exact image versions would improve reproducibility for institutional deployment.</w:t>
      </w:r>
    </w:p>
    <w:p>
      <w:pPr>
        <w:pStyle w:val="ListBullet"/>
        <w:spacing w:after="60" w:line="264" w:lineRule="auto"/>
        <w:ind w:left="360" w:hanging="216"/>
      </w:pPr>
      <w:r>
        <w:t>The API metadata reports version 0.1.0, while the repository has a local production release tag. These version identifiers should be synchronized before final submission.</w:t>
      </w:r>
    </w:p>
    <w:p>
      <w:pPr>
        <w:pStyle w:val="ListBullet"/>
        <w:spacing w:after="60" w:line="264" w:lineRule="auto"/>
        <w:ind w:left="360" w:hanging="216"/>
      </w:pPr>
      <w:r>
        <w:t>The repository abstraction package is currently unpopulated. A future refactoring could introduce explicit repository interfaces for more rigorous separation of persistence logic.</w:t>
      </w:r>
    </w:p>
    <w:p>
      <w:pPr>
        <w:pStyle w:val="ListBullet"/>
        <w:spacing w:after="60" w:line="264" w:lineRule="auto"/>
        <w:ind w:left="360" w:hanging="216"/>
      </w:pPr>
      <w:r>
        <w:t>The HSTS header becomes operationally meaningful only after trusted HTTPS termination is configured on the remote server.</w:t>
      </w:r>
    </w:p>
    <w:p>
      <w:pPr>
        <w:spacing w:line="276" w:lineRule="auto" w:after="120"/>
        <w:ind w:firstLine="432"/>
        <w:jc w:val="both"/>
      </w:pPr>
      <w:r>
        <w:t>These limitations do not invalidate the implementation. They define the remaining infrastructure tasks and prevent the thesis from overstating the current deployment status. Once the university VM is provided, the same Docker Compose architecture can be deployed remotely, followed by host hardening, firewall configuration, domain resolution, TLS certificates, automated backup scheduling, and external verification.</w:t>
      </w:r>
    </w:p>
    <w:p>
      <w:pPr>
        <w:pStyle w:val="Heading2"/>
        <w:keepNext/>
        <w:spacing w:before="200" w:after="80"/>
      </w:pPr>
      <w:r>
        <w:t>18. Summary</w:t>
      </w:r>
    </w:p>
    <w:p>
      <w:pPr>
        <w:spacing w:line="276" w:lineRule="auto" w:after="120"/>
        <w:ind w:firstLine="432"/>
        <w:jc w:val="both"/>
      </w:pPr>
      <w:r>
        <w:t>The Healthcare Cloud Platform implements a coherent, security-oriented, containerized architecture for structured healthcare records and binary diagnostic objects. FastAPI provides modular versioned APIs; bcrypt and JWT provide credential and session security; PostgreSQL provides transactional persistence; MinIO separates binary storage from relational metadata; role dependencies enforce professional access boundaries; and the audit service records security-relevant events. Nginx provides the controlled entry point, while Docker networks isolate data services from host exposure. Persistent volumes, health checks, restart policies, and validated recovery procedures support operational continuity.</w:t>
      </w:r>
    </w:p>
    <w:p>
      <w:pPr>
        <w:spacing w:line="276" w:lineRule="auto" w:after="120"/>
        <w:ind w:firstLine="432"/>
        <w:jc w:val="both"/>
      </w:pPr>
      <w:r>
        <w:t>The local production environment has been comprehensively validated and is suitable as the technical foundation for the thesis. The remaining work is primarily infrastructural rather than architectural: deployment to the institutional VM, secure public-domain configuration, HTTPS termination, automated off-server backups, and final external testing. The implemented design therefore provides a defensible transition from a validated local production prototype to a remotely hosted cloud-based healthcare platform.</w:t>
      </w:r>
    </w:p>
    <w:p>
      <w:pPr>
        <w:pStyle w:val="Heading2"/>
        <w:keepNext/>
        <w:spacing w:before="200" w:after="80"/>
      </w:pPr>
      <w:r>
        <w:t>Appendix A. Implementation Traceability</w:t>
      </w:r>
    </w:p>
    <w:p>
      <w:pPr>
        <w:spacing w:line="276" w:lineRule="auto" w:after="120"/>
        <w:ind w:firstLine="432"/>
        <w:jc w:val="both"/>
      </w:pPr>
      <w:r>
        <w:t>The following traceability table links the principal chapter claims to the inspected implementation artifacts. This supports reproducibility and allows the thesis author or reviewer to locate the relevant source evidence.</w:t>
      </w:r>
    </w:p>
    <w:tbl>
      <w:tblPr>
        <w:tblStyle w:val="TableGrid"/>
        <w:tblW w:type="auto" w:w="0"/>
        <w:jc w:val="center"/>
        <w:tblLayout w:type="autofit"/>
        <w:tblLook w:firstColumn="1" w:firstRow="1" w:lastColumn="0" w:lastRow="0" w:noHBand="0" w:noVBand="1" w:val="04A0"/>
      </w:tblPr>
      <w:tblGrid>
        <w:gridCol w:w="4680"/>
        <w:gridCol w:w="4680"/>
      </w:tblGrid>
      <w:tr>
        <w:trPr>
          <w:cantSplit/>
          <w:tblHeader/>
        </w:trPr>
        <w:tc>
          <w:tcPr>
            <w:tcW w:type="dxa" w:w="4680"/>
            <w:shd w:fill="D9E1F2"/>
            <w:vAlign w:val="center"/>
          </w:tcPr>
          <w:p>
            <w:pPr>
              <w:jc w:val="left"/>
            </w:pPr>
            <w:r/>
            <w:r>
              <w:rPr>
                <w:rFonts w:ascii="Times New Roman" w:hAnsi="Times New Roman" w:eastAsia="Times New Roman"/>
                <w:b/>
                <w:sz w:val="20"/>
              </w:rPr>
              <w:t>Chapter claim</w:t>
            </w:r>
          </w:p>
        </w:tc>
        <w:tc>
          <w:tcPr>
            <w:tcW w:type="dxa" w:w="4680"/>
            <w:shd w:fill="D9E1F2"/>
            <w:vAlign w:val="center"/>
          </w:tcPr>
          <w:p>
            <w:pPr>
              <w:jc w:val="left"/>
            </w:pPr>
            <w:r/>
            <w:r>
              <w:rPr>
                <w:rFonts w:ascii="Times New Roman" w:hAnsi="Times New Roman" w:eastAsia="Times New Roman"/>
                <w:b/>
                <w:sz w:val="20"/>
              </w:rPr>
              <w:t>Primary implementation evidence</w:t>
            </w:r>
          </w:p>
        </w:tc>
      </w:tr>
      <w:tr>
        <w:trPr>
          <w:cantSplit/>
        </w:trPr>
        <w:tc>
          <w:tcPr>
            <w:tcW w:type="dxa" w:w="4680"/>
            <w:vAlign w:val="center"/>
          </w:tcPr>
          <w:p>
            <w:pPr>
              <w:jc w:val="left"/>
            </w:pPr>
            <w:r/>
            <w:r>
              <w:rPr>
                <w:rFonts w:ascii="Times New Roman" w:hAnsi="Times New Roman" w:eastAsia="Times New Roman"/>
                <w:b w:val="0"/>
                <w:sz w:val="19"/>
              </w:rPr>
              <w:t>API initialization, middleware, health route, production documentation behavior</w:t>
            </w:r>
          </w:p>
        </w:tc>
        <w:tc>
          <w:tcPr>
            <w:tcW w:type="dxa" w:w="4680"/>
            <w:vAlign w:val="center"/>
          </w:tcPr>
          <w:p>
            <w:pPr>
              <w:jc w:val="left"/>
            </w:pPr>
            <w:r/>
            <w:r>
              <w:rPr>
                <w:rFonts w:ascii="Times New Roman" w:hAnsi="Times New Roman" w:eastAsia="Times New Roman"/>
                <w:b w:val="0"/>
                <w:sz w:val="19"/>
              </w:rPr>
              <w:t>backend/app/main.py</w:t>
            </w:r>
          </w:p>
        </w:tc>
      </w:tr>
      <w:tr>
        <w:trPr>
          <w:cantSplit/>
        </w:trPr>
        <w:tc>
          <w:tcPr>
            <w:tcW w:type="dxa" w:w="4680"/>
            <w:vAlign w:val="center"/>
          </w:tcPr>
          <w:p>
            <w:pPr>
              <w:jc w:val="left"/>
            </w:pPr>
            <w:r/>
            <w:r>
              <w:rPr>
                <w:rFonts w:ascii="Times New Roman" w:hAnsi="Times New Roman" w:eastAsia="Times New Roman"/>
                <w:b w:val="0"/>
                <w:sz w:val="19"/>
              </w:rPr>
              <w:t>Versioned API composition</w:t>
            </w:r>
          </w:p>
        </w:tc>
        <w:tc>
          <w:tcPr>
            <w:tcW w:type="dxa" w:w="4680"/>
            <w:vAlign w:val="center"/>
          </w:tcPr>
          <w:p>
            <w:pPr>
              <w:jc w:val="left"/>
            </w:pPr>
            <w:r/>
            <w:r>
              <w:rPr>
                <w:rFonts w:ascii="Times New Roman" w:hAnsi="Times New Roman" w:eastAsia="Times New Roman"/>
                <w:b w:val="0"/>
                <w:sz w:val="19"/>
              </w:rPr>
              <w:t>backend/app/api/v1/router.py and api_routes_inventory.txt</w:t>
            </w:r>
          </w:p>
        </w:tc>
      </w:tr>
      <w:tr>
        <w:trPr>
          <w:cantSplit/>
        </w:trPr>
        <w:tc>
          <w:tcPr>
            <w:tcW w:type="dxa" w:w="4680"/>
            <w:vAlign w:val="center"/>
          </w:tcPr>
          <w:p>
            <w:pPr>
              <w:jc w:val="left"/>
            </w:pPr>
            <w:r/>
            <w:r>
              <w:rPr>
                <w:rFonts w:ascii="Times New Roman" w:hAnsi="Times New Roman" w:eastAsia="Times New Roman"/>
                <w:b w:val="0"/>
                <w:sz w:val="19"/>
              </w:rPr>
              <w:t>Environment-driven configuration</w:t>
            </w:r>
          </w:p>
        </w:tc>
        <w:tc>
          <w:tcPr>
            <w:tcW w:type="dxa" w:w="4680"/>
            <w:vAlign w:val="center"/>
          </w:tcPr>
          <w:p>
            <w:pPr>
              <w:jc w:val="left"/>
            </w:pPr>
            <w:r/>
            <w:r>
              <w:rPr>
                <w:rFonts w:ascii="Times New Roman" w:hAnsi="Times New Roman" w:eastAsia="Times New Roman"/>
                <w:b w:val="0"/>
                <w:sz w:val="19"/>
              </w:rPr>
              <w:t>backend/app/core/config.py</w:t>
            </w:r>
          </w:p>
        </w:tc>
      </w:tr>
      <w:tr>
        <w:trPr>
          <w:cantSplit/>
        </w:trPr>
        <w:tc>
          <w:tcPr>
            <w:tcW w:type="dxa" w:w="4680"/>
            <w:vAlign w:val="center"/>
          </w:tcPr>
          <w:p>
            <w:pPr>
              <w:jc w:val="left"/>
            </w:pPr>
            <w:r/>
            <w:r>
              <w:rPr>
                <w:rFonts w:ascii="Times New Roman" w:hAnsi="Times New Roman" w:eastAsia="Times New Roman"/>
                <w:b w:val="0"/>
                <w:sz w:val="19"/>
              </w:rPr>
              <w:t>Bcrypt hashing and JWT lifecycle</w:t>
            </w:r>
          </w:p>
        </w:tc>
        <w:tc>
          <w:tcPr>
            <w:tcW w:type="dxa" w:w="4680"/>
            <w:vAlign w:val="center"/>
          </w:tcPr>
          <w:p>
            <w:pPr>
              <w:jc w:val="left"/>
            </w:pPr>
            <w:r/>
            <w:r>
              <w:rPr>
                <w:rFonts w:ascii="Times New Roman" w:hAnsi="Times New Roman" w:eastAsia="Times New Roman"/>
                <w:b w:val="0"/>
                <w:sz w:val="19"/>
              </w:rPr>
              <w:t>backend/app/core/security.py</w:t>
            </w:r>
          </w:p>
        </w:tc>
      </w:tr>
      <w:tr>
        <w:trPr>
          <w:cantSplit/>
        </w:trPr>
        <w:tc>
          <w:tcPr>
            <w:tcW w:type="dxa" w:w="4680"/>
            <w:vAlign w:val="center"/>
          </w:tcPr>
          <w:p>
            <w:pPr>
              <w:jc w:val="left"/>
            </w:pPr>
            <w:r/>
            <w:r>
              <w:rPr>
                <w:rFonts w:ascii="Times New Roman" w:hAnsi="Times New Roman" w:eastAsia="Times New Roman"/>
                <w:b w:val="0"/>
                <w:sz w:val="19"/>
              </w:rPr>
              <w:t>Bearer authentication and active-user validation</w:t>
            </w:r>
          </w:p>
        </w:tc>
        <w:tc>
          <w:tcPr>
            <w:tcW w:type="dxa" w:w="4680"/>
            <w:vAlign w:val="center"/>
          </w:tcPr>
          <w:p>
            <w:pPr>
              <w:jc w:val="left"/>
            </w:pPr>
            <w:r/>
            <w:r>
              <w:rPr>
                <w:rFonts w:ascii="Times New Roman" w:hAnsi="Times New Roman" w:eastAsia="Times New Roman"/>
                <w:b w:val="0"/>
                <w:sz w:val="19"/>
              </w:rPr>
              <w:t>backend/app/api/dependencies/auth.py</w:t>
            </w:r>
          </w:p>
        </w:tc>
      </w:tr>
      <w:tr>
        <w:trPr>
          <w:cantSplit/>
        </w:trPr>
        <w:tc>
          <w:tcPr>
            <w:tcW w:type="dxa" w:w="4680"/>
            <w:vAlign w:val="center"/>
          </w:tcPr>
          <w:p>
            <w:pPr>
              <w:jc w:val="left"/>
            </w:pPr>
            <w:r/>
            <w:r>
              <w:rPr>
                <w:rFonts w:ascii="Times New Roman" w:hAnsi="Times New Roman" w:eastAsia="Times New Roman"/>
                <w:b w:val="0"/>
                <w:sz w:val="19"/>
              </w:rPr>
              <w:t>Role authorization and denied-access auditing</w:t>
            </w:r>
          </w:p>
        </w:tc>
        <w:tc>
          <w:tcPr>
            <w:tcW w:type="dxa" w:w="4680"/>
            <w:vAlign w:val="center"/>
          </w:tcPr>
          <w:p>
            <w:pPr>
              <w:jc w:val="left"/>
            </w:pPr>
            <w:r/>
            <w:r>
              <w:rPr>
                <w:rFonts w:ascii="Times New Roman" w:hAnsi="Times New Roman" w:eastAsia="Times New Roman"/>
                <w:b w:val="0"/>
                <w:sz w:val="19"/>
              </w:rPr>
              <w:t>backend/app/api/dependencies/rbac.py</w:t>
            </w:r>
          </w:p>
        </w:tc>
      </w:tr>
      <w:tr>
        <w:trPr>
          <w:cantSplit/>
        </w:trPr>
        <w:tc>
          <w:tcPr>
            <w:tcW w:type="dxa" w:w="4680"/>
            <w:vAlign w:val="center"/>
          </w:tcPr>
          <w:p>
            <w:pPr>
              <w:jc w:val="left"/>
            </w:pPr>
            <w:r/>
            <w:r>
              <w:rPr>
                <w:rFonts w:ascii="Times New Roman" w:hAnsi="Times New Roman" w:eastAsia="Times New Roman"/>
                <w:b w:val="0"/>
                <w:sz w:val="19"/>
              </w:rPr>
              <w:t>MinIO upload, download, integrity verification, and deletion</w:t>
            </w:r>
          </w:p>
        </w:tc>
        <w:tc>
          <w:tcPr>
            <w:tcW w:type="dxa" w:w="4680"/>
            <w:vAlign w:val="center"/>
          </w:tcPr>
          <w:p>
            <w:pPr>
              <w:jc w:val="left"/>
            </w:pPr>
            <w:r/>
            <w:r>
              <w:rPr>
                <w:rFonts w:ascii="Times New Roman" w:hAnsi="Times New Roman" w:eastAsia="Times New Roman"/>
                <w:b w:val="0"/>
                <w:sz w:val="19"/>
              </w:rPr>
              <w:t>backend/app/services/storage_service.py</w:t>
            </w:r>
          </w:p>
        </w:tc>
      </w:tr>
      <w:tr>
        <w:trPr>
          <w:cantSplit/>
        </w:trPr>
        <w:tc>
          <w:tcPr>
            <w:tcW w:type="dxa" w:w="4680"/>
            <w:vAlign w:val="center"/>
          </w:tcPr>
          <w:p>
            <w:pPr>
              <w:jc w:val="left"/>
            </w:pPr>
            <w:r/>
            <w:r>
              <w:rPr>
                <w:rFonts w:ascii="Times New Roman" w:hAnsi="Times New Roman" w:eastAsia="Times New Roman"/>
                <w:b w:val="0"/>
                <w:sz w:val="19"/>
              </w:rPr>
              <w:t>Audit-event structure and persistence behavior</w:t>
            </w:r>
          </w:p>
        </w:tc>
        <w:tc>
          <w:tcPr>
            <w:tcW w:type="dxa" w:w="4680"/>
            <w:vAlign w:val="center"/>
          </w:tcPr>
          <w:p>
            <w:pPr>
              <w:jc w:val="left"/>
            </w:pPr>
            <w:r/>
            <w:r>
              <w:rPr>
                <w:rFonts w:ascii="Times New Roman" w:hAnsi="Times New Roman" w:eastAsia="Times New Roman"/>
                <w:b w:val="0"/>
                <w:sz w:val="19"/>
              </w:rPr>
              <w:t>backend/app/services/audit_service.py</w:t>
            </w:r>
          </w:p>
        </w:tc>
      </w:tr>
      <w:tr>
        <w:trPr>
          <w:cantSplit/>
        </w:trPr>
        <w:tc>
          <w:tcPr>
            <w:tcW w:type="dxa" w:w="4680"/>
            <w:vAlign w:val="center"/>
          </w:tcPr>
          <w:p>
            <w:pPr>
              <w:jc w:val="left"/>
            </w:pPr>
            <w:r/>
            <w:r>
              <w:rPr>
                <w:rFonts w:ascii="Times New Roman" w:hAnsi="Times New Roman" w:eastAsia="Times New Roman"/>
                <w:b w:val="0"/>
                <w:sz w:val="19"/>
              </w:rPr>
              <w:t>Service topology, networks, volumes, and health checks</w:t>
            </w:r>
          </w:p>
        </w:tc>
        <w:tc>
          <w:tcPr>
            <w:tcW w:type="dxa" w:w="4680"/>
            <w:vAlign w:val="center"/>
          </w:tcPr>
          <w:p>
            <w:pPr>
              <w:jc w:val="left"/>
            </w:pPr>
            <w:r/>
            <w:r>
              <w:rPr>
                <w:rFonts w:ascii="Times New Roman" w:hAnsi="Times New Roman" w:eastAsia="Times New Roman"/>
                <w:b w:val="0"/>
                <w:sz w:val="19"/>
              </w:rPr>
              <w:t>docker-compose.prod.yml</w:t>
            </w:r>
          </w:p>
        </w:tc>
      </w:tr>
      <w:tr>
        <w:trPr>
          <w:cantSplit/>
        </w:trPr>
        <w:tc>
          <w:tcPr>
            <w:tcW w:type="dxa" w:w="4680"/>
            <w:vAlign w:val="center"/>
          </w:tcPr>
          <w:p>
            <w:pPr>
              <w:jc w:val="left"/>
            </w:pPr>
            <w:r/>
            <w:r>
              <w:rPr>
                <w:rFonts w:ascii="Times New Roman" w:hAnsi="Times New Roman" w:eastAsia="Times New Roman"/>
                <w:b w:val="0"/>
                <w:sz w:val="19"/>
              </w:rPr>
              <w:t>Reverse proxy and request-header forwarding</w:t>
            </w:r>
          </w:p>
        </w:tc>
        <w:tc>
          <w:tcPr>
            <w:tcW w:type="dxa" w:w="4680"/>
            <w:vAlign w:val="center"/>
          </w:tcPr>
          <w:p>
            <w:pPr>
              <w:jc w:val="left"/>
            </w:pPr>
            <w:r/>
            <w:r>
              <w:rPr>
                <w:rFonts w:ascii="Times New Roman" w:hAnsi="Times New Roman" w:eastAsia="Times New Roman"/>
                <w:b w:val="0"/>
                <w:sz w:val="19"/>
              </w:rPr>
              <w:t>nginx/default.conf</w:t>
            </w:r>
          </w:p>
        </w:tc>
      </w:tr>
      <w:tr>
        <w:trPr>
          <w:cantSplit/>
        </w:trPr>
        <w:tc>
          <w:tcPr>
            <w:tcW w:type="dxa" w:w="4680"/>
            <w:vAlign w:val="center"/>
          </w:tcPr>
          <w:p>
            <w:pPr>
              <w:jc w:val="left"/>
            </w:pPr>
            <w:r/>
            <w:r>
              <w:rPr>
                <w:rFonts w:ascii="Times New Roman" w:hAnsi="Times New Roman" w:eastAsia="Times New Roman"/>
                <w:b w:val="0"/>
                <w:sz w:val="19"/>
              </w:rPr>
              <w:t>Operational validation</w:t>
            </w:r>
          </w:p>
        </w:tc>
        <w:tc>
          <w:tcPr>
            <w:tcW w:type="dxa" w:w="4680"/>
            <w:vAlign w:val="center"/>
          </w:tcPr>
          <w:p>
            <w:pPr>
              <w:jc w:val="left"/>
            </w:pPr>
            <w:r/>
            <w:r>
              <w:rPr>
                <w:rFonts w:ascii="Times New Roman" w:hAnsi="Times New Roman" w:eastAsia="Times New Roman"/>
                <w:b w:val="0"/>
                <w:sz w:val="19"/>
              </w:rPr>
              <w:t>tests/final_validation, tests/security, tests/storage, tests/recovery, and tests/performance evidence</w:t>
            </w:r>
          </w:p>
        </w:tc>
      </w:tr>
    </w:tbl>
    <w:p>
      <w:pPr>
        <w:spacing w:after="40"/>
      </w:pPr>
    </w:p>
    <w:p>
      <w:pPr>
        <w:spacing w:before="60" w:after="160"/>
        <w:jc w:val="center"/>
      </w:pPr>
      <w:r>
        <w:rPr>
          <w:i/>
          <w:sz w:val="20"/>
        </w:rPr>
        <w:t>Table A1. Traceability between documented claims and implementation artifacts.</w:t>
      </w:r>
    </w:p>
    <w:p>
      <w:pPr>
        <w:pStyle w:val="Heading1"/>
        <w:pageBreakBefore w:val="1"/>
        <w:keepNext w:val="1"/>
      </w:pPr>
      <w:r>
        <w:t>Chapter 2. Security Architecture and Validation</w:t>
      </w:r>
    </w:p>
    <w:p>
      <w:pPr>
        <w:pStyle w:val="Heading2"/>
      </w:pPr>
      <w:r>
        <w:t>Executive Summary</w:t>
      </w:r>
    </w:p>
    <w:p>
      <w:r>
        <w:t>This chapter presents the security architecture and empirical validation of the Healthcare Cloud Platform. The implemented controls follow a layered model that combines password protection, token-based authentication, active-account verification, route-level role-based access control, security-relevant audit logging, HTTP response hardening, origin and host restrictions, and infrastructure isolation. The discussion is grounded in the supplied source code and test artifacts rather than in a generic reference architecture.</w:t>
      </w:r>
    </w:p>
    <w:p>
      <w:r>
        <w:t>The evidence base reports complete success for the tested local production configuration. Seventeen HTTP security checks passed, eight JWT tests passed, nine diagnostic-report audit checks passed, and the final validation matrix reported seven passing domains with no failed, pending, or review items. These results support a local production-readiness claim for the measured environment. They do not, by themselves, establish compliance with a specific health information regulation or prove the security of a future Internet-facing deployment.</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4082"/>
            <w:vAlign w:val="center"/>
            <w:shd w:fill="D9E1F2"/>
          </w:tcPr>
          <w:p>
            <w:pPr>
              <w:jc w:val="left"/>
            </w:pPr>
            <w:r/>
            <w:r>
              <w:rPr>
                <w:rFonts w:ascii="Times New Roman" w:hAnsi="Times New Roman" w:eastAsia="Times New Roman"/>
                <w:b/>
                <w:sz w:val="18"/>
              </w:rPr>
              <w:t>Validation area</w:t>
            </w:r>
          </w:p>
        </w:tc>
        <w:tc>
          <w:tcPr>
            <w:tcW w:type="dxa" w:w="2835"/>
            <w:vAlign w:val="center"/>
            <w:shd w:fill="D9E1F2"/>
          </w:tcPr>
          <w:p>
            <w:pPr>
              <w:jc w:val="left"/>
            </w:pPr>
            <w:r/>
            <w:r>
              <w:rPr>
                <w:rFonts w:ascii="Times New Roman" w:hAnsi="Times New Roman" w:eastAsia="Times New Roman"/>
                <w:b/>
                <w:sz w:val="18"/>
              </w:rPr>
              <w:t>Measured result</w:t>
            </w:r>
          </w:p>
        </w:tc>
        <w:tc>
          <w:tcPr>
            <w:tcW w:type="dxa" w:w="1417"/>
            <w:vAlign w:val="center"/>
            <w:shd w:fill="D9E1F2"/>
          </w:tcPr>
          <w:p>
            <w:pPr>
              <w:jc w:val="left"/>
            </w:pPr>
            <w:r/>
            <w:r>
              <w:rPr>
                <w:rFonts w:ascii="Times New Roman" w:hAnsi="Times New Roman" w:eastAsia="Times New Roman"/>
                <w:b/>
                <w:sz w:val="18"/>
              </w:rPr>
              <w:t>Status</w:t>
            </w:r>
          </w:p>
        </w:tc>
      </w:tr>
      <w:tr>
        <w:trPr>
          <w:cantSplit/>
        </w:trPr>
        <w:tc>
          <w:tcPr>
            <w:tcW w:type="dxa" w:w="4082"/>
            <w:vAlign w:val="center"/>
          </w:tcPr>
          <w:p>
            <w:pPr>
              <w:jc w:val="left"/>
            </w:pPr>
            <w:r/>
            <w:r>
              <w:rPr>
                <w:rFonts w:ascii="Times New Roman" w:hAnsi="Times New Roman" w:eastAsia="Times New Roman"/>
                <w:b w:val="0"/>
                <w:sz w:val="18"/>
              </w:rPr>
              <w:t>Production HTTP security</w:t>
            </w:r>
          </w:p>
        </w:tc>
        <w:tc>
          <w:tcPr>
            <w:tcW w:type="dxa" w:w="2835"/>
            <w:vAlign w:val="center"/>
          </w:tcPr>
          <w:p>
            <w:pPr>
              <w:jc w:val="left"/>
            </w:pPr>
            <w:r/>
            <w:r>
              <w:rPr>
                <w:rFonts w:ascii="Times New Roman" w:hAnsi="Times New Roman" w:eastAsia="Times New Roman"/>
                <w:b w:val="0"/>
                <w:sz w:val="18"/>
              </w:rPr>
              <w:t>17/17</w:t>
            </w:r>
          </w:p>
        </w:tc>
        <w:tc>
          <w:tcPr>
            <w:tcW w:type="dxa" w:w="1417"/>
            <w:vAlign w:val="center"/>
          </w:tcPr>
          <w:p>
            <w:pPr>
              <w:jc w:val="left"/>
            </w:pPr>
            <w:r/>
            <w:r>
              <w:rPr>
                <w:rFonts w:ascii="Times New Roman" w:hAnsi="Times New Roman" w:eastAsia="Times New Roman"/>
                <w:b w:val="0"/>
                <w:sz w:val="18"/>
              </w:rPr>
              <w:t>PASS</w:t>
            </w:r>
          </w:p>
        </w:tc>
      </w:tr>
      <w:tr>
        <w:trPr>
          <w:cantSplit/>
        </w:trPr>
        <w:tc>
          <w:tcPr>
            <w:tcW w:type="dxa" w:w="4082"/>
            <w:vAlign w:val="center"/>
          </w:tcPr>
          <w:p>
            <w:pPr>
              <w:jc w:val="left"/>
            </w:pPr>
            <w:r/>
            <w:r>
              <w:rPr>
                <w:rFonts w:ascii="Times New Roman" w:hAnsi="Times New Roman" w:eastAsia="Times New Roman"/>
                <w:b w:val="0"/>
                <w:sz w:val="18"/>
              </w:rPr>
              <w:t>JWT authentication security</w:t>
            </w:r>
          </w:p>
        </w:tc>
        <w:tc>
          <w:tcPr>
            <w:tcW w:type="dxa" w:w="2835"/>
            <w:vAlign w:val="center"/>
          </w:tcPr>
          <w:p>
            <w:pPr>
              <w:jc w:val="left"/>
            </w:pPr>
            <w:r/>
            <w:r>
              <w:rPr>
                <w:rFonts w:ascii="Times New Roman" w:hAnsi="Times New Roman" w:eastAsia="Times New Roman"/>
                <w:b w:val="0"/>
                <w:sz w:val="18"/>
              </w:rPr>
              <w:t>8/8</w:t>
            </w:r>
          </w:p>
        </w:tc>
        <w:tc>
          <w:tcPr>
            <w:tcW w:type="dxa" w:w="1417"/>
            <w:vAlign w:val="center"/>
          </w:tcPr>
          <w:p>
            <w:pPr>
              <w:jc w:val="left"/>
            </w:pPr>
            <w:r/>
            <w:r>
              <w:rPr>
                <w:rFonts w:ascii="Times New Roman" w:hAnsi="Times New Roman" w:eastAsia="Times New Roman"/>
                <w:b w:val="0"/>
                <w:sz w:val="18"/>
              </w:rPr>
              <w:t>PASS</w:t>
            </w:r>
          </w:p>
        </w:tc>
      </w:tr>
      <w:tr>
        <w:trPr>
          <w:cantSplit/>
        </w:trPr>
        <w:tc>
          <w:tcPr>
            <w:tcW w:type="dxa" w:w="4082"/>
            <w:vAlign w:val="center"/>
          </w:tcPr>
          <w:p>
            <w:pPr>
              <w:jc w:val="left"/>
            </w:pPr>
            <w:r/>
            <w:r>
              <w:rPr>
                <w:rFonts w:ascii="Times New Roman" w:hAnsi="Times New Roman" w:eastAsia="Times New Roman"/>
                <w:b w:val="0"/>
                <w:sz w:val="18"/>
              </w:rPr>
              <w:t>Diagnostic-report audit validation</w:t>
            </w:r>
          </w:p>
        </w:tc>
        <w:tc>
          <w:tcPr>
            <w:tcW w:type="dxa" w:w="2835"/>
            <w:vAlign w:val="center"/>
          </w:tcPr>
          <w:p>
            <w:pPr>
              <w:jc w:val="left"/>
            </w:pPr>
            <w:r/>
            <w:r>
              <w:rPr>
                <w:rFonts w:ascii="Times New Roman" w:hAnsi="Times New Roman" w:eastAsia="Times New Roman"/>
                <w:b w:val="0"/>
                <w:sz w:val="18"/>
              </w:rPr>
              <w:t>9/9</w:t>
            </w:r>
          </w:p>
        </w:tc>
        <w:tc>
          <w:tcPr>
            <w:tcW w:type="dxa" w:w="1417"/>
            <w:vAlign w:val="center"/>
          </w:tcPr>
          <w:p>
            <w:pPr>
              <w:jc w:val="left"/>
            </w:pPr>
            <w:r/>
            <w:r>
              <w:rPr>
                <w:rFonts w:ascii="Times New Roman" w:hAnsi="Times New Roman" w:eastAsia="Times New Roman"/>
                <w:b w:val="0"/>
                <w:sz w:val="18"/>
              </w:rPr>
              <w:t>PASS</w:t>
            </w:r>
          </w:p>
        </w:tc>
      </w:tr>
      <w:tr>
        <w:trPr>
          <w:cantSplit/>
        </w:trPr>
        <w:tc>
          <w:tcPr>
            <w:tcW w:type="dxa" w:w="4082"/>
            <w:vAlign w:val="center"/>
          </w:tcPr>
          <w:p>
            <w:pPr>
              <w:jc w:val="left"/>
            </w:pPr>
            <w:r/>
            <w:r>
              <w:rPr>
                <w:rFonts w:ascii="Times New Roman" w:hAnsi="Times New Roman" w:eastAsia="Times New Roman"/>
                <w:b w:val="0"/>
                <w:sz w:val="18"/>
              </w:rPr>
              <w:t>Role inventory</w:t>
            </w:r>
          </w:p>
        </w:tc>
        <w:tc>
          <w:tcPr>
            <w:tcW w:type="dxa" w:w="2835"/>
            <w:vAlign w:val="center"/>
          </w:tcPr>
          <w:p>
            <w:pPr>
              <w:jc w:val="left"/>
            </w:pPr>
            <w:r/>
            <w:r>
              <w:rPr>
                <w:rFonts w:ascii="Times New Roman" w:hAnsi="Times New Roman" w:eastAsia="Times New Roman"/>
                <w:b w:val="0"/>
                <w:sz w:val="18"/>
              </w:rPr>
              <w:t>31 API operations inventoried</w:t>
            </w:r>
          </w:p>
        </w:tc>
        <w:tc>
          <w:tcPr>
            <w:tcW w:type="dxa" w:w="1417"/>
            <w:vAlign w:val="center"/>
          </w:tcPr>
          <w:p>
            <w:pPr>
              <w:jc w:val="left"/>
            </w:pPr>
            <w:r/>
            <w:r>
              <w:rPr>
                <w:rFonts w:ascii="Times New Roman" w:hAnsi="Times New Roman" w:eastAsia="Times New Roman"/>
                <w:b w:val="0"/>
                <w:sz w:val="18"/>
              </w:rPr>
              <w:t>29 role-protected; 2 authentication routes</w:t>
            </w:r>
          </w:p>
        </w:tc>
      </w:tr>
      <w:tr>
        <w:trPr>
          <w:cantSplit/>
        </w:trPr>
        <w:tc>
          <w:tcPr>
            <w:tcW w:type="dxa" w:w="4082"/>
            <w:vAlign w:val="center"/>
          </w:tcPr>
          <w:p>
            <w:pPr>
              <w:jc w:val="left"/>
            </w:pPr>
            <w:r/>
            <w:r>
              <w:rPr>
                <w:rFonts w:ascii="Times New Roman" w:hAnsi="Times New Roman" w:eastAsia="Times New Roman"/>
                <w:b w:val="0"/>
                <w:sz w:val="18"/>
              </w:rPr>
              <w:t>Final project validation matrix</w:t>
            </w:r>
          </w:p>
        </w:tc>
        <w:tc>
          <w:tcPr>
            <w:tcW w:type="dxa" w:w="2835"/>
            <w:vAlign w:val="center"/>
          </w:tcPr>
          <w:p>
            <w:pPr>
              <w:jc w:val="left"/>
            </w:pPr>
            <w:r/>
            <w:r>
              <w:rPr>
                <w:rFonts w:ascii="Times New Roman" w:hAnsi="Times New Roman" w:eastAsia="Times New Roman"/>
                <w:b w:val="0"/>
                <w:sz w:val="18"/>
              </w:rPr>
              <w:t>7/7 domains</w:t>
            </w:r>
          </w:p>
        </w:tc>
        <w:tc>
          <w:tcPr>
            <w:tcW w:type="dxa" w:w="1417"/>
            <w:vAlign w:val="center"/>
          </w:tcPr>
          <w:p>
            <w:pPr>
              <w:jc w:val="left"/>
            </w:pPr>
            <w:r/>
            <w:r>
              <w:rPr>
                <w:rFonts w:ascii="Times New Roman" w:hAnsi="Times New Roman" w:eastAsia="Times New Roman"/>
                <w:b w:val="0"/>
                <w:sz w:val="18"/>
              </w:rPr>
              <w:t>PASS</w:t>
            </w:r>
          </w:p>
        </w:tc>
      </w:tr>
    </w:tbl>
    <w:p/>
    <w:p>
      <w:pPr>
        <w:spacing w:before="80" w:after="160"/>
        <w:ind w:left="340" w:right="340"/>
      </w:pPr>
      <w:r>
        <w:rPr>
          <w:i/>
          <w:sz w:val="19"/>
        </w:rPr>
        <w:t>Primary evidence: tests/security/production_security_results.csv; tests/security/jwt_security_results.csv; tests/security/rbac_matrix.csv; tests/security/diagnostic_report_audit_results.csv; docs/evidence/final_validation_matrix.md.</w:t>
      </w:r>
    </w:p>
    <w:p>
      <w:pPr>
        <w:pStyle w:val="Heading2"/>
      </w:pPr>
      <w:r>
        <w:t>1. Security Objectives and Trust Boundaries</w:t>
      </w:r>
    </w:p>
    <w:p>
      <w:r>
        <w:t>The platform security design addresses four primary objectives: confidentiality of healthcare data, integrity of stored and transmitted information, controlled availability of services, and accountability for security-relevant operations. The implementation separates these objectives across complementary controls rather than relying on a single mechanism.</w:t>
      </w:r>
    </w:p>
    <w:p>
      <w:pPr>
        <w:pStyle w:val="ListBullet"/>
        <w:ind w:left="283" w:hanging="142"/>
      </w:pPr>
      <w:r>
        <w:t>Identity assurance: a request must carry a valid signed access token linked to an existing active user.</w:t>
      </w:r>
    </w:p>
    <w:p>
      <w:pPr>
        <w:pStyle w:val="ListBullet"/>
        <w:ind w:left="283" w:hanging="142"/>
      </w:pPr>
      <w:r>
        <w:t>Authorization: authenticated users may invoke only operations assigned to their role.</w:t>
      </w:r>
    </w:p>
    <w:p>
      <w:pPr>
        <w:pStyle w:val="ListBullet"/>
        <w:ind w:left="283" w:hanging="142"/>
      </w:pPr>
      <w:r>
        <w:t>Accountability: denied access and healthcare-data actions are recorded with contextual metadata.</w:t>
      </w:r>
    </w:p>
    <w:p>
      <w:pPr>
        <w:pStyle w:val="ListBullet"/>
        <w:ind w:left="283" w:hanging="142"/>
      </w:pPr>
      <w:r>
        <w:t>Attack-surface reduction: production documentation routes are disabled and untrusted hosts and origins are rejected.</w:t>
      </w:r>
    </w:p>
    <w:p>
      <w:pPr>
        <w:pStyle w:val="ListBullet"/>
        <w:ind w:left="283" w:hanging="142"/>
      </w:pPr>
      <w:r>
        <w:t>Persistence protection: structured audit data is stored in PostgreSQL, while object-storage operations are independently validated.</w:t>
      </w:r>
    </w:p>
    <w:p>
      <w:pPr>
        <w:jc w:val="center"/>
      </w:pPr>
      <w:r>
        <w:drawing>
          <wp:inline xmlns:a="http://schemas.openxmlformats.org/drawingml/2006/main" xmlns:pic="http://schemas.openxmlformats.org/drawingml/2006/picture">
            <wp:extent cx="6126480" cy="3715142"/>
            <wp:docPr id="3" name="Picture 1"/>
            <wp:cNvGraphicFramePr>
              <a:graphicFrameLocks noChangeAspect="1"/>
            </wp:cNvGraphicFramePr>
            <a:graphic>
              <a:graphicData uri="http://schemas.openxmlformats.org/drawingml/2006/picture">
                <pic:pic>
                  <pic:nvPicPr>
                    <pic:cNvPr id="3" name="layered_security_architecture.png"/>
                    <pic:cNvPicPr/>
                  </pic:nvPicPr>
                  <pic:blipFill>
                    <a:blip r:embed="rId16"/>
                    <a:stretch>
                      <a:fillRect/>
                    </a:stretch>
                  </pic:blipFill>
                  <pic:spPr>
                    <a:xfrm>
                      <a:off x="0" y="0"/>
                      <a:ext cx="6126480" cy="3715142"/>
                    </a:xfrm>
                    <a:prstGeom prst="rect"/>
                  </pic:spPr>
                </pic:pic>
              </a:graphicData>
            </a:graphic>
          </wp:inline>
        </w:drawing>
      </w:r>
    </w:p>
    <w:p>
      <w:pPr>
        <w:pStyle w:val="AcademicCaption"/>
      </w:pPr>
      <w:r>
        <w:t>Figure 1. Layered security architecture implemented in the platform.</w:t>
      </w:r>
    </w:p>
    <w:p>
      <w:r>
        <w:t>The outer trust boundary is the HTTP entry point. Requests reaching the FastAPI application are subject to host validation, CORS policy, response-header hardening, authentication dependencies, and route-specific authorization. The persistence boundary contains user identities, roles, and audit records. Object storage is addressed separately by the system implementation and lifecycle validation.</w:t>
      </w:r>
    </w:p>
    <w:p>
      <w:pPr>
        <w:pStyle w:val="Heading2"/>
      </w:pPr>
      <w:r>
        <w:t>2. Password Protection and Credential Handling</w:t>
      </w:r>
    </w:p>
    <w:p>
      <w:pPr>
        <w:pStyle w:val="Heading3"/>
      </w:pPr>
      <w:r>
        <w:t>2.1 Password hashing</w:t>
      </w:r>
    </w:p>
    <w:p>
      <w:r>
        <w:t>The security module uses Passlib's CryptContext with the bcrypt scheme. Plaintext passwords are not intended for database persistence. During account creation, the hash_password function rejects passwords shorter than eight characters and returns a bcrypt hash. During login, verify_password compares the supplied plaintext credential with the stored hash.</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268"/>
            <w:vAlign w:val="center"/>
            <w:shd w:fill="D9E1F2"/>
          </w:tcPr>
          <w:p>
            <w:pPr>
              <w:jc w:val="left"/>
            </w:pPr>
            <w:r/>
            <w:r>
              <w:rPr>
                <w:rFonts w:ascii="Times New Roman" w:hAnsi="Times New Roman" w:eastAsia="Times New Roman"/>
                <w:b/>
                <w:sz w:val="18"/>
              </w:rPr>
              <w:t>Control</w:t>
            </w:r>
          </w:p>
        </w:tc>
        <w:tc>
          <w:tcPr>
            <w:tcW w:type="dxa" w:w="3402"/>
            <w:vAlign w:val="center"/>
            <w:shd w:fill="D9E1F2"/>
          </w:tcPr>
          <w:p>
            <w:pPr>
              <w:jc w:val="left"/>
            </w:pPr>
            <w:r/>
            <w:r>
              <w:rPr>
                <w:rFonts w:ascii="Times New Roman" w:hAnsi="Times New Roman" w:eastAsia="Times New Roman"/>
                <w:b/>
                <w:sz w:val="18"/>
              </w:rPr>
              <w:t>Implementation</w:t>
            </w:r>
          </w:p>
        </w:tc>
        <w:tc>
          <w:tcPr>
            <w:tcW w:type="dxa" w:w="3402"/>
            <w:vAlign w:val="center"/>
            <w:shd w:fill="D9E1F2"/>
          </w:tcPr>
          <w:p>
            <w:pPr>
              <w:jc w:val="left"/>
            </w:pPr>
            <w:r/>
            <w:r>
              <w:rPr>
                <w:rFonts w:ascii="Times New Roman" w:hAnsi="Times New Roman" w:eastAsia="Times New Roman"/>
                <w:b/>
                <w:sz w:val="18"/>
              </w:rPr>
              <w:t>Security effect</w:t>
            </w:r>
          </w:p>
        </w:tc>
      </w:tr>
      <w:tr>
        <w:trPr>
          <w:cantSplit/>
        </w:trPr>
        <w:tc>
          <w:tcPr>
            <w:tcW w:type="dxa" w:w="2268"/>
            <w:vAlign w:val="center"/>
          </w:tcPr>
          <w:p>
            <w:pPr>
              <w:jc w:val="left"/>
            </w:pPr>
            <w:r/>
            <w:r>
              <w:rPr>
                <w:rFonts w:ascii="Times New Roman" w:hAnsi="Times New Roman" w:eastAsia="Times New Roman"/>
                <w:b w:val="0"/>
                <w:sz w:val="18"/>
              </w:rPr>
              <w:t>Password storage</w:t>
            </w:r>
          </w:p>
        </w:tc>
        <w:tc>
          <w:tcPr>
            <w:tcW w:type="dxa" w:w="3402"/>
            <w:vAlign w:val="center"/>
          </w:tcPr>
          <w:p>
            <w:pPr>
              <w:jc w:val="left"/>
            </w:pPr>
            <w:r/>
            <w:r>
              <w:rPr>
                <w:rFonts w:ascii="Times New Roman" w:hAnsi="Times New Roman" w:eastAsia="Times New Roman"/>
                <w:b w:val="0"/>
                <w:sz w:val="18"/>
              </w:rPr>
              <w:t>Bcrypt hash through Passlib CryptContext</w:t>
            </w:r>
          </w:p>
        </w:tc>
        <w:tc>
          <w:tcPr>
            <w:tcW w:type="dxa" w:w="3402"/>
            <w:vAlign w:val="center"/>
          </w:tcPr>
          <w:p>
            <w:pPr>
              <w:jc w:val="left"/>
            </w:pPr>
            <w:r/>
            <w:r>
              <w:rPr>
                <w:rFonts w:ascii="Times New Roman" w:hAnsi="Times New Roman" w:eastAsia="Times New Roman"/>
                <w:b w:val="0"/>
                <w:sz w:val="18"/>
              </w:rPr>
              <w:t>Reduces exposure if the user table is disclosed</w:t>
            </w:r>
          </w:p>
        </w:tc>
      </w:tr>
      <w:tr>
        <w:trPr>
          <w:cantSplit/>
        </w:trPr>
        <w:tc>
          <w:tcPr>
            <w:tcW w:type="dxa" w:w="2268"/>
            <w:vAlign w:val="center"/>
          </w:tcPr>
          <w:p>
            <w:pPr>
              <w:jc w:val="left"/>
            </w:pPr>
            <w:r/>
            <w:r>
              <w:rPr>
                <w:rFonts w:ascii="Times New Roman" w:hAnsi="Times New Roman" w:eastAsia="Times New Roman"/>
                <w:b w:val="0"/>
                <w:sz w:val="18"/>
              </w:rPr>
              <w:t>Minimum length</w:t>
            </w:r>
          </w:p>
        </w:tc>
        <w:tc>
          <w:tcPr>
            <w:tcW w:type="dxa" w:w="3402"/>
            <w:vAlign w:val="center"/>
          </w:tcPr>
          <w:p>
            <w:pPr>
              <w:jc w:val="left"/>
            </w:pPr>
            <w:r/>
            <w:r>
              <w:rPr>
                <w:rFonts w:ascii="Times New Roman" w:hAnsi="Times New Roman" w:eastAsia="Times New Roman"/>
                <w:b w:val="0"/>
                <w:sz w:val="18"/>
              </w:rPr>
              <w:t>At least 8 characters</w:t>
            </w:r>
          </w:p>
        </w:tc>
        <w:tc>
          <w:tcPr>
            <w:tcW w:type="dxa" w:w="3402"/>
            <w:vAlign w:val="center"/>
          </w:tcPr>
          <w:p>
            <w:pPr>
              <w:jc w:val="left"/>
            </w:pPr>
            <w:r/>
            <w:r>
              <w:rPr>
                <w:rFonts w:ascii="Times New Roman" w:hAnsi="Times New Roman" w:eastAsia="Times New Roman"/>
                <w:b w:val="0"/>
                <w:sz w:val="18"/>
              </w:rPr>
              <w:t>Rejects trivially short credentials</w:t>
            </w:r>
          </w:p>
        </w:tc>
      </w:tr>
      <w:tr>
        <w:trPr>
          <w:cantSplit/>
        </w:trPr>
        <w:tc>
          <w:tcPr>
            <w:tcW w:type="dxa" w:w="2268"/>
            <w:vAlign w:val="center"/>
          </w:tcPr>
          <w:p>
            <w:pPr>
              <w:jc w:val="left"/>
            </w:pPr>
            <w:r/>
            <w:r>
              <w:rPr>
                <w:rFonts w:ascii="Times New Roman" w:hAnsi="Times New Roman" w:eastAsia="Times New Roman"/>
                <w:b w:val="0"/>
                <w:sz w:val="18"/>
              </w:rPr>
              <w:t>Verification</w:t>
            </w:r>
          </w:p>
        </w:tc>
        <w:tc>
          <w:tcPr>
            <w:tcW w:type="dxa" w:w="3402"/>
            <w:vAlign w:val="center"/>
          </w:tcPr>
          <w:p>
            <w:pPr>
              <w:jc w:val="left"/>
            </w:pPr>
            <w:r/>
            <w:r>
              <w:rPr>
                <w:rFonts w:ascii="Times New Roman" w:hAnsi="Times New Roman" w:eastAsia="Times New Roman"/>
                <w:b w:val="0"/>
                <w:sz w:val="18"/>
              </w:rPr>
              <w:t>Constant library-managed hash verification</w:t>
            </w:r>
          </w:p>
        </w:tc>
        <w:tc>
          <w:tcPr>
            <w:tcW w:type="dxa" w:w="3402"/>
            <w:vAlign w:val="center"/>
          </w:tcPr>
          <w:p>
            <w:pPr>
              <w:jc w:val="left"/>
            </w:pPr>
            <w:r/>
            <w:r>
              <w:rPr>
                <w:rFonts w:ascii="Times New Roman" w:hAnsi="Times New Roman" w:eastAsia="Times New Roman"/>
                <w:b w:val="0"/>
                <w:sz w:val="18"/>
              </w:rPr>
              <w:t>Avoids direct plaintext comparison</w:t>
            </w:r>
          </w:p>
        </w:tc>
      </w:tr>
      <w:tr>
        <w:trPr>
          <w:cantSplit/>
        </w:trPr>
        <w:tc>
          <w:tcPr>
            <w:tcW w:type="dxa" w:w="2268"/>
            <w:vAlign w:val="center"/>
          </w:tcPr>
          <w:p>
            <w:pPr>
              <w:jc w:val="left"/>
            </w:pPr>
            <w:r/>
            <w:r>
              <w:rPr>
                <w:rFonts w:ascii="Times New Roman" w:hAnsi="Times New Roman" w:eastAsia="Times New Roman"/>
                <w:b w:val="0"/>
                <w:sz w:val="18"/>
              </w:rPr>
              <w:t>Database field</w:t>
            </w:r>
          </w:p>
        </w:tc>
        <w:tc>
          <w:tcPr>
            <w:tcW w:type="dxa" w:w="3402"/>
            <w:vAlign w:val="center"/>
          </w:tcPr>
          <w:p>
            <w:pPr>
              <w:jc w:val="left"/>
            </w:pPr>
            <w:r/>
            <w:r>
              <w:rPr>
                <w:rFonts w:ascii="Times New Roman" w:hAnsi="Times New Roman" w:eastAsia="Times New Roman"/>
                <w:b w:val="0"/>
                <w:sz w:val="18"/>
              </w:rPr>
              <w:t>hashed_password, non-nullable</w:t>
            </w:r>
          </w:p>
        </w:tc>
        <w:tc>
          <w:tcPr>
            <w:tcW w:type="dxa" w:w="3402"/>
            <w:vAlign w:val="center"/>
          </w:tcPr>
          <w:p>
            <w:pPr>
              <w:jc w:val="left"/>
            </w:pPr>
            <w:r/>
            <w:r>
              <w:rPr>
                <w:rFonts w:ascii="Times New Roman" w:hAnsi="Times New Roman" w:eastAsia="Times New Roman"/>
                <w:b w:val="0"/>
                <w:sz w:val="18"/>
              </w:rPr>
              <w:t>Prevents normal user records without a stored credential hash</w:t>
            </w:r>
          </w:p>
        </w:tc>
      </w:tr>
    </w:tbl>
    <w:p/>
    <w:p>
      <w:pPr>
        <w:pStyle w:val="Heading3"/>
      </w:pPr>
      <w:r>
        <w:t>2.2 Review observations</w:t>
      </w:r>
    </w:p>
    <w:p>
      <w:r>
        <w:t>The implemented baseline is technically sound for a prototype, but the supplied source does not show password complexity rules beyond minimum length, breached-password screening, login lockout, password history, password-expiration policy, or multi-factor authentication. These omissions should be described as future hardening requirements rather than silently assumed to exist.</w:t>
      </w:r>
    </w:p>
    <w:p>
      <w:pPr>
        <w:pStyle w:val="Heading2"/>
      </w:pPr>
      <w:r>
        <w:t>3. JWT Authentication and Authenticated-User Resolution</w:t>
      </w:r>
    </w:p>
    <w:p>
      <w:pPr>
        <w:pStyle w:val="Heading3"/>
      </w:pPr>
      <w:r>
        <w:t>3.1 Token construction and validation</w:t>
      </w:r>
    </w:p>
    <w:p>
      <w:r>
        <w:t>Access tokens are JSON Web Tokens signed with the configured algorithm and secret key. The token payload contains the subject identifier (sub), issue time (iat), and expiration time (exp). The supplied configuration sets HS256 as the algorithm and a default access-token lifetime of 30 minutes. Token decoding is restricted to the configured algorithm. Invalid or expired tokens are converted into a controlled authentication failure.</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984"/>
            <w:vAlign w:val="center"/>
            <w:shd w:fill="D9E1F2"/>
          </w:tcPr>
          <w:p>
            <w:pPr>
              <w:jc w:val="left"/>
            </w:pPr>
            <w:r/>
            <w:r>
              <w:rPr>
                <w:rFonts w:ascii="Times New Roman" w:hAnsi="Times New Roman" w:eastAsia="Times New Roman"/>
                <w:b/>
                <w:sz w:val="18"/>
              </w:rPr>
              <w:t>JWT element</w:t>
            </w:r>
          </w:p>
        </w:tc>
        <w:tc>
          <w:tcPr>
            <w:tcW w:type="dxa" w:w="3515"/>
            <w:vAlign w:val="center"/>
            <w:shd w:fill="D9E1F2"/>
          </w:tcPr>
          <w:p>
            <w:pPr>
              <w:jc w:val="left"/>
            </w:pPr>
            <w:r/>
            <w:r>
              <w:rPr>
                <w:rFonts w:ascii="Times New Roman" w:hAnsi="Times New Roman" w:eastAsia="Times New Roman"/>
                <w:b/>
                <w:sz w:val="18"/>
              </w:rPr>
              <w:t>Implemented value or behavior</w:t>
            </w:r>
          </w:p>
        </w:tc>
        <w:tc>
          <w:tcPr>
            <w:tcW w:type="dxa" w:w="3572"/>
            <w:vAlign w:val="center"/>
            <w:shd w:fill="D9E1F2"/>
          </w:tcPr>
          <w:p>
            <w:pPr>
              <w:jc w:val="left"/>
            </w:pPr>
            <w:r/>
            <w:r>
              <w:rPr>
                <w:rFonts w:ascii="Times New Roman" w:hAnsi="Times New Roman" w:eastAsia="Times New Roman"/>
                <w:b/>
                <w:sz w:val="18"/>
              </w:rPr>
              <w:t>Purpose</w:t>
            </w:r>
          </w:p>
        </w:tc>
      </w:tr>
      <w:tr>
        <w:trPr>
          <w:cantSplit/>
        </w:trPr>
        <w:tc>
          <w:tcPr>
            <w:tcW w:type="dxa" w:w="1984"/>
            <w:vAlign w:val="center"/>
          </w:tcPr>
          <w:p>
            <w:pPr>
              <w:jc w:val="left"/>
            </w:pPr>
            <w:r/>
            <w:r>
              <w:rPr>
                <w:rFonts w:ascii="Times New Roman" w:hAnsi="Times New Roman" w:eastAsia="Times New Roman"/>
                <w:b w:val="0"/>
                <w:sz w:val="18"/>
              </w:rPr>
              <w:t>Subject</w:t>
            </w:r>
          </w:p>
        </w:tc>
        <w:tc>
          <w:tcPr>
            <w:tcW w:type="dxa" w:w="3515"/>
            <w:vAlign w:val="center"/>
          </w:tcPr>
          <w:p>
            <w:pPr>
              <w:jc w:val="left"/>
            </w:pPr>
            <w:r/>
            <w:r>
              <w:rPr>
                <w:rFonts w:ascii="Times New Roman" w:hAnsi="Times New Roman" w:eastAsia="Times New Roman"/>
                <w:b w:val="0"/>
                <w:sz w:val="18"/>
              </w:rPr>
              <w:t>User identifier stored in sub</w:t>
            </w:r>
          </w:p>
        </w:tc>
        <w:tc>
          <w:tcPr>
            <w:tcW w:type="dxa" w:w="3572"/>
            <w:vAlign w:val="center"/>
          </w:tcPr>
          <w:p>
            <w:pPr>
              <w:jc w:val="left"/>
            </w:pPr>
            <w:r/>
            <w:r>
              <w:rPr>
                <w:rFonts w:ascii="Times New Roman" w:hAnsi="Times New Roman" w:eastAsia="Times New Roman"/>
                <w:b w:val="0"/>
                <w:sz w:val="18"/>
              </w:rPr>
              <w:t>Links the token to a database identity</w:t>
            </w:r>
          </w:p>
        </w:tc>
      </w:tr>
      <w:tr>
        <w:trPr>
          <w:cantSplit/>
        </w:trPr>
        <w:tc>
          <w:tcPr>
            <w:tcW w:type="dxa" w:w="1984"/>
            <w:vAlign w:val="center"/>
          </w:tcPr>
          <w:p>
            <w:pPr>
              <w:jc w:val="left"/>
            </w:pPr>
            <w:r/>
            <w:r>
              <w:rPr>
                <w:rFonts w:ascii="Times New Roman" w:hAnsi="Times New Roman" w:eastAsia="Times New Roman"/>
                <w:b w:val="0"/>
                <w:sz w:val="18"/>
              </w:rPr>
              <w:t>Issued at</w:t>
            </w:r>
          </w:p>
        </w:tc>
        <w:tc>
          <w:tcPr>
            <w:tcW w:type="dxa" w:w="3515"/>
            <w:vAlign w:val="center"/>
          </w:tcPr>
          <w:p>
            <w:pPr>
              <w:jc w:val="left"/>
            </w:pPr>
            <w:r/>
            <w:r>
              <w:rPr>
                <w:rFonts w:ascii="Times New Roman" w:hAnsi="Times New Roman" w:eastAsia="Times New Roman"/>
                <w:b w:val="0"/>
                <w:sz w:val="18"/>
              </w:rPr>
              <w:t>UTC timestamp in iat</w:t>
            </w:r>
          </w:p>
        </w:tc>
        <w:tc>
          <w:tcPr>
            <w:tcW w:type="dxa" w:w="3572"/>
            <w:vAlign w:val="center"/>
          </w:tcPr>
          <w:p>
            <w:pPr>
              <w:jc w:val="left"/>
            </w:pPr>
            <w:r/>
            <w:r>
              <w:rPr>
                <w:rFonts w:ascii="Times New Roman" w:hAnsi="Times New Roman" w:eastAsia="Times New Roman"/>
                <w:b w:val="0"/>
                <w:sz w:val="18"/>
              </w:rPr>
              <w:t>Records token issuance time</w:t>
            </w:r>
          </w:p>
        </w:tc>
      </w:tr>
      <w:tr>
        <w:trPr>
          <w:cantSplit/>
        </w:trPr>
        <w:tc>
          <w:tcPr>
            <w:tcW w:type="dxa" w:w="1984"/>
            <w:vAlign w:val="center"/>
          </w:tcPr>
          <w:p>
            <w:pPr>
              <w:jc w:val="left"/>
            </w:pPr>
            <w:r/>
            <w:r>
              <w:rPr>
                <w:rFonts w:ascii="Times New Roman" w:hAnsi="Times New Roman" w:eastAsia="Times New Roman"/>
                <w:b w:val="0"/>
                <w:sz w:val="18"/>
              </w:rPr>
              <w:t>Expiration</w:t>
            </w:r>
          </w:p>
        </w:tc>
        <w:tc>
          <w:tcPr>
            <w:tcW w:type="dxa" w:w="3515"/>
            <w:vAlign w:val="center"/>
          </w:tcPr>
          <w:p>
            <w:pPr>
              <w:jc w:val="left"/>
            </w:pPr>
            <w:r/>
            <w:r>
              <w:rPr>
                <w:rFonts w:ascii="Times New Roman" w:hAnsi="Times New Roman" w:eastAsia="Times New Roman"/>
                <w:b w:val="0"/>
                <w:sz w:val="18"/>
              </w:rPr>
              <w:t>UTC timestamp in exp</w:t>
            </w:r>
          </w:p>
        </w:tc>
        <w:tc>
          <w:tcPr>
            <w:tcW w:type="dxa" w:w="3572"/>
            <w:vAlign w:val="center"/>
          </w:tcPr>
          <w:p>
            <w:pPr>
              <w:jc w:val="left"/>
            </w:pPr>
            <w:r/>
            <w:r>
              <w:rPr>
                <w:rFonts w:ascii="Times New Roman" w:hAnsi="Times New Roman" w:eastAsia="Times New Roman"/>
                <w:b w:val="0"/>
                <w:sz w:val="18"/>
              </w:rPr>
              <w:t>Limits token lifetime</w:t>
            </w:r>
          </w:p>
        </w:tc>
      </w:tr>
      <w:tr>
        <w:trPr>
          <w:cantSplit/>
        </w:trPr>
        <w:tc>
          <w:tcPr>
            <w:tcW w:type="dxa" w:w="1984"/>
            <w:vAlign w:val="center"/>
          </w:tcPr>
          <w:p>
            <w:pPr>
              <w:jc w:val="left"/>
            </w:pPr>
            <w:r/>
            <w:r>
              <w:rPr>
                <w:rFonts w:ascii="Times New Roman" w:hAnsi="Times New Roman" w:eastAsia="Times New Roman"/>
                <w:b w:val="0"/>
                <w:sz w:val="18"/>
              </w:rPr>
              <w:t>Signature</w:t>
            </w:r>
          </w:p>
        </w:tc>
        <w:tc>
          <w:tcPr>
            <w:tcW w:type="dxa" w:w="3515"/>
            <w:vAlign w:val="center"/>
          </w:tcPr>
          <w:p>
            <w:pPr>
              <w:jc w:val="left"/>
            </w:pPr>
            <w:r/>
            <w:r>
              <w:rPr>
                <w:rFonts w:ascii="Times New Roman" w:hAnsi="Times New Roman" w:eastAsia="Times New Roman"/>
                <w:b w:val="0"/>
                <w:sz w:val="18"/>
              </w:rPr>
              <w:t>Configured symmetric JWT secret and algorithm</w:t>
            </w:r>
          </w:p>
        </w:tc>
        <w:tc>
          <w:tcPr>
            <w:tcW w:type="dxa" w:w="3572"/>
            <w:vAlign w:val="center"/>
          </w:tcPr>
          <w:p>
            <w:pPr>
              <w:jc w:val="left"/>
            </w:pPr>
            <w:r/>
            <w:r>
              <w:rPr>
                <w:rFonts w:ascii="Times New Roman" w:hAnsi="Times New Roman" w:eastAsia="Times New Roman"/>
                <w:b w:val="0"/>
                <w:sz w:val="18"/>
              </w:rPr>
              <w:t>Detects tampering</w:t>
            </w:r>
          </w:p>
        </w:tc>
      </w:tr>
      <w:tr>
        <w:trPr>
          <w:cantSplit/>
        </w:trPr>
        <w:tc>
          <w:tcPr>
            <w:tcW w:type="dxa" w:w="1984"/>
            <w:vAlign w:val="center"/>
          </w:tcPr>
          <w:p>
            <w:pPr>
              <w:jc w:val="left"/>
            </w:pPr>
            <w:r/>
            <w:r>
              <w:rPr>
                <w:rFonts w:ascii="Times New Roman" w:hAnsi="Times New Roman" w:eastAsia="Times New Roman"/>
                <w:b w:val="0"/>
                <w:sz w:val="18"/>
              </w:rPr>
              <w:t>Validation failure</w:t>
            </w:r>
          </w:p>
        </w:tc>
        <w:tc>
          <w:tcPr>
            <w:tcW w:type="dxa" w:w="3515"/>
            <w:vAlign w:val="center"/>
          </w:tcPr>
          <w:p>
            <w:pPr>
              <w:jc w:val="left"/>
            </w:pPr>
            <w:r/>
            <w:r>
              <w:rPr>
                <w:rFonts w:ascii="Times New Roman" w:hAnsi="Times New Roman" w:eastAsia="Times New Roman"/>
                <w:b w:val="0"/>
                <w:sz w:val="18"/>
              </w:rPr>
              <w:t>HTTP 401 through the authentication dependency</w:t>
            </w:r>
          </w:p>
        </w:tc>
        <w:tc>
          <w:tcPr>
            <w:tcW w:type="dxa" w:w="3572"/>
            <w:vAlign w:val="center"/>
          </w:tcPr>
          <w:p>
            <w:pPr>
              <w:jc w:val="left"/>
            </w:pPr>
            <w:r/>
            <w:r>
              <w:rPr>
                <w:rFonts w:ascii="Times New Roman" w:hAnsi="Times New Roman" w:eastAsia="Times New Roman"/>
                <w:b w:val="0"/>
                <w:sz w:val="18"/>
              </w:rPr>
              <w:t>Prevents unauthorized endpoint use</w:t>
            </w:r>
          </w:p>
        </w:tc>
      </w:tr>
    </w:tbl>
    <w:p/>
    <w:p>
      <w:pPr>
        <w:pStyle w:val="Heading3"/>
      </w:pPr>
      <w:r>
        <w:t>3.2 Database-backed identity validation</w:t>
      </w:r>
    </w:p>
    <w:p>
      <w:r>
        <w:t>A successfully decoded token is not treated as sufficient evidence of current authorization. The get_current_user dependency extracts the subject, converts it to a user identifier, retrieves the corresponding User record from PostgreSQL, and verifies that the account remains active. A missing or nonexistent identity produces HTTP 401. An inactive account produces HTTP 403. This design allows administrators to disable access without waiting for all previously issued tokens to expire.</w:t>
      </w:r>
    </w:p>
    <w:p>
      <w:pPr>
        <w:jc w:val="center"/>
      </w:pPr>
      <w:r>
        <w:drawing>
          <wp:inline xmlns:a="http://schemas.openxmlformats.org/drawingml/2006/main" xmlns:pic="http://schemas.openxmlformats.org/drawingml/2006/picture">
            <wp:extent cx="6217920" cy="2973788"/>
            <wp:docPr id="4" name="Picture 2"/>
            <wp:cNvGraphicFramePr>
              <a:graphicFrameLocks noChangeAspect="1"/>
            </wp:cNvGraphicFramePr>
            <a:graphic>
              <a:graphicData uri="http://schemas.openxmlformats.org/drawingml/2006/picture">
                <pic:pic>
                  <pic:nvPicPr>
                    <pic:cNvPr id="4" name="authentication_authorization_flow.png"/>
                    <pic:cNvPicPr/>
                  </pic:nvPicPr>
                  <pic:blipFill>
                    <a:blip r:embed="rId17"/>
                    <a:stretch>
                      <a:fillRect/>
                    </a:stretch>
                  </pic:blipFill>
                  <pic:spPr>
                    <a:xfrm>
                      <a:off x="0" y="0"/>
                      <a:ext cx="6217920" cy="2973788"/>
                    </a:xfrm>
                    <a:prstGeom prst="rect"/>
                  </pic:spPr>
                </pic:pic>
              </a:graphicData>
            </a:graphic>
          </wp:inline>
        </w:drawing>
      </w:r>
    </w:p>
    <w:p>
      <w:pPr>
        <w:pStyle w:val="AcademicCaption"/>
      </w:pPr>
      <w:r>
        <w:t>Figure 2. Authentication, user-resolution, authorization, and denial-audit flow.</w:t>
      </w:r>
    </w:p>
    <w:p>
      <w:pPr>
        <w:pStyle w:val="Heading3"/>
      </w:pPr>
      <w:r>
        <w:t>3.3 Authentication validation results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4535"/>
            <w:vAlign w:val="center"/>
            <w:shd w:fill="D9E1F2"/>
          </w:tcPr>
          <w:p>
            <w:pPr>
              <w:jc w:val="left"/>
            </w:pPr>
            <w:r/>
            <w:r>
              <w:rPr>
                <w:rFonts w:ascii="Times New Roman" w:hAnsi="Times New Roman" w:eastAsia="Times New Roman"/>
                <w:b/>
                <w:sz w:val="17"/>
              </w:rPr>
              <w:t>Test</w:t>
            </w:r>
          </w:p>
        </w:tc>
        <w:tc>
          <w:tcPr>
            <w:tcW w:type="dxa" w:w="1417"/>
            <w:vAlign w:val="center"/>
            <w:shd w:fill="D9E1F2"/>
          </w:tcPr>
          <w:p>
            <w:pPr>
              <w:jc w:val="left"/>
            </w:pPr>
            <w:r/>
            <w:r>
              <w:rPr>
                <w:rFonts w:ascii="Times New Roman" w:hAnsi="Times New Roman" w:eastAsia="Times New Roman"/>
                <w:b/>
                <w:sz w:val="17"/>
              </w:rPr>
              <w:t>Expected</w:t>
            </w:r>
          </w:p>
        </w:tc>
        <w:tc>
          <w:tcPr>
            <w:tcW w:type="dxa" w:w="1417"/>
            <w:vAlign w:val="center"/>
            <w:shd w:fill="D9E1F2"/>
          </w:tcPr>
          <w:p>
            <w:pPr>
              <w:jc w:val="left"/>
            </w:pPr>
            <w:r/>
            <w:r>
              <w:rPr>
                <w:rFonts w:ascii="Times New Roman" w:hAnsi="Times New Roman" w:eastAsia="Times New Roman"/>
                <w:b/>
                <w:sz w:val="17"/>
              </w:rPr>
              <w:t>Actual</w:t>
            </w:r>
          </w:p>
        </w:tc>
        <w:tc>
          <w:tcPr>
            <w:tcW w:type="dxa" w:w="1417"/>
            <w:vAlign w:val="center"/>
            <w:shd w:fill="D9E1F2"/>
          </w:tcPr>
          <w:p>
            <w:pPr>
              <w:jc w:val="left"/>
            </w:pPr>
            <w:r/>
            <w:r>
              <w:rPr>
                <w:rFonts w:ascii="Times New Roman" w:hAnsi="Times New Roman" w:eastAsia="Times New Roman"/>
                <w:b/>
                <w:sz w:val="17"/>
              </w:rPr>
              <w:t>Result</w:t>
            </w:r>
          </w:p>
        </w:tc>
      </w:tr>
      <w:tr>
        <w:trPr>
          <w:cantSplit/>
        </w:trPr>
        <w:tc>
          <w:tcPr>
            <w:tcW w:type="dxa" w:w="4535"/>
            <w:vAlign w:val="center"/>
          </w:tcPr>
          <w:p>
            <w:pPr>
              <w:jc w:val="left"/>
            </w:pPr>
            <w:r/>
            <w:r>
              <w:rPr>
                <w:rFonts w:ascii="Times New Roman" w:hAnsi="Times New Roman" w:eastAsia="Times New Roman"/>
                <w:b w:val="0"/>
                <w:sz w:val="17"/>
              </w:rPr>
              <w:t>Valid login</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Invalid password</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Unknown username</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Valid JWT on protected endpoint</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Missing JWT</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Malformed JWT</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Tampered JWT signature</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Wrong authorization scheme</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bl>
    <w:p/>
    <w:p>
      <w:r>
        <w:t>All eight authentication scenarios passed. Valid login and valid-token access returned HTTP 200. Invalid passwords, unknown usernames, missing tokens, malformed tokens, tampered signatures, and incorrect authorization schemes returned HTTP 401 as expected. The test set therefore covers both positive and representative negative authentication paths.</w:t>
      </w:r>
    </w:p>
    <w:p>
      <w:pPr>
        <w:pStyle w:val="Heading2"/>
      </w:pPr>
      <w:r>
        <w:t>4. Role-Based Access Control</w:t>
      </w:r>
    </w:p>
    <w:p>
      <w:pPr>
        <w:pStyle w:val="Heading3"/>
      </w:pPr>
      <w:r>
        <w:t>4.1 Authorization mechanism</w:t>
      </w:r>
    </w:p>
    <w:p>
      <w:r>
        <w:t>Route authorization is implemented through the require_roles dependency factory. Each protected operation declares an explicit set of allowed role names. At request time, the dependency obtains the authenticated user, resolves the linked role, and compares the role name with the allowed set. A mismatch produces HTTP 403 and triggers an ACCESS_DENIED audit event containing the user role, the permitted roles, the endpoint, and request context.</w:t>
      </w:r>
    </w:p>
    <w:p>
      <w:r>
        <w:t>The Role model enforces unique role names, while each User record contains a non-nullable foreign key to a role. This relational design prevents normal authenticated users from existing without a role assignment.</w:t>
      </w:r>
    </w:p>
    <w:p>
      <w:pPr>
        <w:pStyle w:val="Heading3"/>
      </w:pPr>
      <w:r>
        <w:t>4.2 Endpoint coverage</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5386"/>
            <w:vAlign w:val="center"/>
            <w:shd w:fill="D9E1F2"/>
          </w:tcPr>
          <w:p>
            <w:pPr>
              <w:jc w:val="left"/>
            </w:pPr>
            <w:r/>
            <w:r>
              <w:rPr>
                <w:rFonts w:ascii="Times New Roman" w:hAnsi="Times New Roman" w:eastAsia="Times New Roman"/>
                <w:b/>
                <w:sz w:val="18"/>
              </w:rPr>
              <w:t>API module</w:t>
            </w:r>
          </w:p>
        </w:tc>
        <w:tc>
          <w:tcPr>
            <w:tcW w:type="dxa" w:w="2835"/>
            <w:vAlign w:val="center"/>
            <w:shd w:fill="D9E1F2"/>
          </w:tcPr>
          <w:p>
            <w:pPr>
              <w:jc w:val="left"/>
            </w:pPr>
            <w:r/>
            <w:r>
              <w:rPr>
                <w:rFonts w:ascii="Times New Roman" w:hAnsi="Times New Roman" w:eastAsia="Times New Roman"/>
                <w:b/>
                <w:sz w:val="18"/>
              </w:rPr>
              <w:t>Inventoried operations</w:t>
            </w:r>
          </w:p>
        </w:tc>
      </w:tr>
      <w:tr>
        <w:trPr>
          <w:cantSplit/>
        </w:trPr>
        <w:tc>
          <w:tcPr>
            <w:tcW w:type="dxa" w:w="5386"/>
            <w:vAlign w:val="center"/>
          </w:tcPr>
          <w:p>
            <w:pPr>
              <w:jc w:val="left"/>
            </w:pPr>
            <w:r/>
            <w:r>
              <w:rPr>
                <w:rFonts w:ascii="Times New Roman" w:hAnsi="Times New Roman" w:eastAsia="Times New Roman"/>
                <w:b w:val="0"/>
                <w:sz w:val="18"/>
              </w:rPr>
              <w:t>fhir</w:t>
            </w:r>
          </w:p>
        </w:tc>
        <w:tc>
          <w:tcPr>
            <w:tcW w:type="dxa" w:w="2835"/>
            <w:vAlign w:val="center"/>
          </w:tcPr>
          <w:p>
            <w:pPr>
              <w:jc w:val="left"/>
            </w:pPr>
            <w:r/>
            <w:r>
              <w:rPr>
                <w:rFonts w:ascii="Times New Roman" w:hAnsi="Times New Roman" w:eastAsia="Times New Roman"/>
                <w:b w:val="0"/>
                <w:sz w:val="18"/>
              </w:rPr>
              <w:t>8</w:t>
            </w:r>
          </w:p>
        </w:tc>
      </w:tr>
      <w:tr>
        <w:trPr>
          <w:cantSplit/>
        </w:trPr>
        <w:tc>
          <w:tcPr>
            <w:tcW w:type="dxa" w:w="5386"/>
            <w:vAlign w:val="center"/>
          </w:tcPr>
          <w:p>
            <w:pPr>
              <w:jc w:val="left"/>
            </w:pPr>
            <w:r/>
            <w:r>
              <w:rPr>
                <w:rFonts w:ascii="Times New Roman" w:hAnsi="Times New Roman" w:eastAsia="Times New Roman"/>
                <w:b w:val="0"/>
                <w:sz w:val="18"/>
              </w:rPr>
              <w:t>encounters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patients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observations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prescriptions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diagnostic_reports</w:t>
            </w:r>
          </w:p>
        </w:tc>
        <w:tc>
          <w:tcPr>
            <w:tcW w:type="dxa" w:w="2835"/>
            <w:vAlign w:val="center"/>
          </w:tcPr>
          <w:p>
            <w:pPr>
              <w:jc w:val="left"/>
            </w:pPr>
            <w:r/>
            <w:r>
              <w:rPr>
                <w:rFonts w:ascii="Times New Roman" w:hAnsi="Times New Roman" w:eastAsia="Times New Roman"/>
                <w:b w:val="0"/>
                <w:sz w:val="18"/>
              </w:rPr>
              <w:t>3</w:t>
            </w:r>
          </w:p>
        </w:tc>
      </w:tr>
      <w:tr>
        <w:trPr>
          <w:cantSplit/>
        </w:trPr>
        <w:tc>
          <w:tcPr>
            <w:tcW w:type="dxa" w:w="5386"/>
            <w:vAlign w:val="center"/>
          </w:tcPr>
          <w:p>
            <w:pPr>
              <w:jc w:val="left"/>
            </w:pPr>
            <w:r/>
            <w:r>
              <w:rPr>
                <w:rFonts w:ascii="Times New Roman" w:hAnsi="Times New Roman" w:eastAsia="Times New Roman"/>
                <w:b w:val="0"/>
                <w:sz w:val="18"/>
              </w:rPr>
              <w:t>auth</w:t>
            </w:r>
          </w:p>
        </w:tc>
        <w:tc>
          <w:tcPr>
            <w:tcW w:type="dxa" w:w="2835"/>
            <w:vAlign w:val="center"/>
          </w:tcPr>
          <w:p>
            <w:pPr>
              <w:jc w:val="left"/>
            </w:pPr>
            <w:r/>
            <w:r>
              <w:rPr>
                <w:rFonts w:ascii="Times New Roman" w:hAnsi="Times New Roman" w:eastAsia="Times New Roman"/>
                <w:b w:val="0"/>
                <w:sz w:val="18"/>
              </w:rPr>
              <w:t>2</w:t>
            </w:r>
          </w:p>
        </w:tc>
      </w:tr>
      <w:tr>
        <w:trPr>
          <w:cantSplit/>
        </w:trPr>
        <w:tc>
          <w:tcPr>
            <w:tcW w:type="dxa" w:w="5386"/>
            <w:vAlign w:val="center"/>
          </w:tcPr>
          <w:p>
            <w:pPr>
              <w:jc w:val="left"/>
            </w:pPr>
            <w:r/>
            <w:r>
              <w:rPr>
                <w:rFonts w:ascii="Times New Roman" w:hAnsi="Times New Roman" w:eastAsia="Times New Roman"/>
                <w:b w:val="0"/>
                <w:sz w:val="18"/>
              </w:rPr>
              <w:t>fhir_conditions</w:t>
            </w:r>
          </w:p>
        </w:tc>
        <w:tc>
          <w:tcPr>
            <w:tcW w:type="dxa" w:w="2835"/>
            <w:vAlign w:val="center"/>
          </w:tcPr>
          <w:p>
            <w:pPr>
              <w:jc w:val="left"/>
            </w:pPr>
            <w:r/>
            <w:r>
              <w:rPr>
                <w:rFonts w:ascii="Times New Roman" w:hAnsi="Times New Roman" w:eastAsia="Times New Roman"/>
                <w:b w:val="0"/>
                <w:sz w:val="18"/>
              </w:rPr>
              <w:t>2</w:t>
            </w:r>
          </w:p>
        </w:tc>
      </w:tr>
    </w:tbl>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4819"/>
            <w:vAlign w:val="center"/>
            <w:shd w:fill="D9E1F2"/>
          </w:tcPr>
          <w:p>
            <w:pPr>
              <w:jc w:val="left"/>
            </w:pPr>
            <w:r/>
            <w:r>
              <w:rPr>
                <w:rFonts w:ascii="Times New Roman" w:hAnsi="Times New Roman" w:eastAsia="Times New Roman"/>
                <w:b/>
                <w:sz w:val="18"/>
              </w:rPr>
              <w:t>Role</w:t>
            </w:r>
          </w:p>
        </w:tc>
        <w:tc>
          <w:tcPr>
            <w:tcW w:type="dxa" w:w="3402"/>
            <w:vAlign w:val="center"/>
            <w:shd w:fill="D9E1F2"/>
          </w:tcPr>
          <w:p>
            <w:pPr>
              <w:jc w:val="left"/>
            </w:pPr>
            <w:r/>
            <w:r>
              <w:rPr>
                <w:rFonts w:ascii="Times New Roman" w:hAnsi="Times New Roman" w:eastAsia="Times New Roman"/>
                <w:b/>
                <w:sz w:val="18"/>
              </w:rPr>
              <w:t>Operations in which role is permitted</w:t>
            </w:r>
          </w:p>
        </w:tc>
      </w:tr>
      <w:tr>
        <w:trPr>
          <w:cantSplit/>
        </w:trPr>
        <w:tc>
          <w:tcPr>
            <w:tcW w:type="dxa" w:w="4819"/>
            <w:vAlign w:val="center"/>
          </w:tcPr>
          <w:p>
            <w:pPr>
              <w:jc w:val="left"/>
            </w:pPr>
            <w:r/>
            <w:r>
              <w:rPr>
                <w:rFonts w:ascii="Times New Roman" w:hAnsi="Times New Roman" w:eastAsia="Times New Roman"/>
                <w:b w:val="0"/>
                <w:sz w:val="18"/>
              </w:rPr>
              <w:t>Admin</w:t>
            </w:r>
          </w:p>
        </w:tc>
        <w:tc>
          <w:tcPr>
            <w:tcW w:type="dxa" w:w="3402"/>
            <w:vAlign w:val="center"/>
          </w:tcPr>
          <w:p>
            <w:pPr>
              <w:jc w:val="left"/>
            </w:pPr>
            <w:r/>
            <w:r>
              <w:rPr>
                <w:rFonts w:ascii="Times New Roman" w:hAnsi="Times New Roman" w:eastAsia="Times New Roman"/>
                <w:b w:val="0"/>
                <w:sz w:val="18"/>
              </w:rPr>
              <w:t>29</w:t>
            </w:r>
          </w:p>
        </w:tc>
      </w:tr>
      <w:tr>
        <w:trPr>
          <w:cantSplit/>
        </w:trPr>
        <w:tc>
          <w:tcPr>
            <w:tcW w:type="dxa" w:w="4819"/>
            <w:vAlign w:val="center"/>
          </w:tcPr>
          <w:p>
            <w:pPr>
              <w:jc w:val="left"/>
            </w:pPr>
            <w:r/>
            <w:r>
              <w:rPr>
                <w:rFonts w:ascii="Times New Roman" w:hAnsi="Times New Roman" w:eastAsia="Times New Roman"/>
                <w:b w:val="0"/>
                <w:sz w:val="18"/>
              </w:rPr>
              <w:t>Doctor</w:t>
            </w:r>
          </w:p>
        </w:tc>
        <w:tc>
          <w:tcPr>
            <w:tcW w:type="dxa" w:w="3402"/>
            <w:vAlign w:val="center"/>
          </w:tcPr>
          <w:p>
            <w:pPr>
              <w:jc w:val="left"/>
            </w:pPr>
            <w:r/>
            <w:r>
              <w:rPr>
                <w:rFonts w:ascii="Times New Roman" w:hAnsi="Times New Roman" w:eastAsia="Times New Roman"/>
                <w:b w:val="0"/>
                <w:sz w:val="18"/>
              </w:rPr>
              <w:t>27</w:t>
            </w:r>
          </w:p>
        </w:tc>
      </w:tr>
      <w:tr>
        <w:trPr>
          <w:cantSplit/>
        </w:trPr>
        <w:tc>
          <w:tcPr>
            <w:tcW w:type="dxa" w:w="4819"/>
            <w:vAlign w:val="center"/>
          </w:tcPr>
          <w:p>
            <w:pPr>
              <w:jc w:val="left"/>
            </w:pPr>
            <w:r/>
            <w:r>
              <w:rPr>
                <w:rFonts w:ascii="Times New Roman" w:hAnsi="Times New Roman" w:eastAsia="Times New Roman"/>
                <w:b w:val="0"/>
                <w:sz w:val="18"/>
              </w:rPr>
              <w:t>Nurse</w:t>
            </w:r>
          </w:p>
        </w:tc>
        <w:tc>
          <w:tcPr>
            <w:tcW w:type="dxa" w:w="3402"/>
            <w:vAlign w:val="center"/>
          </w:tcPr>
          <w:p>
            <w:pPr>
              <w:jc w:val="left"/>
            </w:pPr>
            <w:r/>
            <w:r>
              <w:rPr>
                <w:rFonts w:ascii="Times New Roman" w:hAnsi="Times New Roman" w:eastAsia="Times New Roman"/>
                <w:b w:val="0"/>
                <w:sz w:val="18"/>
              </w:rPr>
              <w:t>26</w:t>
            </w:r>
          </w:p>
        </w:tc>
      </w:tr>
      <w:tr>
        <w:trPr>
          <w:cantSplit/>
        </w:trPr>
        <w:tc>
          <w:tcPr>
            <w:tcW w:type="dxa" w:w="4819"/>
            <w:vAlign w:val="center"/>
          </w:tcPr>
          <w:p>
            <w:pPr>
              <w:jc w:val="left"/>
            </w:pPr>
            <w:r/>
            <w:r>
              <w:rPr>
                <w:rFonts w:ascii="Times New Roman" w:hAnsi="Times New Roman" w:eastAsia="Times New Roman"/>
                <w:b w:val="0"/>
                <w:sz w:val="18"/>
              </w:rPr>
              <w:t>Data Manager</w:t>
            </w:r>
          </w:p>
        </w:tc>
        <w:tc>
          <w:tcPr>
            <w:tcW w:type="dxa" w:w="3402"/>
            <w:vAlign w:val="center"/>
          </w:tcPr>
          <w:p>
            <w:pPr>
              <w:jc w:val="left"/>
            </w:pPr>
            <w:r/>
            <w:r>
              <w:rPr>
                <w:rFonts w:ascii="Times New Roman" w:hAnsi="Times New Roman" w:eastAsia="Times New Roman"/>
                <w:b w:val="0"/>
                <w:sz w:val="18"/>
              </w:rPr>
              <w:t>25</w:t>
            </w:r>
          </w:p>
        </w:tc>
      </w:tr>
      <w:tr>
        <w:trPr>
          <w:cantSplit/>
        </w:trPr>
        <w:tc>
          <w:tcPr>
            <w:tcW w:type="dxa" w:w="4819"/>
            <w:vAlign w:val="center"/>
          </w:tcPr>
          <w:p>
            <w:pPr>
              <w:jc w:val="left"/>
            </w:pPr>
            <w:r/>
            <w:r>
              <w:rPr>
                <w:rFonts w:ascii="Times New Roman" w:hAnsi="Times New Roman" w:eastAsia="Times New Roman"/>
                <w:b w:val="0"/>
                <w:sz w:val="18"/>
              </w:rPr>
              <w:t>Lab Staff</w:t>
            </w:r>
          </w:p>
        </w:tc>
        <w:tc>
          <w:tcPr>
            <w:tcW w:type="dxa" w:w="3402"/>
            <w:vAlign w:val="center"/>
          </w:tcPr>
          <w:p>
            <w:pPr>
              <w:jc w:val="left"/>
            </w:pPr>
            <w:r/>
            <w:r>
              <w:rPr>
                <w:rFonts w:ascii="Times New Roman" w:hAnsi="Times New Roman" w:eastAsia="Times New Roman"/>
                <w:b w:val="0"/>
                <w:sz w:val="18"/>
              </w:rPr>
              <w:t>11</w:t>
            </w:r>
          </w:p>
        </w:tc>
      </w:tr>
      <w:tr>
        <w:trPr>
          <w:cantSplit/>
        </w:trPr>
        <w:tc>
          <w:tcPr>
            <w:tcW w:type="dxa" w:w="4819"/>
            <w:vAlign w:val="center"/>
          </w:tcPr>
          <w:p>
            <w:pPr>
              <w:jc w:val="left"/>
            </w:pPr>
            <w:r/>
            <w:r>
              <w:rPr>
                <w:rFonts w:ascii="Times New Roman" w:hAnsi="Times New Roman" w:eastAsia="Times New Roman"/>
                <w:b w:val="0"/>
                <w:sz w:val="18"/>
              </w:rPr>
              <w:t>Pharmacist</w:t>
            </w:r>
          </w:p>
        </w:tc>
        <w:tc>
          <w:tcPr>
            <w:tcW w:type="dxa" w:w="3402"/>
            <w:vAlign w:val="center"/>
          </w:tcPr>
          <w:p>
            <w:pPr>
              <w:jc w:val="left"/>
            </w:pPr>
            <w:r/>
            <w:r>
              <w:rPr>
                <w:rFonts w:ascii="Times New Roman" w:hAnsi="Times New Roman" w:eastAsia="Times New Roman"/>
                <w:b w:val="0"/>
                <w:sz w:val="18"/>
              </w:rPr>
              <w:t>11</w:t>
            </w:r>
          </w:p>
        </w:tc>
      </w:tr>
    </w:tbl>
    <w:p/>
    <w:p>
      <w:r>
        <w:t>The inventory contains 31 operations. Twenty-nine healthcare and interoperability operations carry an explicit role set. The two authentication operations, login and current-user retrieval, are marked not_detected in the static RBAC inventory because they are governed by credential or token authentication rather than by a route-specific role list. This distinction should not be misinterpreted as unrestricted anonymous access to the current-user endpoint.</w:t>
      </w:r>
    </w:p>
    <w:p>
      <w:pPr>
        <w:pStyle w:val="Heading3"/>
      </w:pPr>
      <w:r>
        <w:t>4.3 Least-privilege observations</w:t>
      </w:r>
    </w:p>
    <w:p>
      <w:pPr>
        <w:pStyle w:val="ListBullet"/>
        <w:ind w:left="283" w:hanging="142"/>
      </w:pPr>
      <w:r>
        <w:t>Administrative access is the broadest, covering all 29 role-protected operations.</w:t>
      </w:r>
    </w:p>
    <w:p>
      <w:pPr>
        <w:pStyle w:val="ListBullet"/>
        <w:ind w:left="283" w:hanging="142"/>
      </w:pPr>
      <w:r>
        <w:t>Doctors and nurses receive broad clinical access, but patient creation and modification exclude doctors.</w:t>
      </w:r>
    </w:p>
    <w:p>
      <w:pPr>
        <w:pStyle w:val="ListBullet"/>
        <w:ind w:left="283" w:hanging="142"/>
      </w:pPr>
      <w:r>
        <w:t>Pharmacists are concentrated in prescription and selected FHIR read operations.</w:t>
      </w:r>
    </w:p>
    <w:p>
      <w:pPr>
        <w:pStyle w:val="ListBullet"/>
        <w:ind w:left="283" w:hanging="142"/>
      </w:pPr>
      <w:r>
        <w:t>Laboratory staff receive diagnostic-report and observation access but limited prescription access.</w:t>
      </w:r>
    </w:p>
    <w:p>
      <w:pPr>
        <w:pStyle w:val="ListBullet"/>
        <w:ind w:left="283" w:hanging="142"/>
      </w:pPr>
      <w:r>
        <w:t>Data managers receive broad data-management and read access but are excluded from selected clinically authoritative writes.</w:t>
      </w:r>
    </w:p>
    <w:p>
      <w:pPr>
        <w:pStyle w:val="Heading2"/>
      </w:pPr>
      <w:r>
        <w:t>5. Audit Logging and Accountability</w:t>
      </w:r>
    </w:p>
    <w:p>
      <w:pPr>
        <w:pStyle w:val="Heading3"/>
      </w:pPr>
      <w:r>
        <w:t>5.1 Audit record structure</w:t>
      </w:r>
    </w:p>
    <w:p>
      <w:r>
        <w:t>The AuditLog model records the acting user, action, resource type and identifier, outcome, HTTP method, endpoint, IP address, user agent, structured details, and server-generated timestamp. Composite indexes on user plus creation time and action plus creation time support investigation and chronological analysis.</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3005"/>
            <w:vAlign w:val="center"/>
            <w:shd w:fill="D9E1F2"/>
          </w:tcPr>
          <w:p>
            <w:pPr>
              <w:jc w:val="left"/>
            </w:pPr>
            <w:r/>
            <w:r>
              <w:rPr>
                <w:rFonts w:ascii="Times New Roman" w:hAnsi="Times New Roman" w:eastAsia="Times New Roman"/>
                <w:b/>
                <w:sz w:val="18"/>
              </w:rPr>
              <w:t>Audit field</w:t>
            </w:r>
          </w:p>
        </w:tc>
        <w:tc>
          <w:tcPr>
            <w:tcW w:type="dxa" w:w="5783"/>
            <w:vAlign w:val="center"/>
            <w:shd w:fill="D9E1F2"/>
          </w:tcPr>
          <w:p>
            <w:pPr>
              <w:jc w:val="left"/>
            </w:pPr>
            <w:r/>
            <w:r>
              <w:rPr>
                <w:rFonts w:ascii="Times New Roman" w:hAnsi="Times New Roman" w:eastAsia="Times New Roman"/>
                <w:b/>
                <w:sz w:val="18"/>
              </w:rPr>
              <w:t>Security relevance</w:t>
            </w:r>
          </w:p>
        </w:tc>
      </w:tr>
      <w:tr>
        <w:trPr>
          <w:cantSplit/>
        </w:trPr>
        <w:tc>
          <w:tcPr>
            <w:tcW w:type="dxa" w:w="3005"/>
            <w:vAlign w:val="center"/>
          </w:tcPr>
          <w:p>
            <w:pPr>
              <w:jc w:val="left"/>
            </w:pPr>
            <w:r/>
            <w:r>
              <w:rPr>
                <w:rFonts w:ascii="Times New Roman" w:hAnsi="Times New Roman" w:eastAsia="Times New Roman"/>
                <w:b w:val="0"/>
                <w:sz w:val="18"/>
              </w:rPr>
              <w:t>user_id</w:t>
            </w:r>
          </w:p>
        </w:tc>
        <w:tc>
          <w:tcPr>
            <w:tcW w:type="dxa" w:w="5783"/>
            <w:vAlign w:val="center"/>
          </w:tcPr>
          <w:p>
            <w:pPr>
              <w:jc w:val="left"/>
            </w:pPr>
            <w:r/>
            <w:r>
              <w:rPr>
                <w:rFonts w:ascii="Times New Roman" w:hAnsi="Times New Roman" w:eastAsia="Times New Roman"/>
                <w:b w:val="0"/>
                <w:sz w:val="18"/>
              </w:rPr>
              <w:t>Associates an event with the acting identity when available</w:t>
            </w:r>
          </w:p>
        </w:tc>
      </w:tr>
      <w:tr>
        <w:trPr>
          <w:cantSplit/>
        </w:trPr>
        <w:tc>
          <w:tcPr>
            <w:tcW w:type="dxa" w:w="3005"/>
            <w:vAlign w:val="center"/>
          </w:tcPr>
          <w:p>
            <w:pPr>
              <w:jc w:val="left"/>
            </w:pPr>
            <w:r/>
            <w:r>
              <w:rPr>
                <w:rFonts w:ascii="Times New Roman" w:hAnsi="Times New Roman" w:eastAsia="Times New Roman"/>
                <w:b w:val="0"/>
                <w:sz w:val="18"/>
              </w:rPr>
              <w:t>action and outcome</w:t>
            </w:r>
          </w:p>
        </w:tc>
        <w:tc>
          <w:tcPr>
            <w:tcW w:type="dxa" w:w="5783"/>
            <w:vAlign w:val="center"/>
          </w:tcPr>
          <w:p>
            <w:pPr>
              <w:jc w:val="left"/>
            </w:pPr>
            <w:r/>
            <w:r>
              <w:rPr>
                <w:rFonts w:ascii="Times New Roman" w:hAnsi="Times New Roman" w:eastAsia="Times New Roman"/>
                <w:b w:val="0"/>
                <w:sz w:val="18"/>
              </w:rPr>
              <w:t>Expresses what occurred and whether it succeeded, failed, or was denied</w:t>
            </w:r>
          </w:p>
        </w:tc>
      </w:tr>
      <w:tr>
        <w:trPr>
          <w:cantSplit/>
        </w:trPr>
        <w:tc>
          <w:tcPr>
            <w:tcW w:type="dxa" w:w="3005"/>
            <w:vAlign w:val="center"/>
          </w:tcPr>
          <w:p>
            <w:pPr>
              <w:jc w:val="left"/>
            </w:pPr>
            <w:r/>
            <w:r>
              <w:rPr>
                <w:rFonts w:ascii="Times New Roman" w:hAnsi="Times New Roman" w:eastAsia="Times New Roman"/>
                <w:b w:val="0"/>
                <w:sz w:val="18"/>
              </w:rPr>
              <w:t>resource_type and resource_id</w:t>
            </w:r>
          </w:p>
        </w:tc>
        <w:tc>
          <w:tcPr>
            <w:tcW w:type="dxa" w:w="5783"/>
            <w:vAlign w:val="center"/>
          </w:tcPr>
          <w:p>
            <w:pPr>
              <w:jc w:val="left"/>
            </w:pPr>
            <w:r/>
            <w:r>
              <w:rPr>
                <w:rFonts w:ascii="Times New Roman" w:hAnsi="Times New Roman" w:eastAsia="Times New Roman"/>
                <w:b w:val="0"/>
                <w:sz w:val="18"/>
              </w:rPr>
              <w:t>Identifies the affected protected object</w:t>
            </w:r>
          </w:p>
        </w:tc>
      </w:tr>
      <w:tr>
        <w:trPr>
          <w:cantSplit/>
        </w:trPr>
        <w:tc>
          <w:tcPr>
            <w:tcW w:type="dxa" w:w="3005"/>
            <w:vAlign w:val="center"/>
          </w:tcPr>
          <w:p>
            <w:pPr>
              <w:jc w:val="left"/>
            </w:pPr>
            <w:r/>
            <w:r>
              <w:rPr>
                <w:rFonts w:ascii="Times New Roman" w:hAnsi="Times New Roman" w:eastAsia="Times New Roman"/>
                <w:b w:val="0"/>
                <w:sz w:val="18"/>
              </w:rPr>
              <w:t>http_method and endpoint</w:t>
            </w:r>
          </w:p>
        </w:tc>
        <w:tc>
          <w:tcPr>
            <w:tcW w:type="dxa" w:w="5783"/>
            <w:vAlign w:val="center"/>
          </w:tcPr>
          <w:p>
            <w:pPr>
              <w:jc w:val="left"/>
            </w:pPr>
            <w:r/>
            <w:r>
              <w:rPr>
                <w:rFonts w:ascii="Times New Roman" w:hAnsi="Times New Roman" w:eastAsia="Times New Roman"/>
                <w:b w:val="0"/>
                <w:sz w:val="18"/>
              </w:rPr>
              <w:t>Links the event to the invoked application operation</w:t>
            </w:r>
          </w:p>
        </w:tc>
      </w:tr>
      <w:tr>
        <w:trPr>
          <w:cantSplit/>
        </w:trPr>
        <w:tc>
          <w:tcPr>
            <w:tcW w:type="dxa" w:w="3005"/>
            <w:vAlign w:val="center"/>
          </w:tcPr>
          <w:p>
            <w:pPr>
              <w:jc w:val="left"/>
            </w:pPr>
            <w:r/>
            <w:r>
              <w:rPr>
                <w:rFonts w:ascii="Times New Roman" w:hAnsi="Times New Roman" w:eastAsia="Times New Roman"/>
                <w:b w:val="0"/>
                <w:sz w:val="18"/>
              </w:rPr>
              <w:t>ip_address and user_agent</w:t>
            </w:r>
          </w:p>
        </w:tc>
        <w:tc>
          <w:tcPr>
            <w:tcW w:type="dxa" w:w="5783"/>
            <w:vAlign w:val="center"/>
          </w:tcPr>
          <w:p>
            <w:pPr>
              <w:jc w:val="left"/>
            </w:pPr>
            <w:r/>
            <w:r>
              <w:rPr>
                <w:rFonts w:ascii="Times New Roman" w:hAnsi="Times New Roman" w:eastAsia="Times New Roman"/>
                <w:b w:val="0"/>
                <w:sz w:val="18"/>
              </w:rPr>
              <w:t>Provides request-origin and client context</w:t>
            </w:r>
          </w:p>
        </w:tc>
      </w:tr>
      <w:tr>
        <w:trPr>
          <w:cantSplit/>
        </w:trPr>
        <w:tc>
          <w:tcPr>
            <w:tcW w:type="dxa" w:w="3005"/>
            <w:vAlign w:val="center"/>
          </w:tcPr>
          <w:p>
            <w:pPr>
              <w:jc w:val="left"/>
            </w:pPr>
            <w:r/>
            <w:r>
              <w:rPr>
                <w:rFonts w:ascii="Times New Roman" w:hAnsi="Times New Roman" w:eastAsia="Times New Roman"/>
                <w:b w:val="0"/>
                <w:sz w:val="18"/>
              </w:rPr>
              <w:t>details</w:t>
            </w:r>
          </w:p>
        </w:tc>
        <w:tc>
          <w:tcPr>
            <w:tcW w:type="dxa" w:w="5783"/>
            <w:vAlign w:val="center"/>
          </w:tcPr>
          <w:p>
            <w:pPr>
              <w:jc w:val="left"/>
            </w:pPr>
            <w:r/>
            <w:r>
              <w:rPr>
                <w:rFonts w:ascii="Times New Roman" w:hAnsi="Times New Roman" w:eastAsia="Times New Roman"/>
                <w:b w:val="0"/>
                <w:sz w:val="18"/>
              </w:rPr>
              <w:t>Stores structured non-sensitive contextual data as JSON text</w:t>
            </w:r>
          </w:p>
        </w:tc>
      </w:tr>
      <w:tr>
        <w:trPr>
          <w:cantSplit/>
        </w:trPr>
        <w:tc>
          <w:tcPr>
            <w:tcW w:type="dxa" w:w="3005"/>
            <w:vAlign w:val="center"/>
          </w:tcPr>
          <w:p>
            <w:pPr>
              <w:jc w:val="left"/>
            </w:pPr>
            <w:r/>
            <w:r>
              <w:rPr>
                <w:rFonts w:ascii="Times New Roman" w:hAnsi="Times New Roman" w:eastAsia="Times New Roman"/>
                <w:b w:val="0"/>
                <w:sz w:val="18"/>
              </w:rPr>
              <w:t>created_at</w:t>
            </w:r>
          </w:p>
        </w:tc>
        <w:tc>
          <w:tcPr>
            <w:tcW w:type="dxa" w:w="5783"/>
            <w:vAlign w:val="center"/>
          </w:tcPr>
          <w:p>
            <w:pPr>
              <w:jc w:val="left"/>
            </w:pPr>
            <w:r/>
            <w:r>
              <w:rPr>
                <w:rFonts w:ascii="Times New Roman" w:hAnsi="Times New Roman" w:eastAsia="Times New Roman"/>
                <w:b w:val="0"/>
                <w:sz w:val="18"/>
              </w:rPr>
              <w:t>Provides a server-side timestamp for chronology</w:t>
            </w:r>
          </w:p>
        </w:tc>
      </w:tr>
    </w:tbl>
    <w:p/>
    <w:p>
      <w:pPr>
        <w:pStyle w:val="Heading3"/>
      </w:pPr>
      <w:r>
        <w:t>5.2 Safe audit recording</w:t>
      </w:r>
    </w:p>
    <w:p>
      <w:r>
        <w:t>The audit service explicitly states that passwords, JWTs, authorization headers, and file contents must not be included in audit details. The safe_record_event method rolls back an audit transaction and returns None if logging fails, preventing an audit failure from interrupting the primary healthcare operation. This favors service availability, but it also introduces a risk of silent audit gaps. A production enhancement should emit a secondary operational alert or metric whenever an audit write fails.</w:t>
      </w:r>
    </w:p>
    <w:p>
      <w:pPr>
        <w:pStyle w:val="Heading3"/>
      </w:pPr>
      <w:r>
        <w:t>5.3 Diagnostic-report audit validation</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3912"/>
            <w:vAlign w:val="center"/>
            <w:shd w:fill="D9E1F2"/>
          </w:tcPr>
          <w:p>
            <w:pPr>
              <w:jc w:val="left"/>
            </w:pPr>
            <w:r/>
            <w:r>
              <w:rPr>
                <w:rFonts w:ascii="Times New Roman" w:hAnsi="Times New Roman" w:eastAsia="Times New Roman"/>
                <w:b/>
                <w:sz w:val="17"/>
              </w:rPr>
              <w:t>Test</w:t>
            </w:r>
          </w:p>
        </w:tc>
        <w:tc>
          <w:tcPr>
            <w:tcW w:type="dxa" w:w="1871"/>
            <w:vAlign w:val="center"/>
            <w:shd w:fill="D9E1F2"/>
          </w:tcPr>
          <w:p>
            <w:pPr>
              <w:jc w:val="left"/>
            </w:pPr>
            <w:r/>
            <w:r>
              <w:rPr>
                <w:rFonts w:ascii="Times New Roman" w:hAnsi="Times New Roman" w:eastAsia="Times New Roman"/>
                <w:b/>
                <w:sz w:val="17"/>
              </w:rPr>
              <w:t>Expected</w:t>
            </w:r>
          </w:p>
        </w:tc>
        <w:tc>
          <w:tcPr>
            <w:tcW w:type="dxa" w:w="1871"/>
            <w:vAlign w:val="center"/>
            <w:shd w:fill="D9E1F2"/>
          </w:tcPr>
          <w:p>
            <w:pPr>
              <w:jc w:val="left"/>
            </w:pPr>
            <w:r/>
            <w:r>
              <w:rPr>
                <w:rFonts w:ascii="Times New Roman" w:hAnsi="Times New Roman" w:eastAsia="Times New Roman"/>
                <w:b/>
                <w:sz w:val="17"/>
              </w:rPr>
              <w:t>Actual</w:t>
            </w:r>
          </w:p>
        </w:tc>
        <w:tc>
          <w:tcPr>
            <w:tcW w:type="dxa" w:w="1247"/>
            <w:vAlign w:val="center"/>
            <w:shd w:fill="D9E1F2"/>
          </w:tcPr>
          <w:p>
            <w:pPr>
              <w:jc w:val="left"/>
            </w:pPr>
            <w:r/>
            <w:r>
              <w:rPr>
                <w:rFonts w:ascii="Times New Roman" w:hAnsi="Times New Roman" w:eastAsia="Times New Roman"/>
                <w:b/>
                <w:sz w:val="17"/>
              </w:rPr>
              <w:t>Result</w:t>
            </w:r>
          </w:p>
        </w:tc>
      </w:tr>
      <w:tr>
        <w:trPr>
          <w:cantSplit/>
        </w:trPr>
        <w:tc>
          <w:tcPr>
            <w:tcW w:type="dxa" w:w="3912"/>
            <w:vAlign w:val="center"/>
          </w:tcPr>
          <w:p>
            <w:pPr>
              <w:jc w:val="left"/>
            </w:pPr>
            <w:r/>
            <w:r>
              <w:rPr>
                <w:rFonts w:ascii="Times New Roman" w:hAnsi="Times New Roman" w:eastAsia="Times New Roman"/>
                <w:b w:val="0"/>
                <w:sz w:val="17"/>
              </w:rPr>
              <w:t>Diagnostic report E2E test</w:t>
            </w:r>
          </w:p>
        </w:tc>
        <w:tc>
          <w:tcPr>
            <w:tcW w:type="dxa" w:w="1871"/>
            <w:vAlign w:val="center"/>
          </w:tcPr>
          <w:p>
            <w:pPr>
              <w:jc w:val="left"/>
            </w:pPr>
            <w:r/>
            <w:r>
              <w:rPr>
                <w:rFonts w:ascii="Times New Roman" w:hAnsi="Times New Roman" w:eastAsia="Times New Roman"/>
                <w:b w:val="0"/>
                <w:sz w:val="17"/>
              </w:rPr>
              <w:t>exit code 0</w:t>
            </w:r>
          </w:p>
        </w:tc>
        <w:tc>
          <w:tcPr>
            <w:tcW w:type="dxa" w:w="1871"/>
            <w:vAlign w:val="center"/>
          </w:tcPr>
          <w:p>
            <w:pPr>
              <w:jc w:val="left"/>
            </w:pPr>
            <w:r/>
            <w:r>
              <w:rPr>
                <w:rFonts w:ascii="Times New Roman" w:hAnsi="Times New Roman" w:eastAsia="Times New Roman"/>
                <w:b w:val="0"/>
                <w:sz w:val="17"/>
              </w:rPr>
              <w:t>exit code 0</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New audit records</w:t>
            </w:r>
          </w:p>
        </w:tc>
        <w:tc>
          <w:tcPr>
            <w:tcW w:type="dxa" w:w="1871"/>
            <w:vAlign w:val="center"/>
          </w:tcPr>
          <w:p>
            <w:pPr>
              <w:jc w:val="left"/>
            </w:pPr>
            <w:r/>
            <w:r>
              <w:rPr>
                <w:rFonts w:ascii="Times New Roman" w:hAnsi="Times New Roman" w:eastAsia="Times New Roman"/>
                <w:b w:val="0"/>
                <w:sz w:val="17"/>
              </w:rPr>
              <w:t>at least 6</w:t>
            </w:r>
          </w:p>
        </w:tc>
        <w:tc>
          <w:tcPr>
            <w:tcW w:type="dxa" w:w="1871"/>
            <w:vAlign w:val="center"/>
          </w:tcPr>
          <w:p>
            <w:pPr>
              <w:jc w:val="left"/>
            </w:pPr>
            <w:r/>
            <w:r>
              <w:rPr>
                <w:rFonts w:ascii="Times New Roman" w:hAnsi="Times New Roman" w:eastAsia="Times New Roman"/>
                <w:b w:val="0"/>
                <w:sz w:val="17"/>
              </w:rPr>
              <w:t>6</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ACCESS_DENIED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LOGIN_SUCCESS</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REPORT_DOWNLOAD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REPORT_READ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REPORT_UPLOAD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Diagnostic report audit context</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Diagnostic report cleanup</w:t>
            </w:r>
          </w:p>
        </w:tc>
        <w:tc>
          <w:tcPr>
            <w:tcW w:type="dxa" w:w="1871"/>
            <w:vAlign w:val="center"/>
          </w:tcPr>
          <w:p>
            <w:pPr>
              <w:jc w:val="left"/>
            </w:pPr>
            <w:r/>
            <w:r>
              <w:rPr>
                <w:rFonts w:ascii="Times New Roman" w:hAnsi="Times New Roman" w:eastAsia="Times New Roman"/>
                <w:b w:val="0"/>
                <w:sz w:val="17"/>
              </w:rPr>
              <w:t>5</w:t>
            </w:r>
          </w:p>
        </w:tc>
        <w:tc>
          <w:tcPr>
            <w:tcW w:type="dxa" w:w="1871"/>
            <w:vAlign w:val="center"/>
          </w:tcPr>
          <w:p>
            <w:pPr>
              <w:jc w:val="left"/>
            </w:pPr>
            <w:r/>
            <w:r>
              <w:rPr>
                <w:rFonts w:ascii="Times New Roman" w:hAnsi="Times New Roman" w:eastAsia="Times New Roman"/>
                <w:b w:val="0"/>
                <w:sz w:val="17"/>
              </w:rPr>
              <w:t>5</w:t>
            </w:r>
          </w:p>
        </w:tc>
        <w:tc>
          <w:tcPr>
            <w:tcW w:type="dxa" w:w="1247"/>
            <w:vAlign w:val="center"/>
          </w:tcPr>
          <w:p>
            <w:pPr>
              <w:jc w:val="left"/>
            </w:pPr>
            <w:r/>
            <w:r>
              <w:rPr>
                <w:rFonts w:ascii="Times New Roman" w:hAnsi="Times New Roman" w:eastAsia="Times New Roman"/>
                <w:b w:val="0"/>
                <w:sz w:val="17"/>
              </w:rPr>
              <w:t>PASS</w:t>
            </w:r>
          </w:p>
        </w:tc>
      </w:tr>
    </w:tbl>
    <w:p/>
    <w:p>
      <w:r>
        <w:t>The diagnostic-report end-to-end security test created six new audit records and confirmed ACCESS_DENIED, LOGIN_SUCCESS, REPORT_UPLOAD, REPORT_READ, and REPORT_DOWNLOAD actions. It also verified report-specific context and cleanup. All nine checks passed.</w:t>
      </w:r>
    </w:p>
    <w:p>
      <w:pPr>
        <w:pStyle w:val="Heading2"/>
      </w:pPr>
      <w:r>
        <w:t>6. HTTP and Application-Layer Hardening</w:t>
      </w:r>
    </w:p>
    <w:p>
      <w:pPr>
        <w:pStyle w:val="Heading3"/>
      </w:pPr>
      <w:r>
        <w:t>6.1 Security headers</w:t>
      </w:r>
    </w:p>
    <w:p>
      <w:r>
        <w:t>The application adds defensive HTTP headers to every response. These controls reduce browser-side content interpretation, framing, referrer disclosure, permission use, caching, and content-loading risks. In production mode, the application also adds Strict-Transport-Security.</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2948"/>
            <w:vAlign w:val="center"/>
            <w:shd w:fill="D9E1F2"/>
          </w:tcPr>
          <w:p>
            <w:pPr>
              <w:jc w:val="left"/>
            </w:pPr>
            <w:r/>
            <w:r>
              <w:rPr>
                <w:rFonts w:ascii="Times New Roman" w:hAnsi="Times New Roman" w:eastAsia="Times New Roman"/>
                <w:b/>
                <w:sz w:val="16"/>
              </w:rPr>
              <w:t>Control or test</w:t>
            </w:r>
          </w:p>
        </w:tc>
        <w:tc>
          <w:tcPr>
            <w:tcW w:type="dxa" w:w="2154"/>
            <w:vAlign w:val="center"/>
            <w:shd w:fill="D9E1F2"/>
          </w:tcPr>
          <w:p>
            <w:pPr>
              <w:jc w:val="left"/>
            </w:pPr>
            <w:r/>
            <w:r>
              <w:rPr>
                <w:rFonts w:ascii="Times New Roman" w:hAnsi="Times New Roman" w:eastAsia="Times New Roman"/>
                <w:b/>
                <w:sz w:val="16"/>
              </w:rPr>
              <w:t>Expected</w:t>
            </w:r>
          </w:p>
        </w:tc>
        <w:tc>
          <w:tcPr>
            <w:tcW w:type="dxa" w:w="2835"/>
            <w:vAlign w:val="center"/>
            <w:shd w:fill="D9E1F2"/>
          </w:tcPr>
          <w:p>
            <w:pPr>
              <w:jc w:val="left"/>
            </w:pPr>
            <w:r/>
            <w:r>
              <w:rPr>
                <w:rFonts w:ascii="Times New Roman" w:hAnsi="Times New Roman" w:eastAsia="Times New Roman"/>
                <w:b/>
                <w:sz w:val="16"/>
              </w:rPr>
              <w:t>Observed</w:t>
            </w:r>
          </w:p>
        </w:tc>
        <w:tc>
          <w:tcPr>
            <w:tcW w:type="dxa" w:w="1134"/>
            <w:vAlign w:val="center"/>
            <w:shd w:fill="D9E1F2"/>
          </w:tcPr>
          <w:p>
            <w:pPr>
              <w:jc w:val="left"/>
            </w:pPr>
            <w:r/>
            <w:r>
              <w:rPr>
                <w:rFonts w:ascii="Times New Roman" w:hAnsi="Times New Roman" w:eastAsia="Times New Roman"/>
                <w:b/>
                <w:sz w:val="16"/>
              </w:rPr>
              <w:t>Result</w:t>
            </w:r>
          </w:p>
        </w:tc>
      </w:tr>
      <w:tr>
        <w:trPr>
          <w:cantSplit/>
        </w:trPr>
        <w:tc>
          <w:tcPr>
            <w:tcW w:type="dxa" w:w="2948"/>
            <w:vAlign w:val="center"/>
          </w:tcPr>
          <w:p>
            <w:pPr>
              <w:jc w:val="left"/>
            </w:pPr>
            <w:r/>
            <w:r>
              <w:rPr>
                <w:rFonts w:ascii="Times New Roman" w:hAnsi="Times New Roman" w:eastAsia="Times New Roman"/>
                <w:b w:val="0"/>
                <w:sz w:val="16"/>
              </w:rPr>
              <w:t>Backend health</w:t>
            </w:r>
          </w:p>
        </w:tc>
        <w:tc>
          <w:tcPr>
            <w:tcW w:type="dxa" w:w="2154"/>
            <w:vAlign w:val="center"/>
          </w:tcPr>
          <w:p>
            <w:pPr>
              <w:jc w:val="left"/>
            </w:pPr>
            <w:r/>
            <w:r>
              <w:rPr>
                <w:rFonts w:ascii="Times New Roman" w:hAnsi="Times New Roman" w:eastAsia="Times New Roman"/>
                <w:b w:val="0"/>
                <w:sz w:val="16"/>
              </w:rPr>
              <w:t>HTTP 200</w:t>
            </w:r>
          </w:p>
        </w:tc>
        <w:tc>
          <w:tcPr>
            <w:tcW w:type="dxa" w:w="2835"/>
            <w:vAlign w:val="center"/>
          </w:tcPr>
          <w:p>
            <w:pPr>
              <w:jc w:val="left"/>
            </w:pPr>
            <w:r/>
            <w:r>
              <w:rPr>
                <w:rFonts w:ascii="Times New Roman" w:hAnsi="Times New Roman" w:eastAsia="Times New Roman"/>
                <w:b w:val="0"/>
                <w:sz w:val="16"/>
              </w:rPr>
              <w:t>HTTP 200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X-Content-Type-Options</w:t>
            </w:r>
          </w:p>
        </w:tc>
        <w:tc>
          <w:tcPr>
            <w:tcW w:type="dxa" w:w="2154"/>
            <w:vAlign w:val="center"/>
          </w:tcPr>
          <w:p>
            <w:pPr>
              <w:jc w:val="left"/>
            </w:pPr>
            <w:r/>
            <w:r>
              <w:rPr>
                <w:rFonts w:ascii="Times New Roman" w:hAnsi="Times New Roman" w:eastAsia="Times New Roman"/>
                <w:b w:val="0"/>
                <w:sz w:val="16"/>
              </w:rPr>
              <w:t>nosniff</w:t>
            </w:r>
          </w:p>
        </w:tc>
        <w:tc>
          <w:tcPr>
            <w:tcW w:type="dxa" w:w="2835"/>
            <w:vAlign w:val="center"/>
          </w:tcPr>
          <w:p>
            <w:pPr>
              <w:jc w:val="left"/>
            </w:pPr>
            <w:r/>
            <w:r>
              <w:rPr>
                <w:rFonts w:ascii="Times New Roman" w:hAnsi="Times New Roman" w:eastAsia="Times New Roman"/>
                <w:b w:val="0"/>
                <w:sz w:val="16"/>
              </w:rPr>
              <w:t>nosniff</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X-Frame-Options</w:t>
            </w:r>
          </w:p>
        </w:tc>
        <w:tc>
          <w:tcPr>
            <w:tcW w:type="dxa" w:w="2154"/>
            <w:vAlign w:val="center"/>
          </w:tcPr>
          <w:p>
            <w:pPr>
              <w:jc w:val="left"/>
            </w:pPr>
            <w:r/>
            <w:r>
              <w:rPr>
                <w:rFonts w:ascii="Times New Roman" w:hAnsi="Times New Roman" w:eastAsia="Times New Roman"/>
                <w:b w:val="0"/>
                <w:sz w:val="16"/>
              </w:rPr>
              <w:t>DENY</w:t>
            </w:r>
          </w:p>
        </w:tc>
        <w:tc>
          <w:tcPr>
            <w:tcW w:type="dxa" w:w="2835"/>
            <w:vAlign w:val="center"/>
          </w:tcPr>
          <w:p>
            <w:pPr>
              <w:jc w:val="left"/>
            </w:pPr>
            <w:r/>
            <w:r>
              <w:rPr>
                <w:rFonts w:ascii="Times New Roman" w:hAnsi="Times New Roman" w:eastAsia="Times New Roman"/>
                <w:b w:val="0"/>
                <w:sz w:val="16"/>
              </w:rPr>
              <w:t>DENY</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Referrer-Policy</w:t>
            </w:r>
          </w:p>
        </w:tc>
        <w:tc>
          <w:tcPr>
            <w:tcW w:type="dxa" w:w="2154"/>
            <w:vAlign w:val="center"/>
          </w:tcPr>
          <w:p>
            <w:pPr>
              <w:jc w:val="left"/>
            </w:pPr>
            <w:r/>
            <w:r>
              <w:rPr>
                <w:rFonts w:ascii="Times New Roman" w:hAnsi="Times New Roman" w:eastAsia="Times New Roman"/>
                <w:b w:val="0"/>
                <w:sz w:val="16"/>
              </w:rPr>
              <w:t>no-referrer</w:t>
            </w:r>
          </w:p>
        </w:tc>
        <w:tc>
          <w:tcPr>
            <w:tcW w:type="dxa" w:w="2835"/>
            <w:vAlign w:val="center"/>
          </w:tcPr>
          <w:p>
            <w:pPr>
              <w:jc w:val="left"/>
            </w:pPr>
            <w:r/>
            <w:r>
              <w:rPr>
                <w:rFonts w:ascii="Times New Roman" w:hAnsi="Times New Roman" w:eastAsia="Times New Roman"/>
                <w:b w:val="0"/>
                <w:sz w:val="16"/>
              </w:rPr>
              <w:t>no-referrer</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Content-Security-Policy</w:t>
            </w:r>
          </w:p>
        </w:tc>
        <w:tc>
          <w:tcPr>
            <w:tcW w:type="dxa" w:w="2154"/>
            <w:vAlign w:val="center"/>
          </w:tcPr>
          <w:p>
            <w:pPr>
              <w:jc w:val="left"/>
            </w:pPr>
            <w:r/>
            <w:r>
              <w:rPr>
                <w:rFonts w:ascii="Times New Roman" w:hAnsi="Times New Roman" w:eastAsia="Times New Roman"/>
                <w:b w:val="0"/>
                <w:sz w:val="16"/>
              </w:rPr>
              <w:t>present</w:t>
            </w:r>
          </w:p>
        </w:tc>
        <w:tc>
          <w:tcPr>
            <w:tcW w:type="dxa" w:w="2835"/>
            <w:vAlign w:val="center"/>
          </w:tcPr>
          <w:p>
            <w:pPr>
              <w:jc w:val="left"/>
            </w:pPr>
            <w:r/>
            <w:r>
              <w:rPr>
                <w:rFonts w:ascii="Times New Roman" w:hAnsi="Times New Roman" w:eastAsia="Times New Roman"/>
                <w:b w:val="0"/>
                <w:sz w:val="16"/>
              </w:rPr>
              <w:t>default-src 'none'; frame-ancestors 'none'; base-uri 'none'; form-action 'none'</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Permissions-Policy</w:t>
            </w:r>
          </w:p>
        </w:tc>
        <w:tc>
          <w:tcPr>
            <w:tcW w:type="dxa" w:w="2154"/>
            <w:vAlign w:val="center"/>
          </w:tcPr>
          <w:p>
            <w:pPr>
              <w:jc w:val="left"/>
            </w:pPr>
            <w:r/>
            <w:r>
              <w:rPr>
                <w:rFonts w:ascii="Times New Roman" w:hAnsi="Times New Roman" w:eastAsia="Times New Roman"/>
                <w:b w:val="0"/>
                <w:sz w:val="16"/>
              </w:rPr>
              <w:t>present</w:t>
            </w:r>
          </w:p>
        </w:tc>
        <w:tc>
          <w:tcPr>
            <w:tcW w:type="dxa" w:w="2835"/>
            <w:vAlign w:val="center"/>
          </w:tcPr>
          <w:p>
            <w:pPr>
              <w:jc w:val="left"/>
            </w:pPr>
            <w:r/>
            <w:r>
              <w:rPr>
                <w:rFonts w:ascii="Times New Roman" w:hAnsi="Times New Roman" w:eastAsia="Times New Roman"/>
                <w:b w:val="0"/>
                <w:sz w:val="16"/>
              </w:rPr>
              <w:t>camera=(), microphone=(), geolocation=()</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Strict-Transport-Security</w:t>
            </w:r>
          </w:p>
        </w:tc>
        <w:tc>
          <w:tcPr>
            <w:tcW w:type="dxa" w:w="2154"/>
            <w:vAlign w:val="center"/>
          </w:tcPr>
          <w:p>
            <w:pPr>
              <w:jc w:val="left"/>
            </w:pPr>
            <w:r/>
            <w:r>
              <w:rPr>
                <w:rFonts w:ascii="Times New Roman" w:hAnsi="Times New Roman" w:eastAsia="Times New Roman"/>
                <w:b w:val="0"/>
                <w:sz w:val="16"/>
              </w:rPr>
              <w:t>present</w:t>
            </w:r>
          </w:p>
        </w:tc>
        <w:tc>
          <w:tcPr>
            <w:tcW w:type="dxa" w:w="2835"/>
            <w:vAlign w:val="center"/>
          </w:tcPr>
          <w:p>
            <w:pPr>
              <w:jc w:val="left"/>
            </w:pPr>
            <w:r/>
            <w:r>
              <w:rPr>
                <w:rFonts w:ascii="Times New Roman" w:hAnsi="Times New Roman" w:eastAsia="Times New Roman"/>
                <w:b w:val="0"/>
                <w:sz w:val="16"/>
              </w:rPr>
              <w:t>max-age=31536000; includeSubDomains</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Cache-Control</w:t>
            </w:r>
          </w:p>
        </w:tc>
        <w:tc>
          <w:tcPr>
            <w:tcW w:type="dxa" w:w="2154"/>
            <w:vAlign w:val="center"/>
          </w:tcPr>
          <w:p>
            <w:pPr>
              <w:jc w:val="left"/>
            </w:pPr>
            <w:r/>
            <w:r>
              <w:rPr>
                <w:rFonts w:ascii="Times New Roman" w:hAnsi="Times New Roman" w:eastAsia="Times New Roman"/>
                <w:b w:val="0"/>
                <w:sz w:val="16"/>
              </w:rPr>
              <w:t>contains no-store</w:t>
            </w:r>
          </w:p>
        </w:tc>
        <w:tc>
          <w:tcPr>
            <w:tcW w:type="dxa" w:w="2835"/>
            <w:vAlign w:val="center"/>
          </w:tcPr>
          <w:p>
            <w:pPr>
              <w:jc w:val="left"/>
            </w:pPr>
            <w:r/>
            <w:r>
              <w:rPr>
                <w:rFonts w:ascii="Times New Roman" w:hAnsi="Times New Roman" w:eastAsia="Times New Roman"/>
                <w:b w:val="0"/>
                <w:sz w:val="16"/>
              </w:rPr>
              <w:t>no-store</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Server disclosure</w:t>
            </w:r>
          </w:p>
        </w:tc>
        <w:tc>
          <w:tcPr>
            <w:tcW w:type="dxa" w:w="2154"/>
            <w:vAlign w:val="center"/>
          </w:tcPr>
          <w:p>
            <w:pPr>
              <w:jc w:val="left"/>
            </w:pPr>
            <w:r/>
            <w:r>
              <w:rPr>
                <w:rFonts w:ascii="Times New Roman" w:hAnsi="Times New Roman" w:eastAsia="Times New Roman"/>
                <w:b w:val="0"/>
                <w:sz w:val="16"/>
              </w:rPr>
              <w:t>uvicorn not disclosed</w:t>
            </w:r>
          </w:p>
        </w:tc>
        <w:tc>
          <w:tcPr>
            <w:tcW w:type="dxa" w:w="2835"/>
            <w:vAlign w:val="center"/>
          </w:tcPr>
          <w:p>
            <w:pPr>
              <w:jc w:val="left"/>
            </w:pPr>
            <w:r/>
            <w:r>
              <w:rPr>
                <w:rFonts w:ascii="Times New Roman" w:hAnsi="Times New Roman" w:eastAsia="Times New Roman"/>
                <w:b w:val="0"/>
                <w:sz w:val="16"/>
              </w:rPr>
              <w:t>absent</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Production route /docs</w:t>
            </w:r>
          </w:p>
        </w:tc>
        <w:tc>
          <w:tcPr>
            <w:tcW w:type="dxa" w:w="2154"/>
            <w:vAlign w:val="center"/>
          </w:tcPr>
          <w:p>
            <w:pPr>
              <w:jc w:val="left"/>
            </w:pPr>
            <w:r/>
            <w:r>
              <w:rPr>
                <w:rFonts w:ascii="Times New Roman" w:hAnsi="Times New Roman" w:eastAsia="Times New Roman"/>
                <w:b w:val="0"/>
                <w:sz w:val="16"/>
              </w:rPr>
              <w:t>HTTP 404</w:t>
            </w:r>
          </w:p>
        </w:tc>
        <w:tc>
          <w:tcPr>
            <w:tcW w:type="dxa" w:w="2835"/>
            <w:vAlign w:val="center"/>
          </w:tcPr>
          <w:p>
            <w:pPr>
              <w:jc w:val="left"/>
            </w:pPr>
            <w:r/>
            <w:r>
              <w:rPr>
                <w:rFonts w:ascii="Times New Roman" w:hAnsi="Times New Roman" w:eastAsia="Times New Roman"/>
                <w:b w:val="0"/>
                <w:sz w:val="16"/>
              </w:rPr>
              <w:t>HTTP 404</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Production route /redoc</w:t>
            </w:r>
          </w:p>
        </w:tc>
        <w:tc>
          <w:tcPr>
            <w:tcW w:type="dxa" w:w="2154"/>
            <w:vAlign w:val="center"/>
          </w:tcPr>
          <w:p>
            <w:pPr>
              <w:jc w:val="left"/>
            </w:pPr>
            <w:r/>
            <w:r>
              <w:rPr>
                <w:rFonts w:ascii="Times New Roman" w:hAnsi="Times New Roman" w:eastAsia="Times New Roman"/>
                <w:b w:val="0"/>
                <w:sz w:val="16"/>
              </w:rPr>
              <w:t>HTTP 404</w:t>
            </w:r>
          </w:p>
        </w:tc>
        <w:tc>
          <w:tcPr>
            <w:tcW w:type="dxa" w:w="2835"/>
            <w:vAlign w:val="center"/>
          </w:tcPr>
          <w:p>
            <w:pPr>
              <w:jc w:val="left"/>
            </w:pPr>
            <w:r/>
            <w:r>
              <w:rPr>
                <w:rFonts w:ascii="Times New Roman" w:hAnsi="Times New Roman" w:eastAsia="Times New Roman"/>
                <w:b w:val="0"/>
                <w:sz w:val="16"/>
              </w:rPr>
              <w:t>HTTP 404</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Production route /openapi.json</w:t>
            </w:r>
          </w:p>
        </w:tc>
        <w:tc>
          <w:tcPr>
            <w:tcW w:type="dxa" w:w="2154"/>
            <w:vAlign w:val="center"/>
          </w:tcPr>
          <w:p>
            <w:pPr>
              <w:jc w:val="left"/>
            </w:pPr>
            <w:r/>
            <w:r>
              <w:rPr>
                <w:rFonts w:ascii="Times New Roman" w:hAnsi="Times New Roman" w:eastAsia="Times New Roman"/>
                <w:b w:val="0"/>
                <w:sz w:val="16"/>
              </w:rPr>
              <w:t>HTTP 404</w:t>
            </w:r>
          </w:p>
        </w:tc>
        <w:tc>
          <w:tcPr>
            <w:tcW w:type="dxa" w:w="2835"/>
            <w:vAlign w:val="center"/>
          </w:tcPr>
          <w:p>
            <w:pPr>
              <w:jc w:val="left"/>
            </w:pPr>
            <w:r/>
            <w:r>
              <w:rPr>
                <w:rFonts w:ascii="Times New Roman" w:hAnsi="Times New Roman" w:eastAsia="Times New Roman"/>
                <w:b w:val="0"/>
                <w:sz w:val="16"/>
              </w:rPr>
              <w:t>HTTP 404</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Trusted CORS origin</w:t>
            </w:r>
          </w:p>
        </w:tc>
        <w:tc>
          <w:tcPr>
            <w:tcW w:type="dxa" w:w="2154"/>
            <w:vAlign w:val="center"/>
          </w:tcPr>
          <w:p>
            <w:pPr>
              <w:jc w:val="left"/>
            </w:pPr>
            <w:r/>
            <w:r>
              <w:rPr>
                <w:rFonts w:ascii="Times New Roman" w:hAnsi="Times New Roman" w:eastAsia="Times New Roman"/>
                <w:b w:val="0"/>
                <w:sz w:val="16"/>
              </w:rPr>
              <w:t>http://localhost:3000</w:t>
            </w:r>
          </w:p>
        </w:tc>
        <w:tc>
          <w:tcPr>
            <w:tcW w:type="dxa" w:w="2835"/>
            <w:vAlign w:val="center"/>
          </w:tcPr>
          <w:p>
            <w:pPr>
              <w:jc w:val="left"/>
            </w:pPr>
            <w:r/>
            <w:r>
              <w:rPr>
                <w:rFonts w:ascii="Times New Roman" w:hAnsi="Times New Roman" w:eastAsia="Times New Roman"/>
                <w:b w:val="0"/>
                <w:sz w:val="16"/>
              </w:rPr>
              <w:t>http://localhost:3000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Untrusted CORS origin</w:t>
            </w:r>
          </w:p>
        </w:tc>
        <w:tc>
          <w:tcPr>
            <w:tcW w:type="dxa" w:w="2154"/>
            <w:vAlign w:val="center"/>
          </w:tcPr>
          <w:p>
            <w:pPr>
              <w:jc w:val="left"/>
            </w:pPr>
            <w:r/>
            <w:r>
              <w:rPr>
                <w:rFonts w:ascii="Times New Roman" w:hAnsi="Times New Roman" w:eastAsia="Times New Roman"/>
                <w:b w:val="0"/>
                <w:sz w:val="16"/>
              </w:rPr>
              <w:t>not allowed</w:t>
            </w:r>
          </w:p>
        </w:tc>
        <w:tc>
          <w:tcPr>
            <w:tcW w:type="dxa" w:w="2835"/>
            <w:vAlign w:val="center"/>
          </w:tcPr>
          <w:p>
            <w:pPr>
              <w:jc w:val="left"/>
            </w:pPr>
            <w:r/>
            <w:r>
              <w:rPr>
                <w:rFonts w:ascii="Times New Roman" w:hAnsi="Times New Roman" w:eastAsia="Times New Roman"/>
                <w:b w:val="0"/>
                <w:sz w:val="16"/>
              </w:rPr>
              <w:t>not allowed</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Trusted Host</w:t>
            </w:r>
          </w:p>
        </w:tc>
        <w:tc>
          <w:tcPr>
            <w:tcW w:type="dxa" w:w="2154"/>
            <w:vAlign w:val="center"/>
          </w:tcPr>
          <w:p>
            <w:pPr>
              <w:jc w:val="left"/>
            </w:pPr>
            <w:r/>
            <w:r>
              <w:rPr>
                <w:rFonts w:ascii="Times New Roman" w:hAnsi="Times New Roman" w:eastAsia="Times New Roman"/>
                <w:b w:val="0"/>
                <w:sz w:val="16"/>
              </w:rPr>
              <w:t>HTTP 200</w:t>
            </w:r>
          </w:p>
        </w:tc>
        <w:tc>
          <w:tcPr>
            <w:tcW w:type="dxa" w:w="2835"/>
            <w:vAlign w:val="center"/>
          </w:tcPr>
          <w:p>
            <w:pPr>
              <w:jc w:val="left"/>
            </w:pPr>
            <w:r/>
            <w:r>
              <w:rPr>
                <w:rFonts w:ascii="Times New Roman" w:hAnsi="Times New Roman" w:eastAsia="Times New Roman"/>
                <w:b w:val="0"/>
                <w:sz w:val="16"/>
              </w:rPr>
              <w:t>HTTP 200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Untrusted Host</w:t>
            </w:r>
          </w:p>
        </w:tc>
        <w:tc>
          <w:tcPr>
            <w:tcW w:type="dxa" w:w="2154"/>
            <w:vAlign w:val="center"/>
          </w:tcPr>
          <w:p>
            <w:pPr>
              <w:jc w:val="left"/>
            </w:pPr>
            <w:r/>
            <w:r>
              <w:rPr>
                <w:rFonts w:ascii="Times New Roman" w:hAnsi="Times New Roman" w:eastAsia="Times New Roman"/>
                <w:b w:val="0"/>
                <w:sz w:val="16"/>
              </w:rPr>
              <w:t>HTTP 400</w:t>
            </w:r>
          </w:p>
        </w:tc>
        <w:tc>
          <w:tcPr>
            <w:tcW w:type="dxa" w:w="2835"/>
            <w:vAlign w:val="center"/>
          </w:tcPr>
          <w:p>
            <w:pPr>
              <w:jc w:val="left"/>
            </w:pPr>
            <w:r/>
            <w:r>
              <w:rPr>
                <w:rFonts w:ascii="Times New Roman" w:hAnsi="Times New Roman" w:eastAsia="Times New Roman"/>
                <w:b w:val="0"/>
                <w:sz w:val="16"/>
              </w:rPr>
              <w:t>HTTP 400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Development configuration restored</w:t>
            </w:r>
          </w:p>
        </w:tc>
        <w:tc>
          <w:tcPr>
            <w:tcW w:type="dxa" w:w="2154"/>
            <w:vAlign w:val="center"/>
          </w:tcPr>
          <w:p>
            <w:pPr>
              <w:jc w:val="left"/>
            </w:pPr>
            <w:r/>
            <w:r>
              <w:rPr>
                <w:rFonts w:ascii="Times New Roman" w:hAnsi="Times New Roman" w:eastAsia="Times New Roman"/>
                <w:b w:val="0"/>
                <w:sz w:val="16"/>
              </w:rPr>
              <w:t>healthy</w:t>
            </w:r>
          </w:p>
        </w:tc>
        <w:tc>
          <w:tcPr>
            <w:tcW w:type="dxa" w:w="2835"/>
            <w:vAlign w:val="center"/>
          </w:tcPr>
          <w:p>
            <w:pPr>
              <w:jc w:val="left"/>
            </w:pPr>
            <w:r/>
            <w:r>
              <w:rPr>
                <w:rFonts w:ascii="Times New Roman" w:hAnsi="Times New Roman" w:eastAsia="Times New Roman"/>
                <w:b w:val="0"/>
                <w:sz w:val="16"/>
              </w:rPr>
              <w:t>healthy</w:t>
            </w:r>
          </w:p>
        </w:tc>
        <w:tc>
          <w:tcPr>
            <w:tcW w:type="dxa" w:w="1134"/>
            <w:vAlign w:val="center"/>
          </w:tcPr>
          <w:p>
            <w:pPr>
              <w:jc w:val="left"/>
            </w:pPr>
            <w:r/>
            <w:r>
              <w:rPr>
                <w:rFonts w:ascii="Times New Roman" w:hAnsi="Times New Roman" w:eastAsia="Times New Roman"/>
                <w:b w:val="0"/>
                <w:sz w:val="16"/>
              </w:rPr>
              <w:t>PASS</w:t>
            </w:r>
          </w:p>
        </w:tc>
      </w:tr>
    </w:tbl>
    <w:p/>
    <w:p>
      <w:pPr>
        <w:pStyle w:val="Heading3"/>
      </w:pPr>
      <w:r>
        <w:t>6.2 CORS, Trusted Hosts, and production documentation</w:t>
      </w:r>
    </w:p>
    <w:p>
      <w:r>
        <w:t>CORS is configured as an allow-list rather than a wildcard policy. The validation confirmed that the trusted localhost origin was accepted and an untrusted origin was not allowed. In production, TrustedHostMiddleware restricts accepted Host headers. The trusted host returned HTTP 200, while an untrusted host returned HTTP 400.</w:t>
      </w:r>
    </w:p>
    <w:p>
      <w:r>
        <w:t>Interactive API documentation, ReDoc, and the OpenAPI document are disabled when the application runs in production. The corresponding routes returned HTTP 404 in the security test. This reduces unnecessary production exposure, although operational teams may choose to provide authenticated internal documentation through a separate channel.</w:t>
      </w:r>
    </w:p>
    <w:p>
      <w:pPr>
        <w:pStyle w:val="Heading3"/>
      </w:pPr>
      <w:r>
        <w:t>6.3 HSTS interpretation</w:t>
      </w:r>
    </w:p>
    <w:p>
      <w:r>
        <w:t>The test confirms the presence of the HSTS header. However, HSTS provides meaningful browser protection only when the application is delivered over HTTPS. The current local deployment uses HTTP on localhost. Consequently, the test establishes correct header configuration, not completed TLS deployment. TLS termination and certificate validation must be retested on the future UESTC or external server.</w:t>
      </w:r>
    </w:p>
    <w:p>
      <w:pPr>
        <w:pStyle w:val="Heading2"/>
      </w:pPr>
      <w:r>
        <w:t>7. Container and Network Isolation</w:t>
      </w:r>
    </w:p>
    <w:p>
      <w:r>
        <w:t>The production Docker Compose configuration separates an edge network from an internal data network. Nginx is attached only to the edge network. PostgreSQL and MinIO are attached only to the data network, which is declared internal. The backend is the sole service connected to both networks. PostgreSQL and MinIO are not published directly to the host, while Nginx is the only publicly mapped entry point in the local production topology.</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814"/>
            <w:vAlign w:val="center"/>
            <w:shd w:fill="D9E1F2"/>
          </w:tcPr>
          <w:p>
            <w:pPr>
              <w:jc w:val="left"/>
            </w:pPr>
            <w:r/>
            <w:r>
              <w:rPr>
                <w:rFonts w:ascii="Times New Roman" w:hAnsi="Times New Roman" w:eastAsia="Times New Roman"/>
                <w:b/>
                <w:sz w:val="17"/>
              </w:rPr>
              <w:t>Service</w:t>
            </w:r>
          </w:p>
        </w:tc>
        <w:tc>
          <w:tcPr>
            <w:tcW w:type="dxa" w:w="3628"/>
            <w:vAlign w:val="center"/>
            <w:shd w:fill="D9E1F2"/>
          </w:tcPr>
          <w:p>
            <w:pPr>
              <w:jc w:val="left"/>
            </w:pPr>
            <w:r/>
            <w:r>
              <w:rPr>
                <w:rFonts w:ascii="Times New Roman" w:hAnsi="Times New Roman" w:eastAsia="Times New Roman"/>
                <w:b/>
                <w:sz w:val="17"/>
              </w:rPr>
              <w:t>Network exposure</w:t>
            </w:r>
          </w:p>
        </w:tc>
        <w:tc>
          <w:tcPr>
            <w:tcW w:type="dxa" w:w="3515"/>
            <w:vAlign w:val="center"/>
            <w:shd w:fill="D9E1F2"/>
          </w:tcPr>
          <w:p>
            <w:pPr>
              <w:jc w:val="left"/>
            </w:pPr>
            <w:r/>
            <w:r>
              <w:rPr>
                <w:rFonts w:ascii="Times New Roman" w:hAnsi="Times New Roman" w:eastAsia="Times New Roman"/>
                <w:b/>
                <w:sz w:val="17"/>
              </w:rPr>
              <w:t>Security implication</w:t>
            </w:r>
          </w:p>
        </w:tc>
      </w:tr>
      <w:tr>
        <w:trPr>
          <w:cantSplit/>
        </w:trPr>
        <w:tc>
          <w:tcPr>
            <w:tcW w:type="dxa" w:w="1814"/>
            <w:vAlign w:val="center"/>
          </w:tcPr>
          <w:p>
            <w:pPr>
              <w:jc w:val="left"/>
            </w:pPr>
            <w:r/>
            <w:r>
              <w:rPr>
                <w:rFonts w:ascii="Times New Roman" w:hAnsi="Times New Roman" w:eastAsia="Times New Roman"/>
                <w:b w:val="0"/>
                <w:sz w:val="17"/>
              </w:rPr>
              <w:t>Nginx</w:t>
            </w:r>
          </w:p>
        </w:tc>
        <w:tc>
          <w:tcPr>
            <w:tcW w:type="dxa" w:w="3628"/>
            <w:vAlign w:val="center"/>
          </w:tcPr>
          <w:p>
            <w:pPr>
              <w:jc w:val="left"/>
            </w:pPr>
            <w:r/>
            <w:r>
              <w:rPr>
                <w:rFonts w:ascii="Times New Roman" w:hAnsi="Times New Roman" w:eastAsia="Times New Roman"/>
                <w:b w:val="0"/>
                <w:sz w:val="17"/>
              </w:rPr>
              <w:t>Edge network; host port 8080 mapped to container port 80</w:t>
            </w:r>
          </w:p>
        </w:tc>
        <w:tc>
          <w:tcPr>
            <w:tcW w:type="dxa" w:w="3515"/>
            <w:vAlign w:val="center"/>
          </w:tcPr>
          <w:p>
            <w:pPr>
              <w:jc w:val="left"/>
            </w:pPr>
            <w:r/>
            <w:r>
              <w:rPr>
                <w:rFonts w:ascii="Times New Roman" w:hAnsi="Times New Roman" w:eastAsia="Times New Roman"/>
                <w:b w:val="0"/>
                <w:sz w:val="17"/>
              </w:rPr>
              <w:t>Controlled reverse-proxy entry point</w:t>
            </w:r>
          </w:p>
        </w:tc>
      </w:tr>
      <w:tr>
        <w:trPr>
          <w:cantSplit/>
        </w:trPr>
        <w:tc>
          <w:tcPr>
            <w:tcW w:type="dxa" w:w="1814"/>
            <w:vAlign w:val="center"/>
          </w:tcPr>
          <w:p>
            <w:pPr>
              <w:jc w:val="left"/>
            </w:pPr>
            <w:r/>
            <w:r>
              <w:rPr>
                <w:rFonts w:ascii="Times New Roman" w:hAnsi="Times New Roman" w:eastAsia="Times New Roman"/>
                <w:b w:val="0"/>
                <w:sz w:val="17"/>
              </w:rPr>
              <w:t>FastAPI backend</w:t>
            </w:r>
          </w:p>
        </w:tc>
        <w:tc>
          <w:tcPr>
            <w:tcW w:type="dxa" w:w="3628"/>
            <w:vAlign w:val="center"/>
          </w:tcPr>
          <w:p>
            <w:pPr>
              <w:jc w:val="left"/>
            </w:pPr>
            <w:r/>
            <w:r>
              <w:rPr>
                <w:rFonts w:ascii="Times New Roman" w:hAnsi="Times New Roman" w:eastAsia="Times New Roman"/>
                <w:b w:val="0"/>
                <w:sz w:val="17"/>
              </w:rPr>
              <w:t>Edge and internal data networks; port 8000 exposed only to containers</w:t>
            </w:r>
          </w:p>
        </w:tc>
        <w:tc>
          <w:tcPr>
            <w:tcW w:type="dxa" w:w="3515"/>
            <w:vAlign w:val="center"/>
          </w:tcPr>
          <w:p>
            <w:pPr>
              <w:jc w:val="left"/>
            </w:pPr>
            <w:r/>
            <w:r>
              <w:rPr>
                <w:rFonts w:ascii="Times New Roman" w:hAnsi="Times New Roman" w:eastAsia="Times New Roman"/>
                <w:b w:val="0"/>
                <w:sz w:val="17"/>
              </w:rPr>
              <w:t>Mediates all application access to persistence services</w:t>
            </w:r>
          </w:p>
        </w:tc>
      </w:tr>
      <w:tr>
        <w:trPr>
          <w:cantSplit/>
        </w:trPr>
        <w:tc>
          <w:tcPr>
            <w:tcW w:type="dxa" w:w="1814"/>
            <w:vAlign w:val="center"/>
          </w:tcPr>
          <w:p>
            <w:pPr>
              <w:jc w:val="left"/>
            </w:pPr>
            <w:r/>
            <w:r>
              <w:rPr>
                <w:rFonts w:ascii="Times New Roman" w:hAnsi="Times New Roman" w:eastAsia="Times New Roman"/>
                <w:b w:val="0"/>
                <w:sz w:val="17"/>
              </w:rPr>
              <w:t>PostgreSQL</w:t>
            </w:r>
          </w:p>
        </w:tc>
        <w:tc>
          <w:tcPr>
            <w:tcW w:type="dxa" w:w="3628"/>
            <w:vAlign w:val="center"/>
          </w:tcPr>
          <w:p>
            <w:pPr>
              <w:jc w:val="left"/>
            </w:pPr>
            <w:r/>
            <w:r>
              <w:rPr>
                <w:rFonts w:ascii="Times New Roman" w:hAnsi="Times New Roman" w:eastAsia="Times New Roman"/>
                <w:b w:val="0"/>
                <w:sz w:val="17"/>
              </w:rPr>
              <w:t>Internal data network only; no host port mapping</w:t>
            </w:r>
          </w:p>
        </w:tc>
        <w:tc>
          <w:tcPr>
            <w:tcW w:type="dxa" w:w="3515"/>
            <w:vAlign w:val="center"/>
          </w:tcPr>
          <w:p>
            <w:pPr>
              <w:jc w:val="left"/>
            </w:pPr>
            <w:r/>
            <w:r>
              <w:rPr>
                <w:rFonts w:ascii="Times New Roman" w:hAnsi="Times New Roman" w:eastAsia="Times New Roman"/>
                <w:b w:val="0"/>
                <w:sz w:val="17"/>
              </w:rPr>
              <w:t>Reduces direct database attack surface</w:t>
            </w:r>
          </w:p>
        </w:tc>
      </w:tr>
      <w:tr>
        <w:trPr>
          <w:cantSplit/>
        </w:trPr>
        <w:tc>
          <w:tcPr>
            <w:tcW w:type="dxa" w:w="1814"/>
            <w:vAlign w:val="center"/>
          </w:tcPr>
          <w:p>
            <w:pPr>
              <w:jc w:val="left"/>
            </w:pPr>
            <w:r/>
            <w:r>
              <w:rPr>
                <w:rFonts w:ascii="Times New Roman" w:hAnsi="Times New Roman" w:eastAsia="Times New Roman"/>
                <w:b w:val="0"/>
                <w:sz w:val="17"/>
              </w:rPr>
              <w:t>MinIO</w:t>
            </w:r>
          </w:p>
        </w:tc>
        <w:tc>
          <w:tcPr>
            <w:tcW w:type="dxa" w:w="3628"/>
            <w:vAlign w:val="center"/>
          </w:tcPr>
          <w:p>
            <w:pPr>
              <w:jc w:val="left"/>
            </w:pPr>
            <w:r/>
            <w:r>
              <w:rPr>
                <w:rFonts w:ascii="Times New Roman" w:hAnsi="Times New Roman" w:eastAsia="Times New Roman"/>
                <w:b w:val="0"/>
                <w:sz w:val="17"/>
              </w:rPr>
              <w:t>Internal data network only; no host port mapping</w:t>
            </w:r>
          </w:p>
        </w:tc>
        <w:tc>
          <w:tcPr>
            <w:tcW w:type="dxa" w:w="3515"/>
            <w:vAlign w:val="center"/>
          </w:tcPr>
          <w:p>
            <w:pPr>
              <w:jc w:val="left"/>
            </w:pPr>
            <w:r/>
            <w:r>
              <w:rPr>
                <w:rFonts w:ascii="Times New Roman" w:hAnsi="Times New Roman" w:eastAsia="Times New Roman"/>
                <w:b w:val="0"/>
                <w:sz w:val="17"/>
              </w:rPr>
              <w:t>Prevents direct host or Internet access to object storage</w:t>
            </w:r>
          </w:p>
        </w:tc>
      </w:tr>
    </w:tbl>
    <w:p/>
    <w:p>
      <w:r>
        <w:t>This architecture limits lateral reach from the external boundary. It is not a substitute for database credentials, MinIO credentials, host hardening, patch management, or firewall rules on the future VM, but it provides a defensible default segmentation model.</w:t>
      </w:r>
    </w:p>
    <w:p>
      <w:pPr>
        <w:pStyle w:val="Heading2"/>
      </w:pPr>
      <w:r>
        <w:t>8. Empirical Security Validation</w:t>
      </w:r>
    </w:p>
    <w:p>
      <w:pPr>
        <w:pStyle w:val="Heading3"/>
      </w:pPr>
      <w:r>
        <w:t>8.1 Validation design</w:t>
      </w:r>
    </w:p>
    <w:p>
      <w:r>
        <w:t>The evidence set combines static inspection and executable tests. Static inspection maps route operations to allowed roles and identifies the implementation of password hashing, JWT validation, account-state verification, audit recording, and security headers. Executable tests evaluate authentication failure modes, production HTTP behavior, audit-event generation, storage behavior, backup and restore, and optimized load performance.</w:t>
      </w:r>
    </w:p>
    <w:p>
      <w:pPr>
        <w:pStyle w:val="Heading3"/>
      </w:pPr>
      <w:r>
        <w:t>8.2 Consolidated outcomes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1984"/>
            <w:vAlign w:val="center"/>
            <w:shd w:fill="D9E1F2"/>
          </w:tcPr>
          <w:p>
            <w:pPr>
              <w:jc w:val="left"/>
            </w:pPr>
            <w:r/>
            <w:r>
              <w:rPr>
                <w:rFonts w:ascii="Times New Roman" w:hAnsi="Times New Roman" w:eastAsia="Times New Roman"/>
                <w:b/>
                <w:sz w:val="17"/>
              </w:rPr>
              <w:t>Domain</w:t>
            </w:r>
          </w:p>
        </w:tc>
        <w:tc>
          <w:tcPr>
            <w:tcW w:type="dxa" w:w="4535"/>
            <w:vAlign w:val="center"/>
            <w:shd w:fill="D9E1F2"/>
          </w:tcPr>
          <w:p>
            <w:pPr>
              <w:jc w:val="left"/>
            </w:pPr>
            <w:r/>
            <w:r>
              <w:rPr>
                <w:rFonts w:ascii="Times New Roman" w:hAnsi="Times New Roman" w:eastAsia="Times New Roman"/>
                <w:b/>
                <w:sz w:val="17"/>
              </w:rPr>
              <w:t>Validation</w:t>
            </w:r>
          </w:p>
        </w:tc>
        <w:tc>
          <w:tcPr>
            <w:tcW w:type="dxa" w:w="1304"/>
            <w:vAlign w:val="center"/>
            <w:shd w:fill="D9E1F2"/>
          </w:tcPr>
          <w:p>
            <w:pPr>
              <w:jc w:val="left"/>
            </w:pPr>
            <w:r/>
            <w:r>
              <w:rPr>
                <w:rFonts w:ascii="Times New Roman" w:hAnsi="Times New Roman" w:eastAsia="Times New Roman"/>
                <w:b/>
                <w:sz w:val="17"/>
              </w:rPr>
              <w:t>Checks</w:t>
            </w:r>
          </w:p>
        </w:tc>
        <w:tc>
          <w:tcPr>
            <w:tcW w:type="dxa" w:w="1134"/>
            <w:vAlign w:val="center"/>
            <w:shd w:fill="D9E1F2"/>
          </w:tcPr>
          <w:p>
            <w:pPr>
              <w:jc w:val="left"/>
            </w:pPr>
            <w:r/>
            <w:r>
              <w:rPr>
                <w:rFonts w:ascii="Times New Roman" w:hAnsi="Times New Roman" w:eastAsia="Times New Roman"/>
                <w:b/>
                <w:sz w:val="17"/>
              </w:rPr>
              <w:t>Status</w:t>
            </w:r>
          </w:p>
        </w:tc>
      </w:tr>
      <w:tr>
        <w:trPr>
          <w:cantSplit/>
        </w:trPr>
        <w:tc>
          <w:tcPr>
            <w:tcW w:type="dxa" w:w="1984"/>
            <w:vAlign w:val="center"/>
          </w:tcPr>
          <w:p>
            <w:pPr>
              <w:jc w:val="left"/>
            </w:pPr>
            <w:r/>
            <w:r>
              <w:rPr>
                <w:rFonts w:ascii="Times New Roman" w:hAnsi="Times New Roman" w:eastAsia="Times New Roman"/>
                <w:b w:val="0"/>
                <w:sz w:val="17"/>
              </w:rPr>
              <w:t>Security</w:t>
            </w:r>
          </w:p>
        </w:tc>
        <w:tc>
          <w:tcPr>
            <w:tcW w:type="dxa" w:w="4535"/>
            <w:vAlign w:val="center"/>
          </w:tcPr>
          <w:p>
            <w:pPr>
              <w:jc w:val="left"/>
            </w:pPr>
            <w:r/>
            <w:r>
              <w:rPr>
                <w:rFonts w:ascii="Times New Roman" w:hAnsi="Times New Roman" w:eastAsia="Times New Roman"/>
                <w:b w:val="0"/>
                <w:sz w:val="17"/>
              </w:rPr>
              <w:t>Production HTTP security</w:t>
            </w:r>
          </w:p>
        </w:tc>
        <w:tc>
          <w:tcPr>
            <w:tcW w:type="dxa" w:w="1304"/>
            <w:vAlign w:val="center"/>
          </w:tcPr>
          <w:p>
            <w:pPr>
              <w:jc w:val="left"/>
            </w:pPr>
            <w:r/>
            <w:r>
              <w:rPr>
                <w:rFonts w:ascii="Times New Roman" w:hAnsi="Times New Roman" w:eastAsia="Times New Roman"/>
                <w:b w:val="0"/>
                <w:sz w:val="17"/>
              </w:rPr>
              <w:t>17/17</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Security</w:t>
            </w:r>
          </w:p>
        </w:tc>
        <w:tc>
          <w:tcPr>
            <w:tcW w:type="dxa" w:w="4535"/>
            <w:vAlign w:val="center"/>
          </w:tcPr>
          <w:p>
            <w:pPr>
              <w:jc w:val="left"/>
            </w:pPr>
            <w:r/>
            <w:r>
              <w:rPr>
                <w:rFonts w:ascii="Times New Roman" w:hAnsi="Times New Roman" w:eastAsia="Times New Roman"/>
                <w:b w:val="0"/>
                <w:sz w:val="17"/>
              </w:rPr>
              <w:t>Diagnostic report strict audit</w:t>
            </w:r>
          </w:p>
        </w:tc>
        <w:tc>
          <w:tcPr>
            <w:tcW w:type="dxa" w:w="1304"/>
            <w:vAlign w:val="center"/>
          </w:tcPr>
          <w:p>
            <w:pPr>
              <w:jc w:val="left"/>
            </w:pPr>
            <w:r/>
            <w:r>
              <w:rPr>
                <w:rFonts w:ascii="Times New Roman" w:hAnsi="Times New Roman" w:eastAsia="Times New Roman"/>
                <w:b w:val="0"/>
                <w:sz w:val="17"/>
              </w:rPr>
              <w:t>9/9</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Storage</w:t>
            </w:r>
          </w:p>
        </w:tc>
        <w:tc>
          <w:tcPr>
            <w:tcW w:type="dxa" w:w="4535"/>
            <w:vAlign w:val="center"/>
          </w:tcPr>
          <w:p>
            <w:pPr>
              <w:jc w:val="left"/>
            </w:pPr>
            <w:r/>
            <w:r>
              <w:rPr>
                <w:rFonts w:ascii="Times New Roman" w:hAnsi="Times New Roman" w:eastAsia="Times New Roman"/>
                <w:b w:val="0"/>
                <w:sz w:val="17"/>
              </w:rPr>
              <w:t>Diagnostic report end-to-end storage</w:t>
            </w:r>
          </w:p>
        </w:tc>
        <w:tc>
          <w:tcPr>
            <w:tcW w:type="dxa" w:w="1304"/>
            <w:vAlign w:val="center"/>
          </w:tcPr>
          <w:p>
            <w:pPr>
              <w:jc w:val="left"/>
            </w:pPr>
            <w:r/>
            <w:r>
              <w:rPr>
                <w:rFonts w:ascii="Times New Roman" w:hAnsi="Times New Roman" w:eastAsia="Times New Roman"/>
                <w:b w:val="0"/>
                <w:sz w:val="17"/>
              </w:rPr>
              <w:t>10/10</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Storage</w:t>
            </w:r>
          </w:p>
        </w:tc>
        <w:tc>
          <w:tcPr>
            <w:tcW w:type="dxa" w:w="4535"/>
            <w:vAlign w:val="center"/>
          </w:tcPr>
          <w:p>
            <w:pPr>
              <w:jc w:val="left"/>
            </w:pPr>
            <w:r/>
            <w:r>
              <w:rPr>
                <w:rFonts w:ascii="Times New Roman" w:hAnsi="Times New Roman" w:eastAsia="Times New Roman"/>
                <w:b w:val="0"/>
                <w:sz w:val="17"/>
              </w:rPr>
              <w:t>MinIO service lifecycle</w:t>
            </w:r>
          </w:p>
        </w:tc>
        <w:tc>
          <w:tcPr>
            <w:tcW w:type="dxa" w:w="1304"/>
            <w:vAlign w:val="center"/>
          </w:tcPr>
          <w:p>
            <w:pPr>
              <w:jc w:val="left"/>
            </w:pPr>
            <w:r/>
            <w:r>
              <w:rPr>
                <w:rFonts w:ascii="Times New Roman" w:hAnsi="Times New Roman" w:eastAsia="Times New Roman"/>
                <w:b w:val="0"/>
                <w:sz w:val="17"/>
              </w:rPr>
              <w:t>4/4</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Disaster recovery</w:t>
            </w:r>
          </w:p>
        </w:tc>
        <w:tc>
          <w:tcPr>
            <w:tcW w:type="dxa" w:w="4535"/>
            <w:vAlign w:val="center"/>
          </w:tcPr>
          <w:p>
            <w:pPr>
              <w:jc w:val="left"/>
            </w:pPr>
            <w:r/>
            <w:r>
              <w:rPr>
                <w:rFonts w:ascii="Times New Roman" w:hAnsi="Times New Roman" w:eastAsia="Times New Roman"/>
                <w:b w:val="0"/>
                <w:sz w:val="17"/>
              </w:rPr>
              <w:t>PostgreSQL backup and restore</w:t>
            </w:r>
          </w:p>
        </w:tc>
        <w:tc>
          <w:tcPr>
            <w:tcW w:type="dxa" w:w="1304"/>
            <w:vAlign w:val="center"/>
          </w:tcPr>
          <w:p>
            <w:pPr>
              <w:jc w:val="left"/>
            </w:pPr>
            <w:r/>
            <w:r>
              <w:rPr>
                <w:rFonts w:ascii="Times New Roman" w:hAnsi="Times New Roman" w:eastAsia="Times New Roman"/>
                <w:b w:val="0"/>
                <w:sz w:val="17"/>
              </w:rPr>
              <w:t>19/19</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Disaster recovery</w:t>
            </w:r>
          </w:p>
        </w:tc>
        <w:tc>
          <w:tcPr>
            <w:tcW w:type="dxa" w:w="4535"/>
            <w:vAlign w:val="center"/>
          </w:tcPr>
          <w:p>
            <w:pPr>
              <w:jc w:val="left"/>
            </w:pPr>
            <w:r/>
            <w:r>
              <w:rPr>
                <w:rFonts w:ascii="Times New Roman" w:hAnsi="Times New Roman" w:eastAsia="Times New Roman"/>
                <w:b w:val="0"/>
                <w:sz w:val="17"/>
              </w:rPr>
              <w:t>MinIO backup and restore</w:t>
            </w:r>
          </w:p>
        </w:tc>
        <w:tc>
          <w:tcPr>
            <w:tcW w:type="dxa" w:w="1304"/>
            <w:vAlign w:val="center"/>
          </w:tcPr>
          <w:p>
            <w:pPr>
              <w:jc w:val="left"/>
            </w:pPr>
            <w:r/>
            <w:r>
              <w:rPr>
                <w:rFonts w:ascii="Times New Roman" w:hAnsi="Times New Roman" w:eastAsia="Times New Roman"/>
                <w:b w:val="0"/>
                <w:sz w:val="17"/>
              </w:rPr>
              <w:t>23/23</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Performance</w:t>
            </w:r>
          </w:p>
        </w:tc>
        <w:tc>
          <w:tcPr>
            <w:tcW w:type="dxa" w:w="4535"/>
            <w:vAlign w:val="center"/>
          </w:tcPr>
          <w:p>
            <w:pPr>
              <w:jc w:val="left"/>
            </w:pPr>
            <w:r/>
            <w:r>
              <w:rPr>
                <w:rFonts w:ascii="Times New Roman" w:hAnsi="Times New Roman" w:eastAsia="Times New Roman"/>
                <w:b w:val="0"/>
                <w:sz w:val="17"/>
              </w:rPr>
              <w:t>Optimized 200-user load</w:t>
            </w:r>
          </w:p>
        </w:tc>
        <w:tc>
          <w:tcPr>
            <w:tcW w:type="dxa" w:w="1304"/>
            <w:vAlign w:val="center"/>
          </w:tcPr>
          <w:p>
            <w:pPr>
              <w:jc w:val="left"/>
            </w:pPr>
            <w:r/>
            <w:r>
              <w:rPr>
                <w:rFonts w:ascii="Times New Roman" w:hAnsi="Times New Roman" w:eastAsia="Times New Roman"/>
                <w:b w:val="0"/>
                <w:sz w:val="17"/>
              </w:rPr>
              <w:t>1/1</w:t>
            </w:r>
          </w:p>
        </w:tc>
        <w:tc>
          <w:tcPr>
            <w:tcW w:type="dxa" w:w="1134"/>
            <w:vAlign w:val="center"/>
          </w:tcPr>
          <w:p>
            <w:pPr>
              <w:jc w:val="left"/>
            </w:pPr>
            <w:r/>
            <w:r>
              <w:rPr>
                <w:rFonts w:ascii="Times New Roman" w:hAnsi="Times New Roman" w:eastAsia="Times New Roman"/>
                <w:b w:val="0"/>
                <w:sz w:val="17"/>
              </w:rPr>
              <w:t>PASS</w:t>
            </w:r>
          </w:p>
        </w:tc>
      </w:tr>
    </w:tbl>
    <w:p/>
    <w:p>
      <w:r>
        <w:t>The final matrix contains seven passing validation items and no failed, pending, or review items. According to the project criterion recorded in the matrix, a production-readiness claim is justified only when no item remains in those non-passing states. The platform satisfies that criterion for the tested local production configuration.</w:t>
      </w:r>
    </w:p>
    <w:p>
      <w:pPr>
        <w:pStyle w:val="Heading2"/>
      </w:pPr>
      <w:r>
        <w:t>9. Critical Appraisal, Limitations, and Recommendations</w:t>
      </w:r>
    </w:p>
    <w:p>
      <w:pPr>
        <w:pStyle w:val="Heading3"/>
      </w:pPr>
      <w:r>
        <w:t>9.1 Strengths supported by evidence</w:t>
      </w:r>
    </w:p>
    <w:p>
      <w:pPr>
        <w:pStyle w:val="ListBullet"/>
        <w:ind w:left="283" w:hanging="142"/>
      </w:pPr>
      <w:r>
        <w:t>Authentication is not accepted solely on token syntax; the linked user must exist and remain active.</w:t>
      </w:r>
    </w:p>
    <w:p>
      <w:pPr>
        <w:pStyle w:val="ListBullet"/>
        <w:ind w:left="283" w:hanging="142"/>
      </w:pPr>
      <w:r>
        <w:t>Authorization is declared at route level and denied operations are audited.</w:t>
      </w:r>
    </w:p>
    <w:p>
      <w:pPr>
        <w:pStyle w:val="ListBullet"/>
        <w:ind w:left="283" w:hanging="142"/>
      </w:pPr>
      <w:r>
        <w:t>HTTP hardening was tested through positive and negative origin and host scenarios.</w:t>
      </w:r>
    </w:p>
    <w:p>
      <w:pPr>
        <w:pStyle w:val="ListBullet"/>
        <w:ind w:left="283" w:hanging="142"/>
      </w:pPr>
      <w:r>
        <w:t>Audit coverage was validated through a diagnostic-report workflow rather than only through unit-level assertions.</w:t>
      </w:r>
    </w:p>
    <w:p>
      <w:pPr>
        <w:pStyle w:val="ListBullet"/>
        <w:ind w:left="283" w:hanging="142"/>
      </w:pPr>
      <w:r>
        <w:t>Database and object-storage services are isolated from the host in the production Compose topology.</w:t>
      </w:r>
    </w:p>
    <w:p>
      <w:pPr>
        <w:pStyle w:val="ListBullet"/>
        <w:ind w:left="283" w:hanging="142"/>
      </w:pPr>
      <w:r>
        <w:t>The validation matrix is complete, reproducible, and linked to explicit evidence files.</w:t>
      </w:r>
    </w:p>
    <w:p>
      <w:pPr>
        <w:pStyle w:val="Heading3"/>
      </w:pPr>
      <w:r>
        <w:t>9.2 Limitations that must be reported</w:t>
      </w:r>
    </w:p>
    <w:p>
      <w:pPr>
        <w:pStyle w:val="ListBullet"/>
        <w:ind w:left="283" w:hanging="142"/>
      </w:pPr>
      <w:r>
        <w:t>The current results are from a local production-like Docker environment, not from the final public VM.</w:t>
      </w:r>
    </w:p>
    <w:p>
      <w:pPr>
        <w:pStyle w:val="ListBullet"/>
        <w:ind w:left="283" w:hanging="142"/>
      </w:pPr>
      <w:r>
        <w:t>The presence of the HSTS header does not demonstrate encrypted transport until HTTPS is configured and tested.</w:t>
      </w:r>
    </w:p>
    <w:p>
      <w:pPr>
        <w:pStyle w:val="ListBullet"/>
        <w:ind w:left="283" w:hanging="142"/>
      </w:pPr>
      <w:r>
        <w:t>No multi-factor authentication, account lockout, rate limiting, password breach checking, or password-history mechanism is shown in the supplied source.</w:t>
      </w:r>
    </w:p>
    <w:p>
      <w:pPr>
        <w:pStyle w:val="ListBullet"/>
        <w:ind w:left="283" w:hanging="142"/>
      </w:pPr>
      <w:r>
        <w:t>JWT signing uses a symmetric secret. Automated key rotation and centralized secret management are not evidenced.</w:t>
      </w:r>
    </w:p>
    <w:p>
      <w:pPr>
        <w:pStyle w:val="ListBullet"/>
        <w:ind w:left="283" w:hanging="142"/>
      </w:pPr>
      <w:r>
        <w:t>The audit model is described as immutable, but the supplied source does not demonstrate database-level prevention of update or deletion.</w:t>
      </w:r>
    </w:p>
    <w:p>
      <w:pPr>
        <w:pStyle w:val="ListBullet"/>
        <w:ind w:left="283" w:hanging="142"/>
      </w:pPr>
      <w:r>
        <w:t>safe_record_event protects application availability but can silently lose audit events when the audit write fails.</w:t>
      </w:r>
    </w:p>
    <w:p>
      <w:pPr>
        <w:pStyle w:val="ListBullet"/>
        <w:ind w:left="283" w:hanging="142"/>
      </w:pPr>
      <w:r>
        <w:t>No web application firewall, intrusion-detection integration, SIEM forwarding, or automated vulnerability scan is evidenced.</w:t>
      </w:r>
    </w:p>
    <w:p>
      <w:pPr>
        <w:pStyle w:val="ListBullet"/>
        <w:ind w:left="283" w:hanging="142"/>
      </w:pPr>
      <w:r>
        <w:t>Passing functional security tests does not establish legal compliance with HIPAA, GDPR, Chinese data-protection law, or any other regulatory framework.</w:t>
      </w:r>
    </w:p>
    <w:p>
      <w:pPr>
        <w:pStyle w:val="Heading3"/>
      </w:pPr>
      <w:r>
        <w:t>9.3 Prioritized recommendations for the remote deployment</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1134"/>
            <w:vAlign w:val="center"/>
            <w:shd w:fill="D9E1F2"/>
          </w:tcPr>
          <w:p>
            <w:pPr>
              <w:jc w:val="left"/>
            </w:pPr>
            <w:r/>
            <w:r>
              <w:rPr>
                <w:rFonts w:ascii="Times New Roman" w:hAnsi="Times New Roman" w:eastAsia="Times New Roman"/>
                <w:b/>
                <w:sz w:val="18"/>
              </w:rPr>
              <w:t>Priority</w:t>
            </w:r>
          </w:p>
        </w:tc>
        <w:tc>
          <w:tcPr>
            <w:tcW w:type="dxa" w:w="7824"/>
            <w:vAlign w:val="center"/>
            <w:shd w:fill="D9E1F2"/>
          </w:tcPr>
          <w:p>
            <w:pPr>
              <w:jc w:val="left"/>
            </w:pPr>
            <w:r/>
            <w:r>
              <w:rPr>
                <w:rFonts w:ascii="Times New Roman" w:hAnsi="Times New Roman" w:eastAsia="Times New Roman"/>
                <w:b/>
                <w:sz w:val="18"/>
              </w:rPr>
              <w:t>Recommended action</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Configure a real domain, TLS certificate, HTTPS-only redirection, and then retest HSTS.</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Replace all local secrets with high-entropy production secrets and document a rotation procedure.</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Add firewall rules that expose only SSH, HTTP, and HTTPS, with administrative access restricted where possible.</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Implement rate limiting and login-throttling at Nginx or application level.</w:t>
            </w:r>
          </w:p>
        </w:tc>
      </w:tr>
      <w:tr>
        <w:trPr>
          <w:cantSplit/>
        </w:trPr>
        <w:tc>
          <w:tcPr>
            <w:tcW w:type="dxa" w:w="1134"/>
            <w:vAlign w:val="center"/>
          </w:tcPr>
          <w:p>
            <w:pPr>
              <w:jc w:val="left"/>
            </w:pPr>
            <w:r/>
            <w:r>
              <w:rPr>
                <w:rFonts w:ascii="Times New Roman" w:hAnsi="Times New Roman" w:eastAsia="Times New Roman"/>
                <w:b w:val="0"/>
                <w:sz w:val="18"/>
              </w:rPr>
              <w:t>P2</w:t>
            </w:r>
          </w:p>
        </w:tc>
        <w:tc>
          <w:tcPr>
            <w:tcW w:type="dxa" w:w="7824"/>
            <w:vAlign w:val="center"/>
          </w:tcPr>
          <w:p>
            <w:pPr>
              <w:jc w:val="left"/>
            </w:pPr>
            <w:r/>
            <w:r>
              <w:rPr>
                <w:rFonts w:ascii="Times New Roman" w:hAnsi="Times New Roman" w:eastAsia="Times New Roman"/>
                <w:b w:val="0"/>
                <w:sz w:val="18"/>
              </w:rPr>
              <w:t>Emit monitoring alerts for failed audit writes and verify audit-retention and tamper-resistance controls.</w:t>
            </w:r>
          </w:p>
        </w:tc>
      </w:tr>
      <w:tr>
        <w:trPr>
          <w:cantSplit/>
        </w:trPr>
        <w:tc>
          <w:tcPr>
            <w:tcW w:type="dxa" w:w="1134"/>
            <w:vAlign w:val="center"/>
          </w:tcPr>
          <w:p>
            <w:pPr>
              <w:jc w:val="left"/>
            </w:pPr>
            <w:r/>
            <w:r>
              <w:rPr>
                <w:rFonts w:ascii="Times New Roman" w:hAnsi="Times New Roman" w:eastAsia="Times New Roman"/>
                <w:b w:val="0"/>
                <w:sz w:val="18"/>
              </w:rPr>
              <w:t>P2</w:t>
            </w:r>
          </w:p>
        </w:tc>
        <w:tc>
          <w:tcPr>
            <w:tcW w:type="dxa" w:w="7824"/>
            <w:vAlign w:val="center"/>
          </w:tcPr>
          <w:p>
            <w:pPr>
              <w:jc w:val="left"/>
            </w:pPr>
            <w:r/>
            <w:r>
              <w:rPr>
                <w:rFonts w:ascii="Times New Roman" w:hAnsi="Times New Roman" w:eastAsia="Times New Roman"/>
                <w:b w:val="0"/>
                <w:sz w:val="18"/>
              </w:rPr>
              <w:t>Introduce an external encrypted backup destination and periodically test restoration.</w:t>
            </w:r>
          </w:p>
        </w:tc>
      </w:tr>
      <w:tr>
        <w:trPr>
          <w:cantSplit/>
        </w:trPr>
        <w:tc>
          <w:tcPr>
            <w:tcW w:type="dxa" w:w="1134"/>
            <w:vAlign w:val="center"/>
          </w:tcPr>
          <w:p>
            <w:pPr>
              <w:jc w:val="left"/>
            </w:pPr>
            <w:r/>
            <w:r>
              <w:rPr>
                <w:rFonts w:ascii="Times New Roman" w:hAnsi="Times New Roman" w:eastAsia="Times New Roman"/>
                <w:b w:val="0"/>
                <w:sz w:val="18"/>
              </w:rPr>
              <w:t>P2</w:t>
            </w:r>
          </w:p>
        </w:tc>
        <w:tc>
          <w:tcPr>
            <w:tcW w:type="dxa" w:w="7824"/>
            <w:vAlign w:val="center"/>
          </w:tcPr>
          <w:p>
            <w:pPr>
              <w:jc w:val="left"/>
            </w:pPr>
            <w:r/>
            <w:r>
              <w:rPr>
                <w:rFonts w:ascii="Times New Roman" w:hAnsi="Times New Roman" w:eastAsia="Times New Roman"/>
                <w:b w:val="0"/>
                <w:sz w:val="18"/>
              </w:rPr>
              <w:t>Perform dependency, container-image, and dynamic application security scans against the deployed VM.</w:t>
            </w:r>
          </w:p>
        </w:tc>
      </w:tr>
      <w:tr>
        <w:trPr>
          <w:cantSplit/>
        </w:trPr>
        <w:tc>
          <w:tcPr>
            <w:tcW w:type="dxa" w:w="1134"/>
            <w:vAlign w:val="center"/>
          </w:tcPr>
          <w:p>
            <w:pPr>
              <w:jc w:val="left"/>
            </w:pPr>
            <w:r/>
            <w:r>
              <w:rPr>
                <w:rFonts w:ascii="Times New Roman" w:hAnsi="Times New Roman" w:eastAsia="Times New Roman"/>
                <w:b w:val="0"/>
                <w:sz w:val="18"/>
              </w:rPr>
              <w:t>P3</w:t>
            </w:r>
          </w:p>
        </w:tc>
        <w:tc>
          <w:tcPr>
            <w:tcW w:type="dxa" w:w="7824"/>
            <w:vAlign w:val="center"/>
          </w:tcPr>
          <w:p>
            <w:pPr>
              <w:jc w:val="left"/>
            </w:pPr>
            <w:r/>
            <w:r>
              <w:rPr>
                <w:rFonts w:ascii="Times New Roman" w:hAnsi="Times New Roman" w:eastAsia="Times New Roman"/>
                <w:b w:val="0"/>
                <w:sz w:val="18"/>
              </w:rPr>
              <w:t>Evaluate multi-factor authentication for privileged and clinical roles.</w:t>
            </w:r>
          </w:p>
        </w:tc>
      </w:tr>
    </w:tbl>
    <w:p/>
    <w:p>
      <w:pPr>
        <w:pStyle w:val="Heading2"/>
      </w:pPr>
      <w:r>
        <w:t>10. Evidence Traceability and Conclusion</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3798"/>
            <w:vAlign w:val="center"/>
            <w:shd w:fill="D9E1F2"/>
          </w:tcPr>
          <w:p>
            <w:pPr>
              <w:jc w:val="left"/>
            </w:pPr>
            <w:r/>
            <w:r>
              <w:rPr>
                <w:rFonts w:ascii="Times New Roman" w:hAnsi="Times New Roman" w:eastAsia="Times New Roman"/>
                <w:b/>
                <w:sz w:val="17"/>
              </w:rPr>
              <w:t>Chapter claim or component</w:t>
            </w:r>
          </w:p>
        </w:tc>
        <w:tc>
          <w:tcPr>
            <w:tcW w:type="dxa" w:w="5159"/>
            <w:vAlign w:val="center"/>
            <w:shd w:fill="D9E1F2"/>
          </w:tcPr>
          <w:p>
            <w:pPr>
              <w:jc w:val="left"/>
            </w:pPr>
            <w:r/>
            <w:r>
              <w:rPr>
                <w:rFonts w:ascii="Times New Roman" w:hAnsi="Times New Roman" w:eastAsia="Times New Roman"/>
                <w:b/>
                <w:sz w:val="17"/>
              </w:rPr>
              <w:t>Primary project evidence</w:t>
            </w:r>
          </w:p>
        </w:tc>
      </w:tr>
      <w:tr>
        <w:trPr>
          <w:cantSplit/>
        </w:trPr>
        <w:tc>
          <w:tcPr>
            <w:tcW w:type="dxa" w:w="3798"/>
            <w:vAlign w:val="center"/>
          </w:tcPr>
          <w:p>
            <w:pPr>
              <w:jc w:val="left"/>
            </w:pPr>
            <w:r/>
            <w:r>
              <w:rPr>
                <w:rFonts w:ascii="Times New Roman" w:hAnsi="Times New Roman" w:eastAsia="Times New Roman"/>
                <w:b w:val="0"/>
                <w:sz w:val="17"/>
              </w:rPr>
              <w:t>Password hashing and JWT</w:t>
            </w:r>
          </w:p>
        </w:tc>
        <w:tc>
          <w:tcPr>
            <w:tcW w:type="dxa" w:w="5159"/>
            <w:vAlign w:val="center"/>
          </w:tcPr>
          <w:p>
            <w:pPr>
              <w:jc w:val="left"/>
            </w:pPr>
            <w:r/>
            <w:r>
              <w:rPr>
                <w:rFonts w:ascii="Times New Roman" w:hAnsi="Times New Roman" w:eastAsia="Times New Roman"/>
                <w:b w:val="0"/>
                <w:sz w:val="17"/>
              </w:rPr>
              <w:t>backend/app/core/security.py</w:t>
            </w:r>
          </w:p>
        </w:tc>
      </w:tr>
      <w:tr>
        <w:trPr>
          <w:cantSplit/>
        </w:trPr>
        <w:tc>
          <w:tcPr>
            <w:tcW w:type="dxa" w:w="3798"/>
            <w:vAlign w:val="center"/>
          </w:tcPr>
          <w:p>
            <w:pPr>
              <w:jc w:val="left"/>
            </w:pPr>
            <w:r/>
            <w:r>
              <w:rPr>
                <w:rFonts w:ascii="Times New Roman" w:hAnsi="Times New Roman" w:eastAsia="Times New Roman"/>
                <w:b w:val="0"/>
                <w:sz w:val="17"/>
              </w:rPr>
              <w:t>Authenticated-user resolution</w:t>
            </w:r>
          </w:p>
        </w:tc>
        <w:tc>
          <w:tcPr>
            <w:tcW w:type="dxa" w:w="5159"/>
            <w:vAlign w:val="center"/>
          </w:tcPr>
          <w:p>
            <w:pPr>
              <w:jc w:val="left"/>
            </w:pPr>
            <w:r/>
            <w:r>
              <w:rPr>
                <w:rFonts w:ascii="Times New Roman" w:hAnsi="Times New Roman" w:eastAsia="Times New Roman"/>
                <w:b w:val="0"/>
                <w:sz w:val="17"/>
              </w:rPr>
              <w:t>backend/app/api/dependencies/auth.py</w:t>
            </w:r>
          </w:p>
        </w:tc>
      </w:tr>
      <w:tr>
        <w:trPr>
          <w:cantSplit/>
        </w:trPr>
        <w:tc>
          <w:tcPr>
            <w:tcW w:type="dxa" w:w="3798"/>
            <w:vAlign w:val="center"/>
          </w:tcPr>
          <w:p>
            <w:pPr>
              <w:jc w:val="left"/>
            </w:pPr>
            <w:r/>
            <w:r>
              <w:rPr>
                <w:rFonts w:ascii="Times New Roman" w:hAnsi="Times New Roman" w:eastAsia="Times New Roman"/>
                <w:b w:val="0"/>
                <w:sz w:val="17"/>
              </w:rPr>
              <w:t>RBAC and denied-access audit</w:t>
            </w:r>
          </w:p>
        </w:tc>
        <w:tc>
          <w:tcPr>
            <w:tcW w:type="dxa" w:w="5159"/>
            <w:vAlign w:val="center"/>
          </w:tcPr>
          <w:p>
            <w:pPr>
              <w:jc w:val="left"/>
            </w:pPr>
            <w:r/>
            <w:r>
              <w:rPr>
                <w:rFonts w:ascii="Times New Roman" w:hAnsi="Times New Roman" w:eastAsia="Times New Roman"/>
                <w:b w:val="0"/>
                <w:sz w:val="17"/>
              </w:rPr>
              <w:t>backend/app/api/dependencies/rbac.py</w:t>
            </w:r>
          </w:p>
        </w:tc>
      </w:tr>
      <w:tr>
        <w:trPr>
          <w:cantSplit/>
        </w:trPr>
        <w:tc>
          <w:tcPr>
            <w:tcW w:type="dxa" w:w="3798"/>
            <w:vAlign w:val="center"/>
          </w:tcPr>
          <w:p>
            <w:pPr>
              <w:jc w:val="left"/>
            </w:pPr>
            <w:r/>
            <w:r>
              <w:rPr>
                <w:rFonts w:ascii="Times New Roman" w:hAnsi="Times New Roman" w:eastAsia="Times New Roman"/>
                <w:b w:val="0"/>
                <w:sz w:val="17"/>
              </w:rPr>
              <w:t>Audit service</w:t>
            </w:r>
          </w:p>
        </w:tc>
        <w:tc>
          <w:tcPr>
            <w:tcW w:type="dxa" w:w="5159"/>
            <w:vAlign w:val="center"/>
          </w:tcPr>
          <w:p>
            <w:pPr>
              <w:jc w:val="left"/>
            </w:pPr>
            <w:r/>
            <w:r>
              <w:rPr>
                <w:rFonts w:ascii="Times New Roman" w:hAnsi="Times New Roman" w:eastAsia="Times New Roman"/>
                <w:b w:val="0"/>
                <w:sz w:val="17"/>
              </w:rPr>
              <w:t>backend/app/services/audit_service.py</w:t>
            </w:r>
          </w:p>
        </w:tc>
      </w:tr>
      <w:tr>
        <w:trPr>
          <w:cantSplit/>
        </w:trPr>
        <w:tc>
          <w:tcPr>
            <w:tcW w:type="dxa" w:w="3798"/>
            <w:vAlign w:val="center"/>
          </w:tcPr>
          <w:p>
            <w:pPr>
              <w:jc w:val="left"/>
            </w:pPr>
            <w:r/>
            <w:r>
              <w:rPr>
                <w:rFonts w:ascii="Times New Roman" w:hAnsi="Times New Roman" w:eastAsia="Times New Roman"/>
                <w:b w:val="0"/>
                <w:sz w:val="17"/>
              </w:rPr>
              <w:t>Audit schema</w:t>
            </w:r>
          </w:p>
        </w:tc>
        <w:tc>
          <w:tcPr>
            <w:tcW w:type="dxa" w:w="5159"/>
            <w:vAlign w:val="center"/>
          </w:tcPr>
          <w:p>
            <w:pPr>
              <w:jc w:val="left"/>
            </w:pPr>
            <w:r/>
            <w:r>
              <w:rPr>
                <w:rFonts w:ascii="Times New Roman" w:hAnsi="Times New Roman" w:eastAsia="Times New Roman"/>
                <w:b w:val="0"/>
                <w:sz w:val="17"/>
              </w:rPr>
              <w:t>backend/app/models/audit_log.py</w:t>
            </w:r>
          </w:p>
        </w:tc>
      </w:tr>
      <w:tr>
        <w:trPr>
          <w:cantSplit/>
        </w:trPr>
        <w:tc>
          <w:tcPr>
            <w:tcW w:type="dxa" w:w="3798"/>
            <w:vAlign w:val="center"/>
          </w:tcPr>
          <w:p>
            <w:pPr>
              <w:jc w:val="left"/>
            </w:pPr>
            <w:r/>
            <w:r>
              <w:rPr>
                <w:rFonts w:ascii="Times New Roman" w:hAnsi="Times New Roman" w:eastAsia="Times New Roman"/>
                <w:b w:val="0"/>
                <w:sz w:val="17"/>
              </w:rPr>
              <w:t>User and role models</w:t>
            </w:r>
          </w:p>
        </w:tc>
        <w:tc>
          <w:tcPr>
            <w:tcW w:type="dxa" w:w="5159"/>
            <w:vAlign w:val="center"/>
          </w:tcPr>
          <w:p>
            <w:pPr>
              <w:jc w:val="left"/>
            </w:pPr>
            <w:r/>
            <w:r>
              <w:rPr>
                <w:rFonts w:ascii="Times New Roman" w:hAnsi="Times New Roman" w:eastAsia="Times New Roman"/>
                <w:b w:val="0"/>
                <w:sz w:val="17"/>
              </w:rPr>
              <w:t>backend/app/models/user.py; backend/app/models/role.py</w:t>
            </w:r>
          </w:p>
        </w:tc>
      </w:tr>
      <w:tr>
        <w:trPr>
          <w:cantSplit/>
        </w:trPr>
        <w:tc>
          <w:tcPr>
            <w:tcW w:type="dxa" w:w="3798"/>
            <w:vAlign w:val="center"/>
          </w:tcPr>
          <w:p>
            <w:pPr>
              <w:jc w:val="left"/>
            </w:pPr>
            <w:r/>
            <w:r>
              <w:rPr>
                <w:rFonts w:ascii="Times New Roman" w:hAnsi="Times New Roman" w:eastAsia="Times New Roman"/>
                <w:b w:val="0"/>
                <w:sz w:val="17"/>
              </w:rPr>
              <w:t>HTTP security validation</w:t>
            </w:r>
          </w:p>
        </w:tc>
        <w:tc>
          <w:tcPr>
            <w:tcW w:type="dxa" w:w="5159"/>
            <w:vAlign w:val="center"/>
          </w:tcPr>
          <w:p>
            <w:pPr>
              <w:jc w:val="left"/>
            </w:pPr>
            <w:r/>
            <w:r>
              <w:rPr>
                <w:rFonts w:ascii="Times New Roman" w:hAnsi="Times New Roman" w:eastAsia="Times New Roman"/>
                <w:b w:val="0"/>
                <w:sz w:val="17"/>
              </w:rPr>
              <w:t>tests/security/production_security_results.csv</w:t>
            </w:r>
          </w:p>
        </w:tc>
      </w:tr>
      <w:tr>
        <w:trPr>
          <w:cantSplit/>
        </w:trPr>
        <w:tc>
          <w:tcPr>
            <w:tcW w:type="dxa" w:w="3798"/>
            <w:vAlign w:val="center"/>
          </w:tcPr>
          <w:p>
            <w:pPr>
              <w:jc w:val="left"/>
            </w:pPr>
            <w:r/>
            <w:r>
              <w:rPr>
                <w:rFonts w:ascii="Times New Roman" w:hAnsi="Times New Roman" w:eastAsia="Times New Roman"/>
                <w:b w:val="0"/>
                <w:sz w:val="17"/>
              </w:rPr>
              <w:t>JWT validation</w:t>
            </w:r>
          </w:p>
        </w:tc>
        <w:tc>
          <w:tcPr>
            <w:tcW w:type="dxa" w:w="5159"/>
            <w:vAlign w:val="center"/>
          </w:tcPr>
          <w:p>
            <w:pPr>
              <w:jc w:val="left"/>
            </w:pPr>
            <w:r/>
            <w:r>
              <w:rPr>
                <w:rFonts w:ascii="Times New Roman" w:hAnsi="Times New Roman" w:eastAsia="Times New Roman"/>
                <w:b w:val="0"/>
                <w:sz w:val="17"/>
              </w:rPr>
              <w:t>tests/security/jwt_security_results.csv</w:t>
            </w:r>
          </w:p>
        </w:tc>
      </w:tr>
      <w:tr>
        <w:trPr>
          <w:cantSplit/>
        </w:trPr>
        <w:tc>
          <w:tcPr>
            <w:tcW w:type="dxa" w:w="3798"/>
            <w:vAlign w:val="center"/>
          </w:tcPr>
          <w:p>
            <w:pPr>
              <w:jc w:val="left"/>
            </w:pPr>
            <w:r/>
            <w:r>
              <w:rPr>
                <w:rFonts w:ascii="Times New Roman" w:hAnsi="Times New Roman" w:eastAsia="Times New Roman"/>
                <w:b w:val="0"/>
                <w:sz w:val="17"/>
              </w:rPr>
              <w:t>RBAC inventory</w:t>
            </w:r>
          </w:p>
        </w:tc>
        <w:tc>
          <w:tcPr>
            <w:tcW w:type="dxa" w:w="5159"/>
            <w:vAlign w:val="center"/>
          </w:tcPr>
          <w:p>
            <w:pPr>
              <w:jc w:val="left"/>
            </w:pPr>
            <w:r/>
            <w:r>
              <w:rPr>
                <w:rFonts w:ascii="Times New Roman" w:hAnsi="Times New Roman" w:eastAsia="Times New Roman"/>
                <w:b w:val="0"/>
                <w:sz w:val="17"/>
              </w:rPr>
              <w:t>tests/security/rbac_matrix.csv</w:t>
            </w:r>
          </w:p>
        </w:tc>
      </w:tr>
      <w:tr>
        <w:trPr>
          <w:cantSplit/>
        </w:trPr>
        <w:tc>
          <w:tcPr>
            <w:tcW w:type="dxa" w:w="3798"/>
            <w:vAlign w:val="center"/>
          </w:tcPr>
          <w:p>
            <w:pPr>
              <w:jc w:val="left"/>
            </w:pPr>
            <w:r/>
            <w:r>
              <w:rPr>
                <w:rFonts w:ascii="Times New Roman" w:hAnsi="Times New Roman" w:eastAsia="Times New Roman"/>
                <w:b w:val="0"/>
                <w:sz w:val="17"/>
              </w:rPr>
              <w:t>Diagnostic-report audit validation</w:t>
            </w:r>
          </w:p>
        </w:tc>
        <w:tc>
          <w:tcPr>
            <w:tcW w:type="dxa" w:w="5159"/>
            <w:vAlign w:val="center"/>
          </w:tcPr>
          <w:p>
            <w:pPr>
              <w:jc w:val="left"/>
            </w:pPr>
            <w:r/>
            <w:r>
              <w:rPr>
                <w:rFonts w:ascii="Times New Roman" w:hAnsi="Times New Roman" w:eastAsia="Times New Roman"/>
                <w:b w:val="0"/>
                <w:sz w:val="17"/>
              </w:rPr>
              <w:t>tests/security/diagnostic_report_audit_results.csv</w:t>
            </w:r>
          </w:p>
        </w:tc>
      </w:tr>
      <w:tr>
        <w:trPr>
          <w:cantSplit/>
        </w:trPr>
        <w:tc>
          <w:tcPr>
            <w:tcW w:type="dxa" w:w="3798"/>
            <w:vAlign w:val="center"/>
          </w:tcPr>
          <w:p>
            <w:pPr>
              <w:jc w:val="left"/>
            </w:pPr>
            <w:r/>
            <w:r>
              <w:rPr>
                <w:rFonts w:ascii="Times New Roman" w:hAnsi="Times New Roman" w:eastAsia="Times New Roman"/>
                <w:b w:val="0"/>
                <w:sz w:val="17"/>
              </w:rPr>
              <w:t>Overall validation status</w:t>
            </w:r>
          </w:p>
        </w:tc>
        <w:tc>
          <w:tcPr>
            <w:tcW w:type="dxa" w:w="5159"/>
            <w:vAlign w:val="center"/>
          </w:tcPr>
          <w:p>
            <w:pPr>
              <w:jc w:val="left"/>
            </w:pPr>
            <w:r/>
            <w:r>
              <w:rPr>
                <w:rFonts w:ascii="Times New Roman" w:hAnsi="Times New Roman" w:eastAsia="Times New Roman"/>
                <w:b w:val="0"/>
                <w:sz w:val="17"/>
              </w:rPr>
              <w:t>docs/evidence/final_validation_matrix.md</w:t>
            </w:r>
          </w:p>
        </w:tc>
      </w:tr>
      <w:tr>
        <w:trPr>
          <w:cantSplit/>
        </w:trPr>
        <w:tc>
          <w:tcPr>
            <w:tcW w:type="dxa" w:w="3798"/>
            <w:vAlign w:val="center"/>
          </w:tcPr>
          <w:p>
            <w:pPr>
              <w:jc w:val="left"/>
            </w:pPr>
            <w:r/>
            <w:r>
              <w:rPr>
                <w:rFonts w:ascii="Times New Roman" w:hAnsi="Times New Roman" w:eastAsia="Times New Roman"/>
                <w:b w:val="0"/>
                <w:sz w:val="17"/>
              </w:rPr>
              <w:t>Network isolation</w:t>
            </w:r>
          </w:p>
        </w:tc>
        <w:tc>
          <w:tcPr>
            <w:tcW w:type="dxa" w:w="5159"/>
            <w:vAlign w:val="center"/>
          </w:tcPr>
          <w:p>
            <w:pPr>
              <w:jc w:val="left"/>
            </w:pPr>
            <w:r/>
            <w:r>
              <w:rPr>
                <w:rFonts w:ascii="Times New Roman" w:hAnsi="Times New Roman" w:eastAsia="Times New Roman"/>
                <w:b w:val="0"/>
                <w:sz w:val="17"/>
              </w:rPr>
              <w:t>docker-compose.prod.yml and nginx/default.conf, as documented in the implementation source extract</w:t>
            </w:r>
          </w:p>
        </w:tc>
      </w:tr>
    </w:tbl>
    <w:p/>
    <w:p>
      <w:r>
        <w:t>The Healthcare Cloud Platform implements a coherent defense-in-depth baseline. Bcrypt protects stored credentials, signed JWTs establish short-lived authenticated sessions, PostgreSQL-backed identity resolution supports immediate account deactivation, route-level RBAC enforces explicit professional permissions, and audit records provide accountability for denied and healthcare-data operations. HTTP hardening, origin and host restrictions, documentation suppression, and container network segmentation further reduce exposure.</w:t>
      </w:r>
    </w:p>
    <w:p>
      <w:r>
        <w:t>The supplied evidence demonstrates that the implemented controls behaved as expected in the local production configuration. The result is a validated, cloud-ready security baseline. Final claims about public-cloud security must await deployment to the remote VM, activation of HTTPS, external network testing, and completion of the prioritized hardening measures.</w:t>
      </w:r>
    </w:p>
    <w:p>
      <w:r/>
    </w:p>
    <w:p>
      <w:pPr>
        <w:pStyle w:val="Heading2"/>
      </w:pPr>
      <w:r>
        <w:t>Appendix A. Role-to-Module Access Summary</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551"/>
            <w:vAlign w:val="center"/>
            <w:shd w:fill="D9E1F2"/>
          </w:tcPr>
          <w:p>
            <w:pPr>
              <w:jc w:val="left"/>
            </w:pPr>
            <w:r/>
            <w:r>
              <w:rPr>
                <w:rFonts w:ascii="Times New Roman" w:hAnsi="Times New Roman" w:eastAsia="Times New Roman"/>
                <w:b/>
                <w:sz w:val="17"/>
              </w:rPr>
              <w:t>Module</w:t>
            </w:r>
          </w:p>
        </w:tc>
        <w:tc>
          <w:tcPr>
            <w:tcW w:type="dxa" w:w="1417"/>
            <w:vAlign w:val="center"/>
            <w:shd w:fill="D9E1F2"/>
          </w:tcPr>
          <w:p>
            <w:pPr>
              <w:jc w:val="left"/>
            </w:pPr>
            <w:r/>
            <w:r>
              <w:rPr>
                <w:rFonts w:ascii="Times New Roman" w:hAnsi="Times New Roman" w:eastAsia="Times New Roman"/>
                <w:b/>
                <w:sz w:val="17"/>
              </w:rPr>
              <w:t>Operations</w:t>
            </w:r>
          </w:p>
        </w:tc>
        <w:tc>
          <w:tcPr>
            <w:tcW w:type="dxa" w:w="4989"/>
            <w:vAlign w:val="center"/>
            <w:shd w:fill="D9E1F2"/>
          </w:tcPr>
          <w:p>
            <w:pPr>
              <w:jc w:val="left"/>
            </w:pPr>
            <w:r/>
            <w:r>
              <w:rPr>
                <w:rFonts w:ascii="Times New Roman" w:hAnsi="Times New Roman" w:eastAsia="Times New Roman"/>
                <w:b/>
                <w:sz w:val="17"/>
              </w:rPr>
              <w:t>Roles represented</w:t>
            </w:r>
          </w:p>
        </w:tc>
      </w:tr>
      <w:tr>
        <w:trPr>
          <w:cantSplit/>
        </w:trPr>
        <w:tc>
          <w:tcPr>
            <w:tcW w:type="dxa" w:w="2551"/>
            <w:vAlign w:val="center"/>
          </w:tcPr>
          <w:p>
            <w:pPr>
              <w:jc w:val="left"/>
            </w:pPr>
            <w:r/>
            <w:r>
              <w:rPr>
                <w:rFonts w:ascii="Times New Roman" w:hAnsi="Times New Roman" w:eastAsia="Times New Roman"/>
                <w:b w:val="0"/>
                <w:sz w:val="17"/>
              </w:rPr>
              <w:t>auth</w:t>
            </w:r>
          </w:p>
        </w:tc>
        <w:tc>
          <w:tcPr>
            <w:tcW w:type="dxa" w:w="1417"/>
            <w:vAlign w:val="center"/>
          </w:tcPr>
          <w:p>
            <w:pPr>
              <w:jc w:val="left"/>
            </w:pPr>
            <w:r/>
            <w:r>
              <w:rPr>
                <w:rFonts w:ascii="Times New Roman" w:hAnsi="Times New Roman" w:eastAsia="Times New Roman"/>
                <w:b w:val="0"/>
                <w:sz w:val="17"/>
              </w:rPr>
              <w:t>2</w:t>
            </w:r>
          </w:p>
        </w:tc>
        <w:tc>
          <w:tcPr>
            <w:tcW w:type="dxa" w:w="4989"/>
            <w:vAlign w:val="center"/>
          </w:tcPr>
          <w:p>
            <w:pPr>
              <w:jc w:val="left"/>
            </w:pPr>
            <w:r/>
            <w:r>
              <w:rPr>
                <w:rFonts w:ascii="Times New Roman" w:hAnsi="Times New Roman" w:eastAsia="Times New Roman"/>
                <w:b w:val="0"/>
                <w:sz w:val="17"/>
              </w:rPr>
              <w:t>Authentication-dependent; no route-level role list</w:t>
            </w:r>
          </w:p>
        </w:tc>
      </w:tr>
      <w:tr>
        <w:trPr>
          <w:cantSplit/>
        </w:trPr>
        <w:tc>
          <w:tcPr>
            <w:tcW w:type="dxa" w:w="2551"/>
            <w:vAlign w:val="center"/>
          </w:tcPr>
          <w:p>
            <w:pPr>
              <w:jc w:val="left"/>
            </w:pPr>
            <w:r/>
            <w:r>
              <w:rPr>
                <w:rFonts w:ascii="Times New Roman" w:hAnsi="Times New Roman" w:eastAsia="Times New Roman"/>
                <w:b w:val="0"/>
                <w:sz w:val="17"/>
              </w:rPr>
              <w:t>diagnostic_reports</w:t>
            </w:r>
          </w:p>
        </w:tc>
        <w:tc>
          <w:tcPr>
            <w:tcW w:type="dxa" w:w="1417"/>
            <w:vAlign w:val="center"/>
          </w:tcPr>
          <w:p>
            <w:pPr>
              <w:jc w:val="left"/>
            </w:pPr>
            <w:r/>
            <w:r>
              <w:rPr>
                <w:rFonts w:ascii="Times New Roman" w:hAnsi="Times New Roman" w:eastAsia="Times New Roman"/>
                <w:b w:val="0"/>
                <w:sz w:val="17"/>
              </w:rPr>
              <w:t>3</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encounters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fhir</w:t>
            </w:r>
          </w:p>
        </w:tc>
        <w:tc>
          <w:tcPr>
            <w:tcW w:type="dxa" w:w="1417"/>
            <w:vAlign w:val="center"/>
          </w:tcPr>
          <w:p>
            <w:pPr>
              <w:jc w:val="left"/>
            </w:pPr>
            <w:r/>
            <w:r>
              <w:rPr>
                <w:rFonts w:ascii="Times New Roman" w:hAnsi="Times New Roman" w:eastAsia="Times New Roman"/>
                <w:b w:val="0"/>
                <w:sz w:val="17"/>
              </w:rPr>
              <w:t>8</w:t>
            </w:r>
          </w:p>
        </w:tc>
        <w:tc>
          <w:tcPr>
            <w:tcW w:type="dxa" w:w="4989"/>
            <w:vAlign w:val="center"/>
          </w:tcPr>
          <w:p>
            <w:pPr>
              <w:jc w:val="left"/>
            </w:pPr>
            <w:r/>
            <w:r>
              <w:rPr>
                <w:rFonts w:ascii="Times New Roman" w:hAnsi="Times New Roman" w:eastAsia="Times New Roman"/>
                <w:b w:val="0"/>
                <w:sz w:val="17"/>
              </w:rPr>
              <w:t>Admin, Data Manager, Doctor, Nurse, Pharmacist</w:t>
            </w:r>
          </w:p>
        </w:tc>
      </w:tr>
      <w:tr>
        <w:trPr>
          <w:cantSplit/>
        </w:trPr>
        <w:tc>
          <w:tcPr>
            <w:tcW w:type="dxa" w:w="2551"/>
            <w:vAlign w:val="center"/>
          </w:tcPr>
          <w:p>
            <w:pPr>
              <w:jc w:val="left"/>
            </w:pPr>
            <w:r/>
            <w:r>
              <w:rPr>
                <w:rFonts w:ascii="Times New Roman" w:hAnsi="Times New Roman" w:eastAsia="Times New Roman"/>
                <w:b w:val="0"/>
                <w:sz w:val="17"/>
              </w:rPr>
              <w:t>fhir_conditions</w:t>
            </w:r>
          </w:p>
        </w:tc>
        <w:tc>
          <w:tcPr>
            <w:tcW w:type="dxa" w:w="1417"/>
            <w:vAlign w:val="center"/>
          </w:tcPr>
          <w:p>
            <w:pPr>
              <w:jc w:val="left"/>
            </w:pPr>
            <w:r/>
            <w:r>
              <w:rPr>
                <w:rFonts w:ascii="Times New Roman" w:hAnsi="Times New Roman" w:eastAsia="Times New Roman"/>
                <w:b w:val="0"/>
                <w:sz w:val="17"/>
              </w:rPr>
              <w:t>2</w:t>
            </w:r>
          </w:p>
        </w:tc>
        <w:tc>
          <w:tcPr>
            <w:tcW w:type="dxa" w:w="4989"/>
            <w:vAlign w:val="center"/>
          </w:tcPr>
          <w:p>
            <w:pPr>
              <w:jc w:val="left"/>
            </w:pPr>
            <w:r/>
            <w:r>
              <w:rPr>
                <w:rFonts w:ascii="Times New Roman" w:hAnsi="Times New Roman" w:eastAsia="Times New Roman"/>
                <w:b w:val="0"/>
                <w:sz w:val="17"/>
              </w:rPr>
              <w:t>Admin, Data Manager, Doctor, Nurse</w:t>
            </w:r>
          </w:p>
        </w:tc>
      </w:tr>
      <w:tr>
        <w:trPr>
          <w:cantSplit/>
        </w:trPr>
        <w:tc>
          <w:tcPr>
            <w:tcW w:type="dxa" w:w="2551"/>
            <w:vAlign w:val="center"/>
          </w:tcPr>
          <w:p>
            <w:pPr>
              <w:jc w:val="left"/>
            </w:pPr>
            <w:r/>
            <w:r>
              <w:rPr>
                <w:rFonts w:ascii="Times New Roman" w:hAnsi="Times New Roman" w:eastAsia="Times New Roman"/>
                <w:b w:val="0"/>
                <w:sz w:val="17"/>
              </w:rPr>
              <w:t>observations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patients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prescriptions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Nurse, Pharmacist</w:t>
            </w:r>
          </w:p>
        </w:tc>
      </w:tr>
    </w:tbl>
    <w:p/>
    <w:p>
      <w:pPr>
        <w:pStyle w:val="Heading1"/>
        <w:pageBreakBefore w:val="1"/>
        <w:keepNext w:val="1"/>
      </w:pPr>
      <w:r>
        <w:t>Chapter 3. Healthcare Data Model, FHIR Interoperability and Synthea Data Ingestion</w:t>
      </w:r>
    </w:p>
    <w:p>
      <w:pPr>
        <w:pStyle w:val="Heading2"/>
      </w:pPr>
      <w:r>
        <w:t>Executive Summary</w:t>
      </w:r>
    </w:p>
    <w:p>
      <w:r>
        <w:t>The Healthcare Cloud Platform implements a normalized relational model for patients, encounters, conditions, observations, prescriptions, diagnostic-report metadata, users, roles, and audit logs. Clinical records are stored in PostgreSQL, while binary diagnostic objects are stored privately in MinIO and referenced through bucket, object-key, size, content-type, and SHA-256 metadata.</w:t>
      </w:r>
    </w:p>
    <w:p>
      <w:r>
        <w:t>The supplied validated table inventory contains 117,581 patients, 121,649 encounters, 643,513 conditions, 592,173 observations, and 66,458 prescriptions. Foreign keys preserve core subject, encounter, prescriber, uploader, role, and audit relationships.</w:t>
      </w:r>
    </w:p>
    <w:p>
      <w:r>
        <w:t>The interoperability layer exposes JSON resources named Patient, Encounter, Observation, MedicationRequest, and Condition, together with search bundles, a minimal CapabilityStatement, and a Patient/$everything collection. The implementation is explicitly lightweight and FHIR-inspired. The source does not support a claim of full HL7 FHIR conformance.</w:t>
      </w:r>
    </w:p>
    <w:p>
      <w:r>
        <w:t>The Synthea import pipeline validates required files and headers, imports patients before dependent entities, maps external identifiers to internal keys, performs create-or-update logic, and tracks created, updated, skipped, and skip-reason counts. The uploaded source demonstrates ingestion for patients, encounters, observations, and medications. It does not show the importer that produced the condition records present in the database.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Domain</w:t>
            </w:r>
          </w:p>
        </w:tc>
        <w:tc>
          <w:tcPr>
            <w:tcW w:type="dxa" w:w="3173"/>
            <w:vAlign w:val="center"/>
            <w:shd w:fill="D9E1F2"/>
          </w:tcPr>
          <w:p>
            <w:pPr>
              <w:jc w:val="left"/>
            </w:pPr>
            <w:r/>
            <w:r>
              <w:rPr>
                <w:rFonts w:ascii="Times New Roman" w:hAnsi="Times New Roman" w:eastAsia="Times New Roman"/>
                <w:b/>
                <w:sz w:val="16"/>
              </w:rPr>
              <w:t>Implemented evidence</w:t>
            </w:r>
          </w:p>
        </w:tc>
        <w:tc>
          <w:tcPr>
            <w:tcW w:type="dxa" w:w="3173"/>
            <w:vAlign w:val="center"/>
            <w:shd w:fill="D9E1F2"/>
          </w:tcPr>
          <w:p>
            <w:pPr>
              <w:jc w:val="left"/>
            </w:pPr>
            <w:r/>
            <w:r>
              <w:rPr>
                <w:rFonts w:ascii="Times New Roman" w:hAnsi="Times New Roman" w:eastAsia="Times New Roman"/>
                <w:b/>
                <w:sz w:val="16"/>
              </w:rPr>
              <w:t>Important qualification</w:t>
            </w:r>
          </w:p>
        </w:tc>
      </w:tr>
      <w:tr>
        <w:trPr>
          <w:cantSplit/>
        </w:trPr>
        <w:tc>
          <w:tcPr>
            <w:tcW w:type="dxa" w:w="3173"/>
            <w:vAlign w:val="center"/>
          </w:tcPr>
          <w:p>
            <w:pPr>
              <w:jc w:val="left"/>
            </w:pPr>
            <w:r/>
            <w:r>
              <w:rPr>
                <w:rFonts w:ascii="Times New Roman" w:hAnsi="Times New Roman" w:eastAsia="Times New Roman"/>
                <w:b w:val="0"/>
                <w:sz w:val="16"/>
              </w:rPr>
              <w:t>Relational model</w:t>
            </w:r>
          </w:p>
        </w:tc>
        <w:tc>
          <w:tcPr>
            <w:tcW w:type="dxa" w:w="3173"/>
            <w:vAlign w:val="center"/>
          </w:tcPr>
          <w:p>
            <w:pPr>
              <w:jc w:val="left"/>
            </w:pPr>
            <w:r/>
            <w:r>
              <w:rPr>
                <w:rFonts w:ascii="Times New Roman" w:hAnsi="Times New Roman" w:eastAsia="Times New Roman"/>
                <w:b w:val="0"/>
                <w:sz w:val="16"/>
              </w:rPr>
              <w:t>Nine application and security entities plus Alembic migration state</w:t>
            </w:r>
          </w:p>
        </w:tc>
        <w:tc>
          <w:tcPr>
            <w:tcW w:type="dxa" w:w="3173"/>
            <w:vAlign w:val="center"/>
          </w:tcPr>
          <w:p>
            <w:pPr>
              <w:jc w:val="left"/>
            </w:pPr>
            <w:r/>
            <w:r>
              <w:rPr>
                <w:rFonts w:ascii="Times New Roman" w:hAnsi="Times New Roman" w:eastAsia="Times New Roman"/>
                <w:b w:val="0"/>
                <w:sz w:val="16"/>
              </w:rPr>
              <w:t>SQLAlchemy relationships are mostly represented by foreign keys rather than rich ORM relationships</w:t>
            </w:r>
          </w:p>
        </w:tc>
      </w:tr>
      <w:tr>
        <w:trPr>
          <w:cantSplit/>
        </w:trPr>
        <w:tc>
          <w:tcPr>
            <w:tcW w:type="dxa" w:w="3173"/>
            <w:vAlign w:val="center"/>
          </w:tcPr>
          <w:p>
            <w:pPr>
              <w:jc w:val="left"/>
            </w:pPr>
            <w:r/>
            <w:r>
              <w:rPr>
                <w:rFonts w:ascii="Times New Roman" w:hAnsi="Times New Roman" w:eastAsia="Times New Roman"/>
                <w:b w:val="0"/>
                <w:sz w:val="16"/>
              </w:rPr>
              <w:t>FHIR surface</w:t>
            </w:r>
          </w:p>
        </w:tc>
        <w:tc>
          <w:tcPr>
            <w:tcW w:type="dxa" w:w="3173"/>
            <w:vAlign w:val="center"/>
          </w:tcPr>
          <w:p>
            <w:pPr>
              <w:jc w:val="left"/>
            </w:pPr>
            <w:r/>
            <w:r>
              <w:rPr>
                <w:rFonts w:ascii="Times New Roman" w:hAnsi="Times New Roman" w:eastAsia="Times New Roman"/>
                <w:b w:val="0"/>
                <w:sz w:val="16"/>
              </w:rPr>
              <w:t>Patient, Encounter, Observation, MedicationRequest, Condition and Bundle-like responses</w:t>
            </w:r>
          </w:p>
        </w:tc>
        <w:tc>
          <w:tcPr>
            <w:tcW w:type="dxa" w:w="3173"/>
            <w:vAlign w:val="center"/>
          </w:tcPr>
          <w:p>
            <w:pPr>
              <w:jc w:val="left"/>
            </w:pPr>
            <w:r/>
            <w:r>
              <w:rPr>
                <w:rFonts w:ascii="Times New Roman" w:hAnsi="Times New Roman" w:eastAsia="Times New Roman"/>
                <w:b w:val="0"/>
                <w:sz w:val="16"/>
              </w:rPr>
              <w:t>FHIR-inspired JSON, not demonstrated full conformance</w:t>
            </w:r>
          </w:p>
        </w:tc>
      </w:tr>
      <w:tr>
        <w:trPr>
          <w:cantSplit/>
        </w:trPr>
        <w:tc>
          <w:tcPr>
            <w:tcW w:type="dxa" w:w="3173"/>
            <w:vAlign w:val="center"/>
          </w:tcPr>
          <w:p>
            <w:pPr>
              <w:jc w:val="left"/>
            </w:pPr>
            <w:r/>
            <w:r>
              <w:rPr>
                <w:rFonts w:ascii="Times New Roman" w:hAnsi="Times New Roman" w:eastAsia="Times New Roman"/>
                <w:b w:val="0"/>
                <w:sz w:val="16"/>
              </w:rPr>
              <w:t>Hybrid storage</w:t>
            </w:r>
          </w:p>
        </w:tc>
        <w:tc>
          <w:tcPr>
            <w:tcW w:type="dxa" w:w="3173"/>
            <w:vAlign w:val="center"/>
          </w:tcPr>
          <w:p>
            <w:pPr>
              <w:jc w:val="left"/>
            </w:pPr>
            <w:r/>
            <w:r>
              <w:rPr>
                <w:rFonts w:ascii="Times New Roman" w:hAnsi="Times New Roman" w:eastAsia="Times New Roman"/>
                <w:b w:val="0"/>
                <w:sz w:val="16"/>
              </w:rPr>
              <w:t>PostgreSQL metadata plus private MinIO objects and SHA-256 verification</w:t>
            </w:r>
          </w:p>
        </w:tc>
        <w:tc>
          <w:tcPr>
            <w:tcW w:type="dxa" w:w="3173"/>
            <w:vAlign w:val="center"/>
          </w:tcPr>
          <w:p>
            <w:pPr>
              <w:jc w:val="left"/>
            </w:pPr>
            <w:r/>
            <w:r>
              <w:rPr>
                <w:rFonts w:ascii="Times New Roman" w:hAnsi="Times New Roman" w:eastAsia="Times New Roman"/>
                <w:b w:val="0"/>
                <w:sz w:val="16"/>
              </w:rPr>
              <w:t>Binary files are not represented through a FHIR Binary or full DiagnosticReport resource</w:t>
            </w:r>
          </w:p>
        </w:tc>
      </w:tr>
      <w:tr>
        <w:trPr>
          <w:cantSplit/>
        </w:trPr>
        <w:tc>
          <w:tcPr>
            <w:tcW w:type="dxa" w:w="3173"/>
            <w:vAlign w:val="center"/>
          </w:tcPr>
          <w:p>
            <w:pPr>
              <w:jc w:val="left"/>
            </w:pPr>
            <w:r/>
            <w:r>
              <w:rPr>
                <w:rFonts w:ascii="Times New Roman" w:hAnsi="Times New Roman" w:eastAsia="Times New Roman"/>
                <w:b w:val="0"/>
                <w:sz w:val="16"/>
              </w:rPr>
              <w:t>Synthea ingestion</w:t>
            </w:r>
          </w:p>
        </w:tc>
        <w:tc>
          <w:tcPr>
            <w:tcW w:type="dxa" w:w="3173"/>
            <w:vAlign w:val="center"/>
          </w:tcPr>
          <w:p>
            <w:pPr>
              <w:jc w:val="left"/>
            </w:pPr>
            <w:r/>
            <w:r>
              <w:rPr>
                <w:rFonts w:ascii="Times New Roman" w:hAnsi="Times New Roman" w:eastAsia="Times New Roman"/>
                <w:b w:val="0"/>
                <w:sz w:val="16"/>
              </w:rPr>
              <w:t>Patients, encounters, observations and medications</w:t>
            </w:r>
          </w:p>
        </w:tc>
        <w:tc>
          <w:tcPr>
            <w:tcW w:type="dxa" w:w="3173"/>
            <w:vAlign w:val="center"/>
          </w:tcPr>
          <w:p>
            <w:pPr>
              <w:jc w:val="left"/>
            </w:pPr>
            <w:r/>
            <w:r>
              <w:rPr>
                <w:rFonts w:ascii="Times New Roman" w:hAnsi="Times New Roman" w:eastAsia="Times New Roman"/>
                <w:b w:val="0"/>
                <w:sz w:val="16"/>
              </w:rPr>
              <w:t>Condition ingestion source is absent from the uploaded extract</w:t>
            </w:r>
          </w:p>
        </w:tc>
      </w:tr>
    </w:tbl>
    <w:p/>
    <w:p>
      <w:pPr>
        <w:pStyle w:val="Heading2"/>
      </w:pPr>
      <w:r>
        <w:t>1. Healthcare Data Architecture</w:t>
      </w:r>
    </w:p>
    <w:p>
      <w:r>
        <w:t>The platform separates structured clinical and security data from binary objects. PostgreSQL is the authoritative store for identifiers, relationships, timestamps, codes, statuses, values, user roles, audit events, and diagnostic-report metadata. MinIO stores the report bytes. The application backend is the only component exposed to clients for report upload and download.</w:t>
      </w:r>
    </w:p>
    <w:p>
      <w:pPr>
        <w:jc w:val="center"/>
      </w:pPr>
      <w:r>
        <w:drawing>
          <wp:inline xmlns:a="http://schemas.openxmlformats.org/drawingml/2006/main" xmlns:pic="http://schemas.openxmlformats.org/drawingml/2006/picture">
            <wp:extent cx="6309360" cy="4083453"/>
            <wp:docPr id="5" name="Picture 1"/>
            <wp:cNvGraphicFramePr>
              <a:graphicFrameLocks noChangeAspect="1"/>
            </wp:cNvGraphicFramePr>
            <a:graphic>
              <a:graphicData uri="http://schemas.openxmlformats.org/drawingml/2006/picture">
                <pic:pic>
                  <pic:nvPicPr>
                    <pic:cNvPr id="5" name="relational_data_model.png"/>
                    <pic:cNvPicPr/>
                  </pic:nvPicPr>
                  <pic:blipFill>
                    <a:blip r:embed="rId18"/>
                    <a:stretch>
                      <a:fillRect/>
                    </a:stretch>
                  </pic:blipFill>
                  <pic:spPr>
                    <a:xfrm>
                      <a:off x="0" y="0"/>
                      <a:ext cx="6309360" cy="4083453"/>
                    </a:xfrm>
                    <a:prstGeom prst="rect"/>
                  </pic:spPr>
                </pic:pic>
              </a:graphicData>
            </a:graphic>
          </wp:inline>
        </w:drawing>
      </w:r>
    </w:p>
    <w:p>
      <w:pPr>
        <w:pStyle w:val="AcademicCaption"/>
      </w:pPr>
      <w:r>
        <w:t>Figure 1. Relational healthcare data model and principal foreign-key paths.</w:t>
      </w:r>
    </w:p>
    <w:p>
      <w:r>
        <w:t>The database design follows a patient-centered structure. Patient is the principal subject entity. Encounters are mandatory children of patients. Conditions, observations, prescriptions, and diagnostic reports are linked to a patient and may optionally reference an encounter. Prescriptions may reference a prescriber, diagnostic reports may reference an uploader, and audit records may reference the user responsible for an event.</w:t>
      </w:r>
    </w:p>
    <w:p>
      <w:pPr>
        <w:pStyle w:val="Heading2"/>
      </w:pPr>
      <w:r>
        <w:t>2. Core PostgreSQL Clinical Entities</w:t>
      </w:r>
    </w:p>
    <w:p>
      <w:pPr>
        <w:pStyle w:val="Heading3"/>
      </w:pPr>
      <w:r>
        <w:t>2.1 Patient</w:t>
      </w:r>
    </w:p>
    <w:p>
      <w:r>
        <w:t>The Patient table uses an integer primary key and a globally unique medical record number. The combination of source_system and external_id is also unique, supporting multi-source ingestion without treating external identifiers as globally unique. Demographic fields include name, date of birth, gender, phone, email, address, city, state, postal code, and country.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Patient design element</w:t>
            </w:r>
          </w:p>
        </w:tc>
        <w:tc>
          <w:tcPr>
            <w:tcW w:type="dxa" w:w="4759"/>
            <w:vAlign w:val="center"/>
            <w:shd w:fill="D9E1F2"/>
          </w:tcPr>
          <w:p>
            <w:pPr>
              <w:jc w:val="left"/>
            </w:pPr>
            <w:r/>
            <w:r>
              <w:rPr>
                <w:rFonts w:ascii="Times New Roman" w:hAnsi="Times New Roman" w:eastAsia="Times New Roman"/>
                <w:b/>
                <w:sz w:val="17"/>
              </w:rPr>
              <w:t>Implementation</w:t>
            </w:r>
          </w:p>
        </w:tc>
      </w:tr>
      <w:tr>
        <w:trPr>
          <w:cantSplit/>
        </w:trPr>
        <w:tc>
          <w:tcPr>
            <w:tcW w:type="dxa" w:w="4759"/>
            <w:vAlign w:val="center"/>
          </w:tcPr>
          <w:p>
            <w:pPr>
              <w:jc w:val="left"/>
            </w:pPr>
            <w:r/>
            <w:r>
              <w:rPr>
                <w:rFonts w:ascii="Times New Roman" w:hAnsi="Times New Roman" w:eastAsia="Times New Roman"/>
                <w:b w:val="0"/>
                <w:sz w:val="17"/>
              </w:rPr>
              <w:t>Primary identifier</w:t>
            </w:r>
          </w:p>
        </w:tc>
        <w:tc>
          <w:tcPr>
            <w:tcW w:type="dxa" w:w="4759"/>
            <w:vAlign w:val="center"/>
          </w:tcPr>
          <w:p>
            <w:pPr>
              <w:jc w:val="left"/>
            </w:pPr>
            <w:r/>
            <w:r>
              <w:rPr>
                <w:rFonts w:ascii="Times New Roman" w:hAnsi="Times New Roman" w:eastAsia="Times New Roman"/>
                <w:b w:val="0"/>
                <w:sz w:val="17"/>
              </w:rPr>
              <w:t>Integer id</w:t>
            </w:r>
          </w:p>
        </w:tc>
      </w:tr>
      <w:tr>
        <w:trPr>
          <w:cantSplit/>
        </w:trPr>
        <w:tc>
          <w:tcPr>
            <w:tcW w:type="dxa" w:w="4759"/>
            <w:vAlign w:val="center"/>
          </w:tcPr>
          <w:p>
            <w:pPr>
              <w:jc w:val="left"/>
            </w:pPr>
            <w:r/>
            <w:r>
              <w:rPr>
                <w:rFonts w:ascii="Times New Roman" w:hAnsi="Times New Roman" w:eastAsia="Times New Roman"/>
                <w:b w:val="0"/>
                <w:sz w:val="17"/>
              </w:rPr>
              <w:t>Clinical identifier</w:t>
            </w:r>
          </w:p>
        </w:tc>
        <w:tc>
          <w:tcPr>
            <w:tcW w:type="dxa" w:w="4759"/>
            <w:vAlign w:val="center"/>
          </w:tcPr>
          <w:p>
            <w:pPr>
              <w:jc w:val="left"/>
            </w:pPr>
            <w:r/>
            <w:r>
              <w:rPr>
                <w:rFonts w:ascii="Times New Roman" w:hAnsi="Times New Roman" w:eastAsia="Times New Roman"/>
                <w:b w:val="0"/>
                <w:sz w:val="17"/>
              </w:rPr>
              <w:t>Unique medical_record_number</w:t>
            </w:r>
          </w:p>
        </w:tc>
      </w:tr>
      <w:tr>
        <w:trPr>
          <w:cantSplit/>
        </w:trPr>
        <w:tc>
          <w:tcPr>
            <w:tcW w:type="dxa" w:w="4759"/>
            <w:vAlign w:val="center"/>
          </w:tcPr>
          <w:p>
            <w:pPr>
              <w:jc w:val="left"/>
            </w:pPr>
            <w:r/>
            <w:r>
              <w:rPr>
                <w:rFonts w:ascii="Times New Roman" w:hAnsi="Times New Roman" w:eastAsia="Times New Roman"/>
                <w:b w:val="0"/>
                <w:sz w:val="17"/>
              </w:rPr>
              <w:t>Source identity</w:t>
            </w:r>
          </w:p>
        </w:tc>
        <w:tc>
          <w:tcPr>
            <w:tcW w:type="dxa" w:w="4759"/>
            <w:vAlign w:val="center"/>
          </w:tcPr>
          <w:p>
            <w:pPr>
              <w:jc w:val="left"/>
            </w:pPr>
            <w:r/>
            <w:r>
              <w:rPr>
                <w:rFonts w:ascii="Times New Roman" w:hAnsi="Times New Roman" w:eastAsia="Times New Roman"/>
                <w:b w:val="0"/>
                <w:sz w:val="17"/>
              </w:rPr>
              <w:t>Unique pair: source_system + external_id</w:t>
            </w:r>
          </w:p>
        </w:tc>
      </w:tr>
      <w:tr>
        <w:trPr>
          <w:cantSplit/>
        </w:trPr>
        <w:tc>
          <w:tcPr>
            <w:tcW w:type="dxa" w:w="4759"/>
            <w:vAlign w:val="center"/>
          </w:tcPr>
          <w:p>
            <w:pPr>
              <w:jc w:val="left"/>
            </w:pPr>
            <w:r/>
            <w:r>
              <w:rPr>
                <w:rFonts w:ascii="Times New Roman" w:hAnsi="Times New Roman" w:eastAsia="Times New Roman"/>
                <w:b w:val="0"/>
                <w:sz w:val="17"/>
              </w:rPr>
              <w:t>Demographics</w:t>
            </w:r>
          </w:p>
        </w:tc>
        <w:tc>
          <w:tcPr>
            <w:tcW w:type="dxa" w:w="4759"/>
            <w:vAlign w:val="center"/>
          </w:tcPr>
          <w:p>
            <w:pPr>
              <w:jc w:val="left"/>
            </w:pPr>
            <w:r/>
            <w:r>
              <w:rPr>
                <w:rFonts w:ascii="Times New Roman" w:hAnsi="Times New Roman" w:eastAsia="Times New Roman"/>
                <w:b w:val="0"/>
                <w:sz w:val="17"/>
              </w:rPr>
              <w:t>Name, birth date, gender, contact and address fields</w:t>
            </w:r>
          </w:p>
        </w:tc>
      </w:tr>
      <w:tr>
        <w:trPr>
          <w:cantSplit/>
        </w:trPr>
        <w:tc>
          <w:tcPr>
            <w:tcW w:type="dxa" w:w="4759"/>
            <w:vAlign w:val="center"/>
          </w:tcPr>
          <w:p>
            <w:pPr>
              <w:jc w:val="left"/>
            </w:pPr>
            <w:r/>
            <w:r>
              <w:rPr>
                <w:rFonts w:ascii="Times New Roman" w:hAnsi="Times New Roman" w:eastAsia="Times New Roman"/>
                <w:b w:val="0"/>
                <w:sz w:val="17"/>
              </w:rPr>
              <w:t>Lifecycle metadata</w:t>
            </w:r>
          </w:p>
        </w:tc>
        <w:tc>
          <w:tcPr>
            <w:tcW w:type="dxa" w:w="4759"/>
            <w:vAlign w:val="center"/>
          </w:tcPr>
          <w:p>
            <w:pPr>
              <w:jc w:val="left"/>
            </w:pPr>
            <w:r/>
            <w:r>
              <w:rPr>
                <w:rFonts w:ascii="Times New Roman" w:hAnsi="Times New Roman" w:eastAsia="Times New Roman"/>
                <w:b w:val="0"/>
                <w:sz w:val="17"/>
              </w:rPr>
              <w:t>created_at and updated_at</w:t>
            </w:r>
          </w:p>
        </w:tc>
      </w:tr>
    </w:tbl>
    <w:p/>
    <w:p>
      <w:pPr>
        <w:pStyle w:val="Heading3"/>
      </w:pPr>
      <w:r>
        <w:t>2.2 Encounter</w:t>
      </w:r>
    </w:p>
    <w:p>
      <w:r>
        <w:t>Encounter requires a valid patient_id and records encounter type, status, start time, optional end time, and optional location. API validation prevents an end time earlier than the start time. The source-system and external-identifier pair is unique.</w:t>
      </w:r>
    </w:p>
    <w:p>
      <w:pPr>
        <w:pStyle w:val="Heading3"/>
      </w:pPr>
      <w:r>
        <w:t>2.3 Condition</w:t>
      </w:r>
    </w:p>
    <w:p>
      <w:r>
        <w:t>Condition records contain patient and optional encounter relationships, code and code-system values, display text, clinical status, optional verification status, onset, abatement, and recorded times. Indexes support searches by patient, code, status, onset time, source system, external identifier, and encounter.</w:t>
      </w:r>
    </w:p>
    <w:p>
      <w:pPr>
        <w:pStyle w:val="Heading3"/>
      </w:pPr>
      <w:r>
        <w:t>2.4 Observation</w:t>
      </w:r>
    </w:p>
    <w:p>
      <w:r>
        <w:t>Observation supports numeric and textual results. A create request must supply at least one of value_numeric or value_text. Numeric values use Numeric(18,6). The record also supports unit, reference range, category, code, code system, display name, status, observation time, and issue time. A composite patient-and-observed-time index supports chronological patient queries.</w:t>
      </w:r>
    </w:p>
    <w:p>
      <w:pPr>
        <w:pStyle w:val="Heading3"/>
      </w:pPr>
      <w:r>
        <w:t>2.5 Prescription</w:t>
      </w:r>
    </w:p>
    <w:p>
      <w:r>
        <w:t>Prescription links a medication order to a patient, an optional encounter, and an optional prescriber. It records medication identity, dosage, unit, route, frequency, instructions, status, authored time, and optional treatment dates. Validation requires the end date not to precede the start date and requires a dosage unit whenever a dosage amount is present.</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Entity</w:t>
            </w:r>
          </w:p>
        </w:tc>
        <w:tc>
          <w:tcPr>
            <w:tcW w:type="dxa" w:w="3173"/>
            <w:vAlign w:val="center"/>
            <w:shd w:fill="D9E1F2"/>
          </w:tcPr>
          <w:p>
            <w:pPr>
              <w:jc w:val="left"/>
            </w:pPr>
            <w:r/>
            <w:r>
              <w:rPr>
                <w:rFonts w:ascii="Times New Roman" w:hAnsi="Times New Roman" w:eastAsia="Times New Roman"/>
                <w:b/>
                <w:sz w:val="17"/>
              </w:rPr>
              <w:t>Validated rows</w:t>
            </w:r>
          </w:p>
        </w:tc>
        <w:tc>
          <w:tcPr>
            <w:tcW w:type="dxa" w:w="3173"/>
            <w:vAlign w:val="center"/>
            <w:shd w:fill="D9E1F2"/>
          </w:tcPr>
          <w:p>
            <w:pPr>
              <w:jc w:val="left"/>
            </w:pPr>
            <w:r/>
            <w:r>
              <w:rPr>
                <w:rFonts w:ascii="Times New Roman" w:hAnsi="Times New Roman" w:eastAsia="Times New Roman"/>
                <w:b/>
                <w:sz w:val="17"/>
              </w:rPr>
              <w:t>Key integrity feature</w:t>
            </w:r>
          </w:p>
        </w:tc>
      </w:tr>
      <w:tr>
        <w:trPr>
          <w:cantSplit/>
        </w:trPr>
        <w:tc>
          <w:tcPr>
            <w:tcW w:type="dxa" w:w="3173"/>
            <w:vAlign w:val="center"/>
          </w:tcPr>
          <w:p>
            <w:pPr>
              <w:jc w:val="left"/>
            </w:pPr>
            <w:r/>
            <w:r>
              <w:rPr>
                <w:rFonts w:ascii="Times New Roman" w:hAnsi="Times New Roman" w:eastAsia="Times New Roman"/>
                <w:b w:val="0"/>
                <w:sz w:val="17"/>
              </w:rPr>
              <w:t>Patients</w:t>
            </w:r>
          </w:p>
        </w:tc>
        <w:tc>
          <w:tcPr>
            <w:tcW w:type="dxa" w:w="3173"/>
            <w:vAlign w:val="center"/>
          </w:tcPr>
          <w:p>
            <w:pPr>
              <w:jc w:val="left"/>
            </w:pPr>
            <w:r/>
            <w:r>
              <w:rPr>
                <w:rFonts w:ascii="Times New Roman" w:hAnsi="Times New Roman" w:eastAsia="Times New Roman"/>
                <w:b w:val="0"/>
                <w:sz w:val="17"/>
              </w:rPr>
              <w:t>117,581</w:t>
            </w:r>
          </w:p>
        </w:tc>
        <w:tc>
          <w:tcPr>
            <w:tcW w:type="dxa" w:w="3173"/>
            <w:vAlign w:val="center"/>
          </w:tcPr>
          <w:p>
            <w:pPr>
              <w:jc w:val="left"/>
            </w:pPr>
            <w:r/>
            <w:r>
              <w:rPr>
                <w:rFonts w:ascii="Times New Roman" w:hAnsi="Times New Roman" w:eastAsia="Times New Roman"/>
                <w:b w:val="0"/>
                <w:sz w:val="17"/>
              </w:rPr>
              <w:t>Unique MRN and source identity</w:t>
            </w:r>
          </w:p>
        </w:tc>
      </w:tr>
      <w:tr>
        <w:trPr>
          <w:cantSplit/>
        </w:trPr>
        <w:tc>
          <w:tcPr>
            <w:tcW w:type="dxa" w:w="3173"/>
            <w:vAlign w:val="center"/>
          </w:tcPr>
          <w:p>
            <w:pPr>
              <w:jc w:val="left"/>
            </w:pPr>
            <w:r/>
            <w:r>
              <w:rPr>
                <w:rFonts w:ascii="Times New Roman" w:hAnsi="Times New Roman" w:eastAsia="Times New Roman"/>
                <w:b w:val="0"/>
                <w:sz w:val="17"/>
              </w:rPr>
              <w:t>Encounters</w:t>
            </w:r>
          </w:p>
        </w:tc>
        <w:tc>
          <w:tcPr>
            <w:tcW w:type="dxa" w:w="3173"/>
            <w:vAlign w:val="center"/>
          </w:tcPr>
          <w:p>
            <w:pPr>
              <w:jc w:val="left"/>
            </w:pPr>
            <w:r/>
            <w:r>
              <w:rPr>
                <w:rFonts w:ascii="Times New Roman" w:hAnsi="Times New Roman" w:eastAsia="Times New Roman"/>
                <w:b w:val="0"/>
                <w:sz w:val="17"/>
              </w:rPr>
              <w:t>121,649</w:t>
            </w:r>
          </w:p>
        </w:tc>
        <w:tc>
          <w:tcPr>
            <w:tcW w:type="dxa" w:w="3173"/>
            <w:vAlign w:val="center"/>
          </w:tcPr>
          <w:p>
            <w:pPr>
              <w:jc w:val="left"/>
            </w:pPr>
            <w:r/>
            <w:r>
              <w:rPr>
                <w:rFonts w:ascii="Times New Roman" w:hAnsi="Times New Roman" w:eastAsia="Times New Roman"/>
                <w:b w:val="0"/>
                <w:sz w:val="17"/>
              </w:rPr>
              <w:t>Required patient relation</w:t>
            </w:r>
          </w:p>
        </w:tc>
      </w:tr>
      <w:tr>
        <w:trPr>
          <w:cantSplit/>
        </w:trPr>
        <w:tc>
          <w:tcPr>
            <w:tcW w:type="dxa" w:w="3173"/>
            <w:vAlign w:val="center"/>
          </w:tcPr>
          <w:p>
            <w:pPr>
              <w:jc w:val="left"/>
            </w:pPr>
            <w:r/>
            <w:r>
              <w:rPr>
                <w:rFonts w:ascii="Times New Roman" w:hAnsi="Times New Roman" w:eastAsia="Times New Roman"/>
                <w:b w:val="0"/>
                <w:sz w:val="17"/>
              </w:rPr>
              <w:t>Conditions</w:t>
            </w:r>
          </w:p>
        </w:tc>
        <w:tc>
          <w:tcPr>
            <w:tcW w:type="dxa" w:w="3173"/>
            <w:vAlign w:val="center"/>
          </w:tcPr>
          <w:p>
            <w:pPr>
              <w:jc w:val="left"/>
            </w:pPr>
            <w:r/>
            <w:r>
              <w:rPr>
                <w:rFonts w:ascii="Times New Roman" w:hAnsi="Times New Roman" w:eastAsia="Times New Roman"/>
                <w:b w:val="0"/>
                <w:sz w:val="17"/>
              </w:rPr>
              <w:t>643,513</w:t>
            </w:r>
          </w:p>
        </w:tc>
        <w:tc>
          <w:tcPr>
            <w:tcW w:type="dxa" w:w="3173"/>
            <w:vAlign w:val="center"/>
          </w:tcPr>
          <w:p>
            <w:pPr>
              <w:jc w:val="left"/>
            </w:pPr>
            <w:r/>
            <w:r>
              <w:rPr>
                <w:rFonts w:ascii="Times New Roman" w:hAnsi="Times New Roman" w:eastAsia="Times New Roman"/>
                <w:b w:val="0"/>
                <w:sz w:val="17"/>
              </w:rPr>
              <w:t>Patient plus optional encounter</w:t>
            </w:r>
          </w:p>
        </w:tc>
      </w:tr>
      <w:tr>
        <w:trPr>
          <w:cantSplit/>
        </w:trPr>
        <w:tc>
          <w:tcPr>
            <w:tcW w:type="dxa" w:w="3173"/>
            <w:vAlign w:val="center"/>
          </w:tcPr>
          <w:p>
            <w:pPr>
              <w:jc w:val="left"/>
            </w:pPr>
            <w:r/>
            <w:r>
              <w:rPr>
                <w:rFonts w:ascii="Times New Roman" w:hAnsi="Times New Roman" w:eastAsia="Times New Roman"/>
                <w:b w:val="0"/>
                <w:sz w:val="17"/>
              </w:rPr>
              <w:t>Observations</w:t>
            </w:r>
          </w:p>
        </w:tc>
        <w:tc>
          <w:tcPr>
            <w:tcW w:type="dxa" w:w="3173"/>
            <w:vAlign w:val="center"/>
          </w:tcPr>
          <w:p>
            <w:pPr>
              <w:jc w:val="left"/>
            </w:pPr>
            <w:r/>
            <w:r>
              <w:rPr>
                <w:rFonts w:ascii="Times New Roman" w:hAnsi="Times New Roman" w:eastAsia="Times New Roman"/>
                <w:b w:val="0"/>
                <w:sz w:val="17"/>
              </w:rPr>
              <w:t>592,173</w:t>
            </w:r>
          </w:p>
        </w:tc>
        <w:tc>
          <w:tcPr>
            <w:tcW w:type="dxa" w:w="3173"/>
            <w:vAlign w:val="center"/>
          </w:tcPr>
          <w:p>
            <w:pPr>
              <w:jc w:val="left"/>
            </w:pPr>
            <w:r/>
            <w:r>
              <w:rPr>
                <w:rFonts w:ascii="Times New Roman" w:hAnsi="Times New Roman" w:eastAsia="Times New Roman"/>
                <w:b w:val="0"/>
                <w:sz w:val="17"/>
              </w:rPr>
              <w:t>Numeric or textual clinical result</w:t>
            </w:r>
          </w:p>
        </w:tc>
      </w:tr>
      <w:tr>
        <w:trPr>
          <w:cantSplit/>
        </w:trPr>
        <w:tc>
          <w:tcPr>
            <w:tcW w:type="dxa" w:w="3173"/>
            <w:vAlign w:val="center"/>
          </w:tcPr>
          <w:p>
            <w:pPr>
              <w:jc w:val="left"/>
            </w:pPr>
            <w:r/>
            <w:r>
              <w:rPr>
                <w:rFonts w:ascii="Times New Roman" w:hAnsi="Times New Roman" w:eastAsia="Times New Roman"/>
                <w:b w:val="0"/>
                <w:sz w:val="17"/>
              </w:rPr>
              <w:t>Prescriptions</w:t>
            </w:r>
          </w:p>
        </w:tc>
        <w:tc>
          <w:tcPr>
            <w:tcW w:type="dxa" w:w="3173"/>
            <w:vAlign w:val="center"/>
          </w:tcPr>
          <w:p>
            <w:pPr>
              <w:jc w:val="left"/>
            </w:pPr>
            <w:r/>
            <w:r>
              <w:rPr>
                <w:rFonts w:ascii="Times New Roman" w:hAnsi="Times New Roman" w:eastAsia="Times New Roman"/>
                <w:b w:val="0"/>
                <w:sz w:val="17"/>
              </w:rPr>
              <w:t>66,458</w:t>
            </w:r>
          </w:p>
        </w:tc>
        <w:tc>
          <w:tcPr>
            <w:tcW w:type="dxa" w:w="3173"/>
            <w:vAlign w:val="center"/>
          </w:tcPr>
          <w:p>
            <w:pPr>
              <w:jc w:val="left"/>
            </w:pPr>
            <w:r/>
            <w:r>
              <w:rPr>
                <w:rFonts w:ascii="Times New Roman" w:hAnsi="Times New Roman" w:eastAsia="Times New Roman"/>
                <w:b w:val="0"/>
                <w:sz w:val="17"/>
              </w:rPr>
              <w:t>Patient, optional encounter and prescriber</w:t>
            </w:r>
          </w:p>
        </w:tc>
      </w:tr>
    </w:tbl>
    <w:p/>
    <w:p>
      <w:pPr>
        <w:jc w:val="center"/>
      </w:pPr>
      <w:r>
        <w:drawing>
          <wp:inline xmlns:a="http://schemas.openxmlformats.org/drawingml/2006/main" xmlns:pic="http://schemas.openxmlformats.org/drawingml/2006/picture">
            <wp:extent cx="5760720" cy="3709988"/>
            <wp:docPr id="6" name="Picture 2"/>
            <wp:cNvGraphicFramePr>
              <a:graphicFrameLocks noChangeAspect="1"/>
            </wp:cNvGraphicFramePr>
            <a:graphic>
              <a:graphicData uri="http://schemas.openxmlformats.org/drawingml/2006/picture">
                <pic:pic>
                  <pic:nvPicPr>
                    <pic:cNvPr id="6" name="clinical_dataset_scale.png"/>
                    <pic:cNvPicPr/>
                  </pic:nvPicPr>
                  <pic:blipFill>
                    <a:blip r:embed="rId19"/>
                    <a:stretch>
                      <a:fillRect/>
                    </a:stretch>
                  </pic:blipFill>
                  <pic:spPr>
                    <a:xfrm>
                      <a:off x="0" y="0"/>
                      <a:ext cx="5760720" cy="3709988"/>
                    </a:xfrm>
                    <a:prstGeom prst="rect"/>
                  </pic:spPr>
                </pic:pic>
              </a:graphicData>
            </a:graphic>
          </wp:inline>
        </w:drawing>
      </w:r>
    </w:p>
    <w:p>
      <w:pPr>
        <w:pStyle w:val="AcademicCaption"/>
      </w:pPr>
      <w:r>
        <w:t>Figure 2. Core clinical dataset scale based on the validated database inventory.</w:t>
      </w:r>
    </w:p>
    <w:p>
      <w:pPr>
        <w:pStyle w:val="Heading2"/>
      </w:pPr>
      <w:r>
        <w:t>3. Security and Accountability Entities</w:t>
      </w:r>
    </w:p>
    <w:p>
      <w:pPr>
        <w:pStyle w:val="Heading3"/>
      </w:pPr>
      <w:r>
        <w:t>3.1 Roles and users</w:t>
      </w:r>
    </w:p>
    <w:p>
      <w:r>
        <w:t>Role contains a unique name and optional description. User contains unique username and email fields, a hashed password, an active-state flag, and a mandatory foreign key to Role. The demonstrated design supports the six operational roles used elsewhere in the project.</w:t>
      </w:r>
    </w:p>
    <w:p>
      <w:pPr>
        <w:pStyle w:val="Heading3"/>
      </w:pPr>
      <w:r>
        <w:t>3.2 Audit logs</w:t>
      </w:r>
    </w:p>
    <w:p>
      <w:r>
        <w:t>AuditLog stores action, outcome, resource type, resource identifier, HTTP method, endpoint, IP address, user agent, details, and creation time. User linkage is optional so that events can still be recorded when a user identity is unavailable. Composite indexes support user-time and action-time investigations.</w:t>
      </w:r>
    </w:p>
    <w:p>
      <w:r>
        <w:t>The model documentation calls audit records immutable, but the uploaded database definition does not show a database trigger, append-only permission model, or update/delete prohibition. Immutability is therefore an intended application property rather than a demonstrated database-enforced guarantee.</w:t>
      </w:r>
    </w:p>
    <w:p>
      <w:pPr>
        <w:pStyle w:val="Heading2"/>
      </w:pPr>
      <w:r>
        <w:t>4. Hybrid Diagnostic-Report Storage</w:t>
      </w:r>
    </w:p>
    <w:p>
      <w:pPr>
        <w:jc w:val="center"/>
      </w:pPr>
      <w:r>
        <w:drawing>
          <wp:inline xmlns:a="http://schemas.openxmlformats.org/drawingml/2006/main" xmlns:pic="http://schemas.openxmlformats.org/drawingml/2006/picture">
            <wp:extent cx="5943600" cy="3816838"/>
            <wp:docPr id="7" name="Picture 3"/>
            <wp:cNvGraphicFramePr>
              <a:graphicFrameLocks noChangeAspect="1"/>
            </wp:cNvGraphicFramePr>
            <a:graphic>
              <a:graphicData uri="http://schemas.openxmlformats.org/drawingml/2006/picture">
                <pic:pic>
                  <pic:nvPicPr>
                    <pic:cNvPr id="7" name="hybrid_storage_architecture.png"/>
                    <pic:cNvPicPr/>
                  </pic:nvPicPr>
                  <pic:blipFill>
                    <a:blip r:embed="rId20"/>
                    <a:stretch>
                      <a:fillRect/>
                    </a:stretch>
                  </pic:blipFill>
                  <pic:spPr>
                    <a:xfrm>
                      <a:off x="0" y="0"/>
                      <a:ext cx="5943600" cy="3816838"/>
                    </a:xfrm>
                    <a:prstGeom prst="rect"/>
                  </pic:spPr>
                </pic:pic>
              </a:graphicData>
            </a:graphic>
          </wp:inline>
        </w:drawing>
      </w:r>
    </w:p>
    <w:p>
      <w:pPr>
        <w:pStyle w:val="AcademicCaption"/>
      </w:pPr>
      <w:r>
        <w:t>Figure 3. Hybrid persistence for diagnostic-report metadata and binary objects.</w:t>
      </w:r>
    </w:p>
    <w:p>
      <w:r>
        <w:t>DiagnosticReport stores patient, optional encounter, and optional uploader relationships together with report type, status, title, conclusion, issue time, original filename, content type, byte size, and SHA-256 digest. The combination of bucket_name and object_key is unique.</w:t>
      </w:r>
    </w:p>
    <w:p>
      <w:r>
        <w:t>Uploads are restricted to PDF, plain text, JPEG, and PNG, with a 10 MB application-level maximum. The endpoint validates patient and encounter consistency before storage. Downloads pass through the backend, retrieve bytes from private MinIO, recompute SHA-256 when a checksum is stored, and return HTTP 409 if integrity verification fails.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Control</w:t>
            </w:r>
          </w:p>
        </w:tc>
        <w:tc>
          <w:tcPr>
            <w:tcW w:type="dxa" w:w="4759"/>
            <w:vAlign w:val="center"/>
            <w:shd w:fill="D9E1F2"/>
          </w:tcPr>
          <w:p>
            <w:pPr>
              <w:jc w:val="left"/>
            </w:pPr>
            <w:r/>
            <w:r>
              <w:rPr>
                <w:rFonts w:ascii="Times New Roman" w:hAnsi="Times New Roman" w:eastAsia="Times New Roman"/>
                <w:b/>
                <w:sz w:val="17"/>
              </w:rPr>
              <w:t>Implementation</w:t>
            </w:r>
          </w:p>
        </w:tc>
      </w:tr>
      <w:tr>
        <w:trPr>
          <w:cantSplit/>
        </w:trPr>
        <w:tc>
          <w:tcPr>
            <w:tcW w:type="dxa" w:w="4759"/>
            <w:vAlign w:val="center"/>
          </w:tcPr>
          <w:p>
            <w:pPr>
              <w:jc w:val="left"/>
            </w:pPr>
            <w:r/>
            <w:r>
              <w:rPr>
                <w:rFonts w:ascii="Times New Roman" w:hAnsi="Times New Roman" w:eastAsia="Times New Roman"/>
                <w:b w:val="0"/>
                <w:sz w:val="17"/>
              </w:rPr>
              <w:t>Storage separation</w:t>
            </w:r>
          </w:p>
        </w:tc>
        <w:tc>
          <w:tcPr>
            <w:tcW w:type="dxa" w:w="4759"/>
            <w:vAlign w:val="center"/>
          </w:tcPr>
          <w:p>
            <w:pPr>
              <w:jc w:val="left"/>
            </w:pPr>
            <w:r/>
            <w:r>
              <w:rPr>
                <w:rFonts w:ascii="Times New Roman" w:hAnsi="Times New Roman" w:eastAsia="Times New Roman"/>
                <w:b w:val="0"/>
                <w:sz w:val="17"/>
              </w:rPr>
              <w:t>Metadata in PostgreSQL; object bytes in MinIO</w:t>
            </w:r>
          </w:p>
        </w:tc>
      </w:tr>
      <w:tr>
        <w:trPr>
          <w:cantSplit/>
        </w:trPr>
        <w:tc>
          <w:tcPr>
            <w:tcW w:type="dxa" w:w="4759"/>
            <w:vAlign w:val="center"/>
          </w:tcPr>
          <w:p>
            <w:pPr>
              <w:jc w:val="left"/>
            </w:pPr>
            <w:r/>
            <w:r>
              <w:rPr>
                <w:rFonts w:ascii="Times New Roman" w:hAnsi="Times New Roman" w:eastAsia="Times New Roman"/>
                <w:b w:val="0"/>
                <w:sz w:val="17"/>
              </w:rPr>
              <w:t>Object uniqueness</w:t>
            </w:r>
          </w:p>
        </w:tc>
        <w:tc>
          <w:tcPr>
            <w:tcW w:type="dxa" w:w="4759"/>
            <w:vAlign w:val="center"/>
          </w:tcPr>
          <w:p>
            <w:pPr>
              <w:jc w:val="left"/>
            </w:pPr>
            <w:r/>
            <w:r>
              <w:rPr>
                <w:rFonts w:ascii="Times New Roman" w:hAnsi="Times New Roman" w:eastAsia="Times New Roman"/>
                <w:b w:val="0"/>
                <w:sz w:val="17"/>
              </w:rPr>
              <w:t>Unique bucket_name + object_key</w:t>
            </w:r>
          </w:p>
        </w:tc>
      </w:tr>
      <w:tr>
        <w:trPr>
          <w:cantSplit/>
        </w:trPr>
        <w:tc>
          <w:tcPr>
            <w:tcW w:type="dxa" w:w="4759"/>
            <w:vAlign w:val="center"/>
          </w:tcPr>
          <w:p>
            <w:pPr>
              <w:jc w:val="left"/>
            </w:pPr>
            <w:r/>
            <w:r>
              <w:rPr>
                <w:rFonts w:ascii="Times New Roman" w:hAnsi="Times New Roman" w:eastAsia="Times New Roman"/>
                <w:b w:val="0"/>
                <w:sz w:val="17"/>
              </w:rPr>
              <w:t>Allowed content types</w:t>
            </w:r>
          </w:p>
        </w:tc>
        <w:tc>
          <w:tcPr>
            <w:tcW w:type="dxa" w:w="4759"/>
            <w:vAlign w:val="center"/>
          </w:tcPr>
          <w:p>
            <w:pPr>
              <w:jc w:val="left"/>
            </w:pPr>
            <w:r/>
            <w:r>
              <w:rPr>
                <w:rFonts w:ascii="Times New Roman" w:hAnsi="Times New Roman" w:eastAsia="Times New Roman"/>
                <w:b w:val="0"/>
                <w:sz w:val="17"/>
              </w:rPr>
              <w:t>PDF, plain text, JPEG and PNG</w:t>
            </w:r>
          </w:p>
        </w:tc>
      </w:tr>
      <w:tr>
        <w:trPr>
          <w:cantSplit/>
        </w:trPr>
        <w:tc>
          <w:tcPr>
            <w:tcW w:type="dxa" w:w="4759"/>
            <w:vAlign w:val="center"/>
          </w:tcPr>
          <w:p>
            <w:pPr>
              <w:jc w:val="left"/>
            </w:pPr>
            <w:r/>
            <w:r>
              <w:rPr>
                <w:rFonts w:ascii="Times New Roman" w:hAnsi="Times New Roman" w:eastAsia="Times New Roman"/>
                <w:b w:val="0"/>
                <w:sz w:val="17"/>
              </w:rPr>
              <w:t>Maximum application upload size</w:t>
            </w:r>
          </w:p>
        </w:tc>
        <w:tc>
          <w:tcPr>
            <w:tcW w:type="dxa" w:w="4759"/>
            <w:vAlign w:val="center"/>
          </w:tcPr>
          <w:p>
            <w:pPr>
              <w:jc w:val="left"/>
            </w:pPr>
            <w:r/>
            <w:r>
              <w:rPr>
                <w:rFonts w:ascii="Times New Roman" w:hAnsi="Times New Roman" w:eastAsia="Times New Roman"/>
                <w:b w:val="0"/>
                <w:sz w:val="17"/>
              </w:rPr>
              <w:t>10 MB</w:t>
            </w:r>
          </w:p>
        </w:tc>
      </w:tr>
      <w:tr>
        <w:trPr>
          <w:cantSplit/>
        </w:trPr>
        <w:tc>
          <w:tcPr>
            <w:tcW w:type="dxa" w:w="4759"/>
            <w:vAlign w:val="center"/>
          </w:tcPr>
          <w:p>
            <w:pPr>
              <w:jc w:val="left"/>
            </w:pPr>
            <w:r/>
            <w:r>
              <w:rPr>
                <w:rFonts w:ascii="Times New Roman" w:hAnsi="Times New Roman" w:eastAsia="Times New Roman"/>
                <w:b w:val="0"/>
                <w:sz w:val="17"/>
              </w:rPr>
              <w:t>Download integrity</w:t>
            </w:r>
          </w:p>
        </w:tc>
        <w:tc>
          <w:tcPr>
            <w:tcW w:type="dxa" w:w="4759"/>
            <w:vAlign w:val="center"/>
          </w:tcPr>
          <w:p>
            <w:pPr>
              <w:jc w:val="left"/>
            </w:pPr>
            <w:r/>
            <w:r>
              <w:rPr>
                <w:rFonts w:ascii="Times New Roman" w:hAnsi="Times New Roman" w:eastAsia="Times New Roman"/>
                <w:b w:val="0"/>
                <w:sz w:val="17"/>
              </w:rPr>
              <w:t>SHA-256 comparison before response</w:t>
            </w:r>
          </w:p>
        </w:tc>
      </w:tr>
      <w:tr>
        <w:trPr>
          <w:cantSplit/>
        </w:trPr>
        <w:tc>
          <w:tcPr>
            <w:tcW w:type="dxa" w:w="4759"/>
            <w:vAlign w:val="center"/>
          </w:tcPr>
          <w:p>
            <w:pPr>
              <w:jc w:val="left"/>
            </w:pPr>
            <w:r/>
            <w:r>
              <w:rPr>
                <w:rFonts w:ascii="Times New Roman" w:hAnsi="Times New Roman" w:eastAsia="Times New Roman"/>
                <w:b w:val="0"/>
                <w:sz w:val="17"/>
              </w:rPr>
              <w:t>Client access</w:t>
            </w:r>
          </w:p>
        </w:tc>
        <w:tc>
          <w:tcPr>
            <w:tcW w:type="dxa" w:w="4759"/>
            <w:vAlign w:val="center"/>
          </w:tcPr>
          <w:p>
            <w:pPr>
              <w:jc w:val="left"/>
            </w:pPr>
            <w:r/>
            <w:r>
              <w:rPr>
                <w:rFonts w:ascii="Times New Roman" w:hAnsi="Times New Roman" w:eastAsia="Times New Roman"/>
                <w:b w:val="0"/>
                <w:sz w:val="17"/>
              </w:rPr>
              <w:t>Backend-mediated; MinIO remains private</w:t>
            </w:r>
          </w:p>
        </w:tc>
      </w:tr>
    </w:tbl>
    <w:p/>
    <w:p>
      <w:r>
        <w:t>Nginx permits request bodies up to 25 MB, while the application accepts diagnostic files only up to 10 MB. The stricter application limit is authoritative for this endpoint.</w:t>
      </w:r>
    </w:p>
    <w:p>
      <w:pPr>
        <w:pStyle w:val="Heading2"/>
      </w:pPr>
      <w:r>
        <w:t>5. FHIR-Inspired Resource Representation</w:t>
      </w:r>
    </w:p>
    <w:p>
      <w:pPr>
        <w:jc w:val="center"/>
      </w:pPr>
      <w:r>
        <w:drawing>
          <wp:inline xmlns:a="http://schemas.openxmlformats.org/drawingml/2006/main" xmlns:pic="http://schemas.openxmlformats.org/drawingml/2006/picture">
            <wp:extent cx="6126480" cy="3883896"/>
            <wp:docPr id="8" name="Picture 4"/>
            <wp:cNvGraphicFramePr>
              <a:graphicFrameLocks noChangeAspect="1"/>
            </wp:cNvGraphicFramePr>
            <a:graphic>
              <a:graphicData uri="http://schemas.openxmlformats.org/drawingml/2006/picture">
                <pic:pic>
                  <pic:nvPicPr>
                    <pic:cNvPr id="8" name="fhir_interoperability_surface.png"/>
                    <pic:cNvPicPr/>
                  </pic:nvPicPr>
                  <pic:blipFill>
                    <a:blip r:embed="rId21"/>
                    <a:stretch>
                      <a:fillRect/>
                    </a:stretch>
                  </pic:blipFill>
                  <pic:spPr>
                    <a:xfrm>
                      <a:off x="0" y="0"/>
                      <a:ext cx="6126480" cy="3883896"/>
                    </a:xfrm>
                    <a:prstGeom prst="rect"/>
                  </pic:spPr>
                </pic:pic>
              </a:graphicData>
            </a:graphic>
          </wp:inline>
        </w:drawing>
      </w:r>
    </w:p>
    <w:p>
      <w:pPr>
        <w:pStyle w:val="AcademicCaption"/>
      </w:pPr>
      <w:r>
        <w:t>Figure 4. Implemented FHIR-inspired interoperability surface.</w:t>
      </w:r>
    </w:p>
    <w:p>
      <w:pPr>
        <w:pStyle w:val="Heading3"/>
      </w:pPr>
      <w:r>
        <w:t>5.1 Capability metadata</w:t>
      </w:r>
    </w:p>
    <w:p>
      <w:r>
        <w:t>GET /fhir/metadata returns a JSON object labeled CapabilityStatement with active status, instance kind, software name and version, and JSON format. This provides lightweight discovery but does not enumerate REST resources, interactions, search parameters, security declarations, implementation guides, or FHIR version. It is not sufficient evidence of a conformant FHIR CapabilityStatement.</w:t>
      </w:r>
    </w:p>
    <w:p>
      <w:pPr>
        <w:pStyle w:val="Heading3"/>
      </w:pPr>
      <w:r>
        <w:t>5.2 Patient resource and search</w:t>
      </w:r>
    </w:p>
    <w:p>
      <w:r>
        <w:t>Patient mapping exposes resourceType, id, identifier, name, gender, and birthDate. Patient search accepts an optional name substring and a maximum _count of 100, returning a searchset-like Bundle. The reported Bundle total equals the number of returned rows rather than the full number of matches because the query does not execute a separate count.</w:t>
      </w:r>
    </w:p>
    <w:p>
      <w:pPr>
        <w:pStyle w:val="Heading3"/>
      </w:pPr>
      <w:r>
        <w:t>5.3 Encounter, Observation and MedicationRequest</w:t>
      </w:r>
    </w:p>
    <w:p>
      <w:r>
        <w:t>Encounter mapping exposes id, status, and a Patient reference. Observation exposes status, subject, code, and either valueQuantity or valueString. MedicationRequest exposes id, status, subject, medication text, and authoredOn.</w:t>
      </w:r>
    </w:p>
    <w:p>
      <w:r>
        <w:t>These representations omit several fields commonly expected in interoperable implementations. Examples include Encounter class and period, Observation category, effective time and encounter reference, and MedicationRequest intent, requester and dosageInstruction. The omissions reinforce the project's own description of the API as FHIR-inspired rather than fully compliant.</w:t>
      </w:r>
    </w:p>
    <w:p>
      <w:pPr>
        <w:pStyle w:val="Heading3"/>
      </w:pPr>
      <w:r>
        <w:t>5.4 Condition resources</w:t>
      </w:r>
    </w:p>
    <w:p>
      <w:r>
        <w:t>Condition mapping is more detailed. It includes clinicalStatus coding, optional verificationStatus, coded condition identity, subject, optional encounter, onset, abatement, and recorded date. Search supports patient, code, clinical status and _count. Unlike the Patient and Observation search implementations, Condition search calculates total before limiting the result set.</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Endpoint</w:t>
            </w:r>
          </w:p>
        </w:tc>
        <w:tc>
          <w:tcPr>
            <w:tcW w:type="dxa" w:w="3173"/>
            <w:vAlign w:val="center"/>
            <w:shd w:fill="D9E1F2"/>
          </w:tcPr>
          <w:p>
            <w:pPr>
              <w:jc w:val="left"/>
            </w:pPr>
            <w:r/>
            <w:r>
              <w:rPr>
                <w:rFonts w:ascii="Times New Roman" w:hAnsi="Times New Roman" w:eastAsia="Times New Roman"/>
                <w:b/>
                <w:sz w:val="16"/>
              </w:rPr>
              <w:t>Purpose</w:t>
            </w:r>
          </w:p>
        </w:tc>
        <w:tc>
          <w:tcPr>
            <w:tcW w:type="dxa" w:w="3173"/>
            <w:vAlign w:val="center"/>
            <w:shd w:fill="D9E1F2"/>
          </w:tcPr>
          <w:p>
            <w:pPr>
              <w:jc w:val="left"/>
            </w:pPr>
            <w:r/>
            <w:r>
              <w:rPr>
                <w:rFonts w:ascii="Times New Roman" w:hAnsi="Times New Roman" w:eastAsia="Times New Roman"/>
                <w:b/>
                <w:sz w:val="16"/>
              </w:rPr>
              <w:t>Observed limitation</w:t>
            </w:r>
          </w:p>
        </w:tc>
      </w:tr>
      <w:tr>
        <w:trPr>
          <w:cantSplit/>
        </w:trPr>
        <w:tc>
          <w:tcPr>
            <w:tcW w:type="dxa" w:w="3173"/>
            <w:vAlign w:val="center"/>
          </w:tcPr>
          <w:p>
            <w:pPr>
              <w:jc w:val="left"/>
            </w:pPr>
            <w:r/>
            <w:r>
              <w:rPr>
                <w:rFonts w:ascii="Times New Roman" w:hAnsi="Times New Roman" w:eastAsia="Times New Roman"/>
                <w:b w:val="0"/>
                <w:sz w:val="16"/>
              </w:rPr>
              <w:t>GET /fhir/metadata</w:t>
            </w:r>
          </w:p>
        </w:tc>
        <w:tc>
          <w:tcPr>
            <w:tcW w:type="dxa" w:w="3173"/>
            <w:vAlign w:val="center"/>
          </w:tcPr>
          <w:p>
            <w:pPr>
              <w:jc w:val="left"/>
            </w:pPr>
            <w:r/>
            <w:r>
              <w:rPr>
                <w:rFonts w:ascii="Times New Roman" w:hAnsi="Times New Roman" w:eastAsia="Times New Roman"/>
                <w:b w:val="0"/>
                <w:sz w:val="16"/>
              </w:rPr>
              <w:t>CapabilityStatement-like metadata</w:t>
            </w:r>
          </w:p>
        </w:tc>
        <w:tc>
          <w:tcPr>
            <w:tcW w:type="dxa" w:w="3173"/>
            <w:vAlign w:val="center"/>
          </w:tcPr>
          <w:p>
            <w:pPr>
              <w:jc w:val="left"/>
            </w:pPr>
            <w:r/>
            <w:r>
              <w:rPr>
                <w:rFonts w:ascii="Times New Roman" w:hAnsi="Times New Roman" w:eastAsia="Times New Roman"/>
                <w:b w:val="0"/>
                <w:sz w:val="16"/>
              </w:rPr>
              <w:t>Minimal discovery only</w:t>
            </w:r>
          </w:p>
        </w:tc>
      </w:tr>
      <w:tr>
        <w:trPr>
          <w:cantSplit/>
        </w:trPr>
        <w:tc>
          <w:tcPr>
            <w:tcW w:type="dxa" w:w="3173"/>
            <w:vAlign w:val="center"/>
          </w:tcPr>
          <w:p>
            <w:pPr>
              <w:jc w:val="left"/>
            </w:pPr>
            <w:r/>
            <w:r>
              <w:rPr>
                <w:rFonts w:ascii="Times New Roman" w:hAnsi="Times New Roman" w:eastAsia="Times New Roman"/>
                <w:b w:val="0"/>
                <w:sz w:val="16"/>
              </w:rPr>
              <w:t>GET /fhir/Patient</w:t>
            </w:r>
          </w:p>
        </w:tc>
        <w:tc>
          <w:tcPr>
            <w:tcW w:type="dxa" w:w="3173"/>
            <w:vAlign w:val="center"/>
          </w:tcPr>
          <w:p>
            <w:pPr>
              <w:jc w:val="left"/>
            </w:pPr>
            <w:r/>
            <w:r>
              <w:rPr>
                <w:rFonts w:ascii="Times New Roman" w:hAnsi="Times New Roman" w:eastAsia="Times New Roman"/>
                <w:b w:val="0"/>
                <w:sz w:val="16"/>
              </w:rPr>
              <w:t>Name search Bundle</w:t>
            </w:r>
          </w:p>
        </w:tc>
        <w:tc>
          <w:tcPr>
            <w:tcW w:type="dxa" w:w="3173"/>
            <w:vAlign w:val="center"/>
          </w:tcPr>
          <w:p>
            <w:pPr>
              <w:jc w:val="left"/>
            </w:pPr>
            <w:r/>
            <w:r>
              <w:rPr>
                <w:rFonts w:ascii="Times New Roman" w:hAnsi="Times New Roman" w:eastAsia="Times New Roman"/>
                <w:b w:val="0"/>
                <w:sz w:val="16"/>
              </w:rPr>
              <w:t>total reports returned count, not all matches</w:t>
            </w:r>
          </w:p>
        </w:tc>
      </w:tr>
      <w:tr>
        <w:trPr>
          <w:cantSplit/>
        </w:trPr>
        <w:tc>
          <w:tcPr>
            <w:tcW w:type="dxa" w:w="3173"/>
            <w:vAlign w:val="center"/>
          </w:tcPr>
          <w:p>
            <w:pPr>
              <w:jc w:val="left"/>
            </w:pPr>
            <w:r/>
            <w:r>
              <w:rPr>
                <w:rFonts w:ascii="Times New Roman" w:hAnsi="Times New Roman" w:eastAsia="Times New Roman"/>
                <w:b w:val="0"/>
                <w:sz w:val="16"/>
              </w:rPr>
              <w:t>GET /fhir/Patient/{id}</w:t>
            </w:r>
          </w:p>
        </w:tc>
        <w:tc>
          <w:tcPr>
            <w:tcW w:type="dxa" w:w="3173"/>
            <w:vAlign w:val="center"/>
          </w:tcPr>
          <w:p>
            <w:pPr>
              <w:jc w:val="left"/>
            </w:pPr>
            <w:r/>
            <w:r>
              <w:rPr>
                <w:rFonts w:ascii="Times New Roman" w:hAnsi="Times New Roman" w:eastAsia="Times New Roman"/>
                <w:b w:val="0"/>
                <w:sz w:val="16"/>
              </w:rPr>
              <w:t>Patient read</w:t>
            </w:r>
          </w:p>
        </w:tc>
        <w:tc>
          <w:tcPr>
            <w:tcW w:type="dxa" w:w="3173"/>
            <w:vAlign w:val="center"/>
          </w:tcPr>
          <w:p>
            <w:pPr>
              <w:jc w:val="left"/>
            </w:pPr>
            <w:r/>
            <w:r>
              <w:rPr>
                <w:rFonts w:ascii="Times New Roman" w:hAnsi="Times New Roman" w:eastAsia="Times New Roman"/>
                <w:b w:val="0"/>
                <w:sz w:val="16"/>
              </w:rPr>
              <w:t>Lightweight subset</w:t>
            </w:r>
          </w:p>
        </w:tc>
      </w:tr>
      <w:tr>
        <w:trPr>
          <w:cantSplit/>
        </w:trPr>
        <w:tc>
          <w:tcPr>
            <w:tcW w:type="dxa" w:w="3173"/>
            <w:vAlign w:val="center"/>
          </w:tcPr>
          <w:p>
            <w:pPr>
              <w:jc w:val="left"/>
            </w:pPr>
            <w:r/>
            <w:r>
              <w:rPr>
                <w:rFonts w:ascii="Times New Roman" w:hAnsi="Times New Roman" w:eastAsia="Times New Roman"/>
                <w:b w:val="0"/>
                <w:sz w:val="16"/>
              </w:rPr>
              <w:t>GET /fhir/Patient/{id}/$everything</w:t>
            </w:r>
          </w:p>
        </w:tc>
        <w:tc>
          <w:tcPr>
            <w:tcW w:type="dxa" w:w="3173"/>
            <w:vAlign w:val="center"/>
          </w:tcPr>
          <w:p>
            <w:pPr>
              <w:jc w:val="left"/>
            </w:pPr>
            <w:r/>
            <w:r>
              <w:rPr>
                <w:rFonts w:ascii="Times New Roman" w:hAnsi="Times New Roman" w:eastAsia="Times New Roman"/>
                <w:b w:val="0"/>
                <w:sz w:val="16"/>
              </w:rPr>
              <w:t>Collection Bundle</w:t>
            </w:r>
          </w:p>
        </w:tc>
        <w:tc>
          <w:tcPr>
            <w:tcW w:type="dxa" w:w="3173"/>
            <w:vAlign w:val="center"/>
          </w:tcPr>
          <w:p>
            <w:pPr>
              <w:jc w:val="left"/>
            </w:pPr>
            <w:r/>
            <w:r>
              <w:rPr>
                <w:rFonts w:ascii="Times New Roman" w:hAnsi="Times New Roman" w:eastAsia="Times New Roman"/>
                <w:b w:val="0"/>
                <w:sz w:val="16"/>
              </w:rPr>
              <w:t>Excludes Conditions and DiagnosticReports</w:t>
            </w:r>
          </w:p>
        </w:tc>
      </w:tr>
      <w:tr>
        <w:trPr>
          <w:cantSplit/>
        </w:trPr>
        <w:tc>
          <w:tcPr>
            <w:tcW w:type="dxa" w:w="3173"/>
            <w:vAlign w:val="center"/>
          </w:tcPr>
          <w:p>
            <w:pPr>
              <w:jc w:val="left"/>
            </w:pPr>
            <w:r/>
            <w:r>
              <w:rPr>
                <w:rFonts w:ascii="Times New Roman" w:hAnsi="Times New Roman" w:eastAsia="Times New Roman"/>
                <w:b w:val="0"/>
                <w:sz w:val="16"/>
              </w:rPr>
              <w:t>GET /fhir/Encounter/{id}</w:t>
            </w:r>
          </w:p>
        </w:tc>
        <w:tc>
          <w:tcPr>
            <w:tcW w:type="dxa" w:w="3173"/>
            <w:vAlign w:val="center"/>
          </w:tcPr>
          <w:p>
            <w:pPr>
              <w:jc w:val="left"/>
            </w:pPr>
            <w:r/>
            <w:r>
              <w:rPr>
                <w:rFonts w:ascii="Times New Roman" w:hAnsi="Times New Roman" w:eastAsia="Times New Roman"/>
                <w:b w:val="0"/>
                <w:sz w:val="16"/>
              </w:rPr>
              <w:t>Encounter read</w:t>
            </w:r>
          </w:p>
        </w:tc>
        <w:tc>
          <w:tcPr>
            <w:tcW w:type="dxa" w:w="3173"/>
            <w:vAlign w:val="center"/>
          </w:tcPr>
          <w:p>
            <w:pPr>
              <w:jc w:val="left"/>
            </w:pPr>
            <w:r/>
            <w:r>
              <w:rPr>
                <w:rFonts w:ascii="Times New Roman" w:hAnsi="Times New Roman" w:eastAsia="Times New Roman"/>
                <w:b w:val="0"/>
                <w:sz w:val="16"/>
              </w:rPr>
              <w:t>Limited resource content</w:t>
            </w:r>
          </w:p>
        </w:tc>
      </w:tr>
      <w:tr>
        <w:trPr>
          <w:cantSplit/>
        </w:trPr>
        <w:tc>
          <w:tcPr>
            <w:tcW w:type="dxa" w:w="3173"/>
            <w:vAlign w:val="center"/>
          </w:tcPr>
          <w:p>
            <w:pPr>
              <w:jc w:val="left"/>
            </w:pPr>
            <w:r/>
            <w:r>
              <w:rPr>
                <w:rFonts w:ascii="Times New Roman" w:hAnsi="Times New Roman" w:eastAsia="Times New Roman"/>
                <w:b w:val="0"/>
                <w:sz w:val="16"/>
              </w:rPr>
              <w:t>GET /fhir/Observation</w:t>
            </w:r>
          </w:p>
        </w:tc>
        <w:tc>
          <w:tcPr>
            <w:tcW w:type="dxa" w:w="3173"/>
            <w:vAlign w:val="center"/>
          </w:tcPr>
          <w:p>
            <w:pPr>
              <w:jc w:val="left"/>
            </w:pPr>
            <w:r/>
            <w:r>
              <w:rPr>
                <w:rFonts w:ascii="Times New Roman" w:hAnsi="Times New Roman" w:eastAsia="Times New Roman"/>
                <w:b w:val="0"/>
                <w:sz w:val="16"/>
              </w:rPr>
              <w:t>Patient/code search Bundle</w:t>
            </w:r>
          </w:p>
        </w:tc>
        <w:tc>
          <w:tcPr>
            <w:tcW w:type="dxa" w:w="3173"/>
            <w:vAlign w:val="center"/>
          </w:tcPr>
          <w:p>
            <w:pPr>
              <w:jc w:val="left"/>
            </w:pPr>
            <w:r/>
            <w:r>
              <w:rPr>
                <w:rFonts w:ascii="Times New Roman" w:hAnsi="Times New Roman" w:eastAsia="Times New Roman"/>
                <w:b w:val="0"/>
                <w:sz w:val="16"/>
              </w:rPr>
              <w:t>No full-match count</w:t>
            </w:r>
          </w:p>
        </w:tc>
      </w:tr>
      <w:tr>
        <w:trPr>
          <w:cantSplit/>
        </w:trPr>
        <w:tc>
          <w:tcPr>
            <w:tcW w:type="dxa" w:w="3173"/>
            <w:vAlign w:val="center"/>
          </w:tcPr>
          <w:p>
            <w:pPr>
              <w:jc w:val="left"/>
            </w:pPr>
            <w:r/>
            <w:r>
              <w:rPr>
                <w:rFonts w:ascii="Times New Roman" w:hAnsi="Times New Roman" w:eastAsia="Times New Roman"/>
                <w:b w:val="0"/>
                <w:sz w:val="16"/>
              </w:rPr>
              <w:t>GET /fhir/Observation/{id}</w:t>
            </w:r>
          </w:p>
        </w:tc>
        <w:tc>
          <w:tcPr>
            <w:tcW w:type="dxa" w:w="3173"/>
            <w:vAlign w:val="center"/>
          </w:tcPr>
          <w:p>
            <w:pPr>
              <w:jc w:val="left"/>
            </w:pPr>
            <w:r/>
            <w:r>
              <w:rPr>
                <w:rFonts w:ascii="Times New Roman" w:hAnsi="Times New Roman" w:eastAsia="Times New Roman"/>
                <w:b w:val="0"/>
                <w:sz w:val="16"/>
              </w:rPr>
              <w:t>Observation read</w:t>
            </w:r>
          </w:p>
        </w:tc>
        <w:tc>
          <w:tcPr>
            <w:tcW w:type="dxa" w:w="3173"/>
            <w:vAlign w:val="center"/>
          </w:tcPr>
          <w:p>
            <w:pPr>
              <w:jc w:val="left"/>
            </w:pPr>
            <w:r/>
            <w:r>
              <w:rPr>
                <w:rFonts w:ascii="Times New Roman" w:hAnsi="Times New Roman" w:eastAsia="Times New Roman"/>
                <w:b w:val="0"/>
                <w:sz w:val="16"/>
              </w:rPr>
              <w:t>Limited resource content</w:t>
            </w:r>
          </w:p>
        </w:tc>
      </w:tr>
      <w:tr>
        <w:trPr>
          <w:cantSplit/>
        </w:trPr>
        <w:tc>
          <w:tcPr>
            <w:tcW w:type="dxa" w:w="3173"/>
            <w:vAlign w:val="center"/>
          </w:tcPr>
          <w:p>
            <w:pPr>
              <w:jc w:val="left"/>
            </w:pPr>
            <w:r/>
            <w:r>
              <w:rPr>
                <w:rFonts w:ascii="Times New Roman" w:hAnsi="Times New Roman" w:eastAsia="Times New Roman"/>
                <w:b w:val="0"/>
                <w:sz w:val="16"/>
              </w:rPr>
              <w:t>GET /fhir/MedicationRequest/{id}</w:t>
            </w:r>
          </w:p>
        </w:tc>
        <w:tc>
          <w:tcPr>
            <w:tcW w:type="dxa" w:w="3173"/>
            <w:vAlign w:val="center"/>
          </w:tcPr>
          <w:p>
            <w:pPr>
              <w:jc w:val="left"/>
            </w:pPr>
            <w:r/>
            <w:r>
              <w:rPr>
                <w:rFonts w:ascii="Times New Roman" w:hAnsi="Times New Roman" w:eastAsia="Times New Roman"/>
                <w:b w:val="0"/>
                <w:sz w:val="16"/>
              </w:rPr>
              <w:t>MedicationRequest read</w:t>
            </w:r>
          </w:p>
        </w:tc>
        <w:tc>
          <w:tcPr>
            <w:tcW w:type="dxa" w:w="3173"/>
            <w:vAlign w:val="center"/>
          </w:tcPr>
          <w:p>
            <w:pPr>
              <w:jc w:val="left"/>
            </w:pPr>
            <w:r/>
            <w:r>
              <w:rPr>
                <w:rFonts w:ascii="Times New Roman" w:hAnsi="Times New Roman" w:eastAsia="Times New Roman"/>
                <w:b w:val="0"/>
                <w:sz w:val="16"/>
              </w:rPr>
              <w:t>No search endpoint in supplied FHIR router</w:t>
            </w:r>
          </w:p>
        </w:tc>
      </w:tr>
      <w:tr>
        <w:trPr>
          <w:cantSplit/>
        </w:trPr>
        <w:tc>
          <w:tcPr>
            <w:tcW w:type="dxa" w:w="3173"/>
            <w:vAlign w:val="center"/>
          </w:tcPr>
          <w:p>
            <w:pPr>
              <w:jc w:val="left"/>
            </w:pPr>
            <w:r/>
            <w:r>
              <w:rPr>
                <w:rFonts w:ascii="Times New Roman" w:hAnsi="Times New Roman" w:eastAsia="Times New Roman"/>
                <w:b w:val="0"/>
                <w:sz w:val="16"/>
              </w:rPr>
              <w:t>GET /fhir/Condition</w:t>
            </w:r>
          </w:p>
        </w:tc>
        <w:tc>
          <w:tcPr>
            <w:tcW w:type="dxa" w:w="3173"/>
            <w:vAlign w:val="center"/>
          </w:tcPr>
          <w:p>
            <w:pPr>
              <w:jc w:val="left"/>
            </w:pPr>
            <w:r/>
            <w:r>
              <w:rPr>
                <w:rFonts w:ascii="Times New Roman" w:hAnsi="Times New Roman" w:eastAsia="Times New Roman"/>
                <w:b w:val="0"/>
                <w:sz w:val="16"/>
              </w:rPr>
              <w:t>Condition search Bundle</w:t>
            </w:r>
          </w:p>
        </w:tc>
        <w:tc>
          <w:tcPr>
            <w:tcW w:type="dxa" w:w="3173"/>
            <w:vAlign w:val="center"/>
          </w:tcPr>
          <w:p>
            <w:pPr>
              <w:jc w:val="left"/>
            </w:pPr>
            <w:r/>
            <w:r>
              <w:rPr>
                <w:rFonts w:ascii="Times New Roman" w:hAnsi="Times New Roman" w:eastAsia="Times New Roman"/>
                <w:b w:val="0"/>
                <w:sz w:val="16"/>
              </w:rPr>
              <w:t>Supports patient, code and clinical status</w:t>
            </w:r>
          </w:p>
        </w:tc>
      </w:tr>
      <w:tr>
        <w:trPr>
          <w:cantSplit/>
        </w:trPr>
        <w:tc>
          <w:tcPr>
            <w:tcW w:type="dxa" w:w="3173"/>
            <w:vAlign w:val="center"/>
          </w:tcPr>
          <w:p>
            <w:pPr>
              <w:jc w:val="left"/>
            </w:pPr>
            <w:r/>
            <w:r>
              <w:rPr>
                <w:rFonts w:ascii="Times New Roman" w:hAnsi="Times New Roman" w:eastAsia="Times New Roman"/>
                <w:b w:val="0"/>
                <w:sz w:val="16"/>
              </w:rPr>
              <w:t>GET /fhir/Condition/{id}</w:t>
            </w:r>
          </w:p>
        </w:tc>
        <w:tc>
          <w:tcPr>
            <w:tcW w:type="dxa" w:w="3173"/>
            <w:vAlign w:val="center"/>
          </w:tcPr>
          <w:p>
            <w:pPr>
              <w:jc w:val="left"/>
            </w:pPr>
            <w:r/>
            <w:r>
              <w:rPr>
                <w:rFonts w:ascii="Times New Roman" w:hAnsi="Times New Roman" w:eastAsia="Times New Roman"/>
                <w:b w:val="0"/>
                <w:sz w:val="16"/>
              </w:rPr>
              <w:t>Condition read</w:t>
            </w:r>
          </w:p>
        </w:tc>
        <w:tc>
          <w:tcPr>
            <w:tcW w:type="dxa" w:w="3173"/>
            <w:vAlign w:val="center"/>
          </w:tcPr>
          <w:p>
            <w:pPr>
              <w:jc w:val="left"/>
            </w:pPr>
            <w:r/>
            <w:r>
              <w:rPr>
                <w:rFonts w:ascii="Times New Roman" w:hAnsi="Times New Roman" w:eastAsia="Times New Roman"/>
                <w:b w:val="0"/>
                <w:sz w:val="16"/>
              </w:rPr>
              <w:t>Most detailed FHIR-inspired mapping</w:t>
            </w:r>
          </w:p>
        </w:tc>
      </w:tr>
    </w:tbl>
    <w:p/>
    <w:p>
      <w:pPr>
        <w:pStyle w:val="Heading2"/>
      </w:pPr>
      <w:r>
        <w:t>6. Patient $everything Aggregation</w:t>
      </w:r>
    </w:p>
    <w:p>
      <w:r>
        <w:t>The Patient/$everything endpoint verifies that the patient exists and then assembles one collection Bundle containing the patient, all patient encounters, all patient observations, and all patient prescriptions. Resource entries are appended sequentially, and total equals the number of resources in the collection.</w:t>
      </w:r>
    </w:p>
    <w:p>
      <w:r>
        <w:t>The implementation does not include Condition resources or DiagnosticReport metadata and does not support date filters, pagination, continuation links, or resource-type selection. For large longitudinal records, loading all related rows in one request may also create response-size and query-cost concerns.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Included in current $everything</w:t>
            </w:r>
          </w:p>
        </w:tc>
        <w:tc>
          <w:tcPr>
            <w:tcW w:type="dxa" w:w="4759"/>
            <w:vAlign w:val="center"/>
            <w:shd w:fill="D9E1F2"/>
          </w:tcPr>
          <w:p>
            <w:pPr>
              <w:jc w:val="left"/>
            </w:pPr>
            <w:r/>
            <w:r>
              <w:rPr>
                <w:rFonts w:ascii="Times New Roman" w:hAnsi="Times New Roman" w:eastAsia="Times New Roman"/>
                <w:b/>
                <w:sz w:val="17"/>
              </w:rPr>
              <w:t>Not included in current $everything</w:t>
            </w:r>
          </w:p>
        </w:tc>
      </w:tr>
      <w:tr>
        <w:trPr>
          <w:cantSplit/>
        </w:trPr>
        <w:tc>
          <w:tcPr>
            <w:tcW w:type="dxa" w:w="4759"/>
            <w:vAlign w:val="center"/>
          </w:tcPr>
          <w:p>
            <w:pPr>
              <w:jc w:val="left"/>
            </w:pPr>
            <w:r/>
            <w:r>
              <w:rPr>
                <w:rFonts w:ascii="Times New Roman" w:hAnsi="Times New Roman" w:eastAsia="Times New Roman"/>
                <w:b w:val="0"/>
                <w:sz w:val="17"/>
              </w:rPr>
              <w:t>Patient</w:t>
            </w:r>
          </w:p>
        </w:tc>
        <w:tc>
          <w:tcPr>
            <w:tcW w:type="dxa" w:w="4759"/>
            <w:vAlign w:val="center"/>
          </w:tcPr>
          <w:p>
            <w:pPr>
              <w:jc w:val="left"/>
            </w:pPr>
            <w:r/>
            <w:r>
              <w:rPr>
                <w:rFonts w:ascii="Times New Roman" w:hAnsi="Times New Roman" w:eastAsia="Times New Roman"/>
                <w:b w:val="0"/>
                <w:sz w:val="17"/>
              </w:rPr>
              <w:t>Condition</w:t>
            </w:r>
          </w:p>
        </w:tc>
      </w:tr>
      <w:tr>
        <w:trPr>
          <w:cantSplit/>
        </w:trPr>
        <w:tc>
          <w:tcPr>
            <w:tcW w:type="dxa" w:w="4759"/>
            <w:vAlign w:val="center"/>
          </w:tcPr>
          <w:p>
            <w:pPr>
              <w:jc w:val="left"/>
            </w:pPr>
            <w:r/>
            <w:r>
              <w:rPr>
                <w:rFonts w:ascii="Times New Roman" w:hAnsi="Times New Roman" w:eastAsia="Times New Roman"/>
                <w:b w:val="0"/>
                <w:sz w:val="17"/>
              </w:rPr>
              <w:t>Encounter</w:t>
            </w:r>
          </w:p>
        </w:tc>
        <w:tc>
          <w:tcPr>
            <w:tcW w:type="dxa" w:w="4759"/>
            <w:vAlign w:val="center"/>
          </w:tcPr>
          <w:p>
            <w:pPr>
              <w:jc w:val="left"/>
            </w:pPr>
            <w:r/>
            <w:r>
              <w:rPr>
                <w:rFonts w:ascii="Times New Roman" w:hAnsi="Times New Roman" w:eastAsia="Times New Roman"/>
                <w:b w:val="0"/>
                <w:sz w:val="17"/>
              </w:rPr>
              <w:t>DiagnosticReport</w:t>
            </w:r>
          </w:p>
        </w:tc>
      </w:tr>
      <w:tr>
        <w:trPr>
          <w:cantSplit/>
        </w:trPr>
        <w:tc>
          <w:tcPr>
            <w:tcW w:type="dxa" w:w="4759"/>
            <w:vAlign w:val="center"/>
          </w:tcPr>
          <w:p>
            <w:pPr>
              <w:jc w:val="left"/>
            </w:pPr>
            <w:r/>
            <w:r>
              <w:rPr>
                <w:rFonts w:ascii="Times New Roman" w:hAnsi="Times New Roman" w:eastAsia="Times New Roman"/>
                <w:b w:val="0"/>
                <w:sz w:val="17"/>
              </w:rPr>
              <w:t>Observation</w:t>
            </w:r>
          </w:p>
        </w:tc>
        <w:tc>
          <w:tcPr>
            <w:tcW w:type="dxa" w:w="4759"/>
            <w:vAlign w:val="center"/>
          </w:tcPr>
          <w:p>
            <w:pPr>
              <w:jc w:val="left"/>
            </w:pPr>
            <w:r/>
            <w:r>
              <w:rPr>
                <w:rFonts w:ascii="Times New Roman" w:hAnsi="Times New Roman" w:eastAsia="Times New Roman"/>
                <w:b w:val="0"/>
                <w:sz w:val="17"/>
              </w:rPr>
              <w:t>AuditLog</w:t>
            </w:r>
          </w:p>
        </w:tc>
      </w:tr>
      <w:tr>
        <w:trPr>
          <w:cantSplit/>
        </w:trPr>
        <w:tc>
          <w:tcPr>
            <w:tcW w:type="dxa" w:w="4759"/>
            <w:vAlign w:val="center"/>
          </w:tcPr>
          <w:p>
            <w:pPr>
              <w:jc w:val="left"/>
            </w:pPr>
            <w:r/>
            <w:r>
              <w:rPr>
                <w:rFonts w:ascii="Times New Roman" w:hAnsi="Times New Roman" w:eastAsia="Times New Roman"/>
                <w:b w:val="0"/>
                <w:sz w:val="17"/>
              </w:rPr>
              <w:t>MedicationRequest derived from Prescription</w:t>
            </w:r>
          </w:p>
        </w:tc>
        <w:tc>
          <w:tcPr>
            <w:tcW w:type="dxa" w:w="4759"/>
            <w:vAlign w:val="center"/>
          </w:tcPr>
          <w:p>
            <w:pPr>
              <w:jc w:val="left"/>
            </w:pPr>
            <w:r/>
            <w:r>
              <w:rPr>
                <w:rFonts w:ascii="Times New Roman" w:hAnsi="Times New Roman" w:eastAsia="Times New Roman"/>
                <w:b w:val="0"/>
                <w:sz w:val="17"/>
              </w:rPr>
              <w:t>Binary report objects</w:t>
            </w:r>
          </w:p>
        </w:tc>
      </w:tr>
    </w:tbl>
    <w:p/>
    <w:p>
      <w:pPr>
        <w:pStyle w:val="Heading2"/>
      </w:pPr>
      <w:r>
        <w:t>7. Native REST APIs and Data-Integrity Validation</w:t>
      </w:r>
    </w:p>
    <w:p>
      <w:r>
        <w:t>In addition to the FHIR-inspired read layer, the platform exposes native REST endpoints with Pydantic schemas, pagination, RBAC, audit recording, and domain validation.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Module</w:t>
            </w:r>
          </w:p>
        </w:tc>
        <w:tc>
          <w:tcPr>
            <w:tcW w:type="dxa" w:w="3173"/>
            <w:vAlign w:val="center"/>
            <w:shd w:fill="D9E1F2"/>
          </w:tcPr>
          <w:p>
            <w:pPr>
              <w:jc w:val="left"/>
            </w:pPr>
            <w:r/>
            <w:r>
              <w:rPr>
                <w:rFonts w:ascii="Times New Roman" w:hAnsi="Times New Roman" w:eastAsia="Times New Roman"/>
                <w:b/>
                <w:sz w:val="16"/>
              </w:rPr>
              <w:t>Supported operations in supplied source</w:t>
            </w:r>
          </w:p>
        </w:tc>
        <w:tc>
          <w:tcPr>
            <w:tcW w:type="dxa" w:w="3173"/>
            <w:vAlign w:val="center"/>
            <w:shd w:fill="D9E1F2"/>
          </w:tcPr>
          <w:p>
            <w:pPr>
              <w:jc w:val="left"/>
            </w:pPr>
            <w:r/>
            <w:r>
              <w:rPr>
                <w:rFonts w:ascii="Times New Roman" w:hAnsi="Times New Roman" w:eastAsia="Times New Roman"/>
                <w:b/>
                <w:sz w:val="16"/>
              </w:rPr>
              <w:t>Key integrity checks</w:t>
            </w:r>
          </w:p>
        </w:tc>
      </w:tr>
      <w:tr>
        <w:trPr>
          <w:cantSplit/>
        </w:trPr>
        <w:tc>
          <w:tcPr>
            <w:tcW w:type="dxa" w:w="3173"/>
            <w:vAlign w:val="center"/>
          </w:tcPr>
          <w:p>
            <w:pPr>
              <w:jc w:val="left"/>
            </w:pPr>
            <w:r/>
            <w:r>
              <w:rPr>
                <w:rFonts w:ascii="Times New Roman" w:hAnsi="Times New Roman" w:eastAsia="Times New Roman"/>
                <w:b w:val="0"/>
                <w:sz w:val="16"/>
              </w:rPr>
              <w:t>Patients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MRN and external-identity conflict handling</w:t>
            </w:r>
          </w:p>
        </w:tc>
      </w:tr>
      <w:tr>
        <w:trPr>
          <w:cantSplit/>
        </w:trPr>
        <w:tc>
          <w:tcPr>
            <w:tcW w:type="dxa" w:w="3173"/>
            <w:vAlign w:val="center"/>
          </w:tcPr>
          <w:p>
            <w:pPr>
              <w:jc w:val="left"/>
            </w:pPr>
            <w:r/>
            <w:r>
              <w:rPr>
                <w:rFonts w:ascii="Times New Roman" w:hAnsi="Times New Roman" w:eastAsia="Times New Roman"/>
                <w:b w:val="0"/>
                <w:sz w:val="16"/>
              </w:rPr>
              <w:t>Encounters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Patient existence and time-range validation</w:t>
            </w:r>
          </w:p>
        </w:tc>
      </w:tr>
      <w:tr>
        <w:trPr>
          <w:cantSplit/>
        </w:trPr>
        <w:tc>
          <w:tcPr>
            <w:tcW w:type="dxa" w:w="3173"/>
            <w:vAlign w:val="center"/>
          </w:tcPr>
          <w:p>
            <w:pPr>
              <w:jc w:val="left"/>
            </w:pPr>
            <w:r/>
            <w:r>
              <w:rPr>
                <w:rFonts w:ascii="Times New Roman" w:hAnsi="Times New Roman" w:eastAsia="Times New Roman"/>
                <w:b w:val="0"/>
                <w:sz w:val="16"/>
              </w:rPr>
              <w:t>Observations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Patient/encounter ownership and value presence</w:t>
            </w:r>
          </w:p>
        </w:tc>
      </w:tr>
      <w:tr>
        <w:trPr>
          <w:cantSplit/>
        </w:trPr>
        <w:tc>
          <w:tcPr>
            <w:tcW w:type="dxa" w:w="3173"/>
            <w:vAlign w:val="center"/>
          </w:tcPr>
          <w:p>
            <w:pPr>
              <w:jc w:val="left"/>
            </w:pPr>
            <w:r/>
            <w:r>
              <w:rPr>
                <w:rFonts w:ascii="Times New Roman" w:hAnsi="Times New Roman" w:eastAsia="Times New Roman"/>
                <w:b w:val="0"/>
                <w:sz w:val="16"/>
              </w:rPr>
              <w:t>Prescriptions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Patient, encounter, prescriber, dosage and date checks</w:t>
            </w:r>
          </w:p>
        </w:tc>
      </w:tr>
      <w:tr>
        <w:trPr>
          <w:cantSplit/>
        </w:trPr>
        <w:tc>
          <w:tcPr>
            <w:tcW w:type="dxa" w:w="3173"/>
            <w:vAlign w:val="center"/>
          </w:tcPr>
          <w:p>
            <w:pPr>
              <w:jc w:val="left"/>
            </w:pPr>
            <w:r/>
            <w:r>
              <w:rPr>
                <w:rFonts w:ascii="Times New Roman" w:hAnsi="Times New Roman" w:eastAsia="Times New Roman"/>
                <w:b w:val="0"/>
                <w:sz w:val="16"/>
              </w:rPr>
              <w:t>Diagnostic reports</w:t>
            </w:r>
          </w:p>
        </w:tc>
        <w:tc>
          <w:tcPr>
            <w:tcW w:type="dxa" w:w="3173"/>
            <w:vAlign w:val="center"/>
          </w:tcPr>
          <w:p>
            <w:pPr>
              <w:jc w:val="left"/>
            </w:pPr>
            <w:r/>
            <w:r>
              <w:rPr>
                <w:rFonts w:ascii="Times New Roman" w:hAnsi="Times New Roman" w:eastAsia="Times New Roman"/>
                <w:b w:val="0"/>
                <w:sz w:val="16"/>
              </w:rPr>
              <w:t>Upload, metadata read, download</w:t>
            </w:r>
          </w:p>
        </w:tc>
        <w:tc>
          <w:tcPr>
            <w:tcW w:type="dxa" w:w="3173"/>
            <w:vAlign w:val="center"/>
          </w:tcPr>
          <w:p>
            <w:pPr>
              <w:jc w:val="left"/>
            </w:pPr>
            <w:r/>
            <w:r>
              <w:rPr>
                <w:rFonts w:ascii="Times New Roman" w:hAnsi="Times New Roman" w:eastAsia="Times New Roman"/>
                <w:b w:val="0"/>
                <w:sz w:val="16"/>
              </w:rPr>
              <w:t>File type, size, patient/encounter and SHA-256 checks</w:t>
            </w:r>
          </w:p>
        </w:tc>
      </w:tr>
    </w:tbl>
    <w:p/>
    <w:p>
      <w:r>
        <w:t>These native endpoints contain stronger validation than the FHIR-inspired read surface. For example, observation creation confirms that an encounter belongs to the specified patient, and prescription creation confirms patient, encounter and active prescriber validity.</w:t>
      </w:r>
    </w:p>
    <w:p>
      <w:pPr>
        <w:pStyle w:val="Heading2"/>
      </w:pPr>
      <w:r>
        <w:t>8. Synthea Data-Ingestion Workflow</w:t>
      </w:r>
    </w:p>
    <w:p>
      <w:pPr>
        <w:jc w:val="center"/>
      </w:pPr>
      <w:r>
        <w:drawing>
          <wp:inline xmlns:a="http://schemas.openxmlformats.org/drawingml/2006/main" xmlns:pic="http://schemas.openxmlformats.org/drawingml/2006/picture">
            <wp:extent cx="6035040" cy="4044201"/>
            <wp:docPr id="9" name="Picture 5"/>
            <wp:cNvGraphicFramePr>
              <a:graphicFrameLocks noChangeAspect="1"/>
            </wp:cNvGraphicFramePr>
            <a:graphic>
              <a:graphicData uri="http://schemas.openxmlformats.org/drawingml/2006/picture">
                <pic:pic>
                  <pic:nvPicPr>
                    <pic:cNvPr id="9" name="synthea_ingestion_pipeline.png"/>
                    <pic:cNvPicPr/>
                  </pic:nvPicPr>
                  <pic:blipFill>
                    <a:blip r:embed="rId22"/>
                    <a:stretch>
                      <a:fillRect/>
                    </a:stretch>
                  </pic:blipFill>
                  <pic:spPr>
                    <a:xfrm>
                      <a:off x="0" y="0"/>
                      <a:ext cx="6035040" cy="4044201"/>
                    </a:xfrm>
                    <a:prstGeom prst="rect"/>
                  </pic:spPr>
                </pic:pic>
              </a:graphicData>
            </a:graphic>
          </wp:inline>
        </w:drawing>
      </w:r>
    </w:p>
    <w:p>
      <w:pPr>
        <w:pStyle w:val="AcademicCaption"/>
      </w:pPr>
      <w:r>
        <w:t>Figure 5. Synthea CSV ingestion workflow.</w:t>
      </w:r>
    </w:p>
    <w:p>
      <w:pPr>
        <w:pStyle w:val="Heading3"/>
      </w:pPr>
      <w:r>
        <w:t>8.1 Pre-flight validation</w:t>
      </w:r>
    </w:p>
    <w:p>
      <w:r>
        <w:t>The check_synthea_files script expects patients.csv, encounters.csv, observations.csv, and medications.csv. It verifies file presence, required headers, and data-row counts before import.</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CSV file</w:t>
            </w:r>
          </w:p>
        </w:tc>
        <w:tc>
          <w:tcPr>
            <w:tcW w:type="dxa" w:w="4759"/>
            <w:vAlign w:val="center"/>
            <w:shd w:fill="D9E1F2"/>
          </w:tcPr>
          <w:p>
            <w:pPr>
              <w:jc w:val="left"/>
            </w:pPr>
            <w:r/>
            <w:r>
              <w:rPr>
                <w:rFonts w:ascii="Times New Roman" w:hAnsi="Times New Roman" w:eastAsia="Times New Roman"/>
                <w:b/>
                <w:sz w:val="17"/>
              </w:rPr>
              <w:t>Required source fields shown in the validator</w:t>
            </w:r>
          </w:p>
        </w:tc>
      </w:tr>
      <w:tr>
        <w:trPr>
          <w:cantSplit/>
        </w:trPr>
        <w:tc>
          <w:tcPr>
            <w:tcW w:type="dxa" w:w="4759"/>
            <w:vAlign w:val="center"/>
          </w:tcPr>
          <w:p>
            <w:pPr>
              <w:jc w:val="left"/>
            </w:pPr>
            <w:r/>
            <w:r>
              <w:rPr>
                <w:rFonts w:ascii="Times New Roman" w:hAnsi="Times New Roman" w:eastAsia="Times New Roman"/>
                <w:b w:val="0"/>
                <w:sz w:val="17"/>
              </w:rPr>
              <w:t>patients.csv</w:t>
            </w:r>
          </w:p>
        </w:tc>
        <w:tc>
          <w:tcPr>
            <w:tcW w:type="dxa" w:w="4759"/>
            <w:vAlign w:val="center"/>
          </w:tcPr>
          <w:p>
            <w:pPr>
              <w:jc w:val="left"/>
            </w:pPr>
            <w:r/>
            <w:r>
              <w:rPr>
                <w:rFonts w:ascii="Times New Roman" w:hAnsi="Times New Roman" w:eastAsia="Times New Roman"/>
                <w:b w:val="0"/>
                <w:sz w:val="17"/>
              </w:rPr>
              <w:t>Id, FIRST, LAST, BIRTHDATE, GENDER</w:t>
            </w:r>
          </w:p>
        </w:tc>
      </w:tr>
      <w:tr>
        <w:trPr>
          <w:cantSplit/>
        </w:trPr>
        <w:tc>
          <w:tcPr>
            <w:tcW w:type="dxa" w:w="4759"/>
            <w:vAlign w:val="center"/>
          </w:tcPr>
          <w:p>
            <w:pPr>
              <w:jc w:val="left"/>
            </w:pPr>
            <w:r/>
            <w:r>
              <w:rPr>
                <w:rFonts w:ascii="Times New Roman" w:hAnsi="Times New Roman" w:eastAsia="Times New Roman"/>
                <w:b w:val="0"/>
                <w:sz w:val="17"/>
              </w:rPr>
              <w:t>encounters.csv</w:t>
            </w:r>
          </w:p>
        </w:tc>
        <w:tc>
          <w:tcPr>
            <w:tcW w:type="dxa" w:w="4759"/>
            <w:vAlign w:val="center"/>
          </w:tcPr>
          <w:p>
            <w:pPr>
              <w:jc w:val="left"/>
            </w:pPr>
            <w:r/>
            <w:r>
              <w:rPr>
                <w:rFonts w:ascii="Times New Roman" w:hAnsi="Times New Roman" w:eastAsia="Times New Roman"/>
                <w:b w:val="0"/>
                <w:sz w:val="17"/>
              </w:rPr>
              <w:t>Id, PATIENT, START, ENCOUNTERCLASS</w:t>
            </w:r>
          </w:p>
        </w:tc>
      </w:tr>
      <w:tr>
        <w:trPr>
          <w:cantSplit/>
        </w:trPr>
        <w:tc>
          <w:tcPr>
            <w:tcW w:type="dxa" w:w="4759"/>
            <w:vAlign w:val="center"/>
          </w:tcPr>
          <w:p>
            <w:pPr>
              <w:jc w:val="left"/>
            </w:pPr>
            <w:r/>
            <w:r>
              <w:rPr>
                <w:rFonts w:ascii="Times New Roman" w:hAnsi="Times New Roman" w:eastAsia="Times New Roman"/>
                <w:b w:val="0"/>
                <w:sz w:val="17"/>
              </w:rPr>
              <w:t>observations.csv</w:t>
            </w:r>
          </w:p>
        </w:tc>
        <w:tc>
          <w:tcPr>
            <w:tcW w:type="dxa" w:w="4759"/>
            <w:vAlign w:val="center"/>
          </w:tcPr>
          <w:p>
            <w:pPr>
              <w:jc w:val="left"/>
            </w:pPr>
            <w:r/>
            <w:r>
              <w:rPr>
                <w:rFonts w:ascii="Times New Roman" w:hAnsi="Times New Roman" w:eastAsia="Times New Roman"/>
                <w:b w:val="0"/>
                <w:sz w:val="17"/>
              </w:rPr>
              <w:t>DATE, PATIENT, CODE, DESCRIPTION, VALUE, UNITS</w:t>
            </w:r>
          </w:p>
        </w:tc>
      </w:tr>
      <w:tr>
        <w:trPr>
          <w:cantSplit/>
        </w:trPr>
        <w:tc>
          <w:tcPr>
            <w:tcW w:type="dxa" w:w="4759"/>
            <w:vAlign w:val="center"/>
          </w:tcPr>
          <w:p>
            <w:pPr>
              <w:jc w:val="left"/>
            </w:pPr>
            <w:r/>
            <w:r>
              <w:rPr>
                <w:rFonts w:ascii="Times New Roman" w:hAnsi="Times New Roman" w:eastAsia="Times New Roman"/>
                <w:b w:val="0"/>
                <w:sz w:val="17"/>
              </w:rPr>
              <w:t>medications.csv</w:t>
            </w:r>
          </w:p>
        </w:tc>
        <w:tc>
          <w:tcPr>
            <w:tcW w:type="dxa" w:w="4759"/>
            <w:vAlign w:val="center"/>
          </w:tcPr>
          <w:p>
            <w:pPr>
              <w:jc w:val="left"/>
            </w:pPr>
            <w:r/>
            <w:r>
              <w:rPr>
                <w:rFonts w:ascii="Times New Roman" w:hAnsi="Times New Roman" w:eastAsia="Times New Roman"/>
                <w:b w:val="0"/>
                <w:sz w:val="17"/>
              </w:rPr>
              <w:t>START, PATIENT, CODE, DESCRIPTION</w:t>
            </w:r>
          </w:p>
        </w:tc>
      </w:tr>
    </w:tbl>
    <w:p/>
    <w:p>
      <w:pPr>
        <w:pStyle w:val="Heading3"/>
      </w:pPr>
      <w:r>
        <w:t>8.2 Import order</w:t>
      </w:r>
    </w:p>
    <w:p>
      <w:r>
        <w:t>The combined pipeline imports patients first, followed by encounters, observations, and medications. This order is necessary because dependent importers resolve patient and encounter external identifiers before creating child records.</w:t>
      </w:r>
    </w:p>
    <w:p>
      <w:pPr>
        <w:pStyle w:val="Heading3"/>
      </w:pPr>
      <w:r>
        <w:t>8.3 Idempotent source identity</w:t>
      </w:r>
    </w:p>
    <w:p>
      <w:r>
        <w:t>Patient and encounter importers use Synthea identifiers directly as external_id with source_system set to synthea. Observation and medication files do not rely on a single source row identifier. Their importers construct deterministic SHA-256-based identifiers from selected source fields. Existing records with the same source identity are updated rather than duplicated.</w:t>
      </w:r>
    </w:p>
    <w:p>
      <w:pPr>
        <w:pStyle w:val="Heading3"/>
      </w:pPr>
      <w:r>
        <w:t>8.4 Transformations and batching</w:t>
      </w:r>
    </w:p>
    <w:p>
      <w:r>
        <w:t>Importers normalize optional strings, parse ISO date/time values, convert timezone-aware values to UTC and remove timezone information before persistence, map Synthea gender values, select default coding systems, derive record status, and separate numeric from textual observation values. Observation and medication importers commit in batches of 1,000 processed rows and report skip reasons.</w:t>
      </w:r>
    </w:p>
    <w:p>
      <w:pPr>
        <w:pStyle w:val="Heading3"/>
      </w:pPr>
      <w:r>
        <w:t>8.5 Conditions ingestion gap</w:t>
      </w:r>
    </w:p>
    <w:p>
      <w:r>
        <w:t>The validated database contains 643,513 Condition rows and the API contains a Condition model and FHIR router. However, the uploaded source does not include a Synthea condition importer or an all-pipeline step for conditions. The chapter therefore cannot attribute those rows to a specific demonstrated ingestion procedure. The missing importer should be documented or added to the evidence set.</w:t>
      </w:r>
    </w:p>
    <w:p>
      <w:pPr>
        <w:pStyle w:val="Heading2"/>
      </w:pPr>
      <w:r>
        <w:t>9. Database Migration Management</w:t>
      </w:r>
    </w:p>
    <w:p>
      <w:r>
        <w:t>Alembic manages schema evolution. The current recorded revision is 685666386ae6, which adds the conditions table and is marked as head. Earlier migrations shown in the source create patients, encounters, observations, prescriptions, and diagnostic reports.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Revision</w:t>
            </w:r>
          </w:p>
        </w:tc>
        <w:tc>
          <w:tcPr>
            <w:tcW w:type="dxa" w:w="4759"/>
            <w:vAlign w:val="center"/>
            <w:shd w:fill="D9E1F2"/>
          </w:tcPr>
          <w:p>
            <w:pPr>
              <w:jc w:val="left"/>
            </w:pPr>
            <w:r/>
            <w:r>
              <w:rPr>
                <w:rFonts w:ascii="Times New Roman" w:hAnsi="Times New Roman" w:eastAsia="Times New Roman"/>
                <w:b/>
                <w:sz w:val="17"/>
              </w:rPr>
              <w:t>Schema contribution</w:t>
            </w:r>
          </w:p>
        </w:tc>
      </w:tr>
      <w:tr>
        <w:trPr>
          <w:cantSplit/>
        </w:trPr>
        <w:tc>
          <w:tcPr>
            <w:tcW w:type="dxa" w:w="4759"/>
            <w:vAlign w:val="center"/>
          </w:tcPr>
          <w:p>
            <w:pPr>
              <w:jc w:val="left"/>
            </w:pPr>
            <w:r/>
            <w:r>
              <w:rPr>
                <w:rFonts w:ascii="Times New Roman" w:hAnsi="Times New Roman" w:eastAsia="Times New Roman"/>
                <w:b w:val="0"/>
                <w:sz w:val="17"/>
              </w:rPr>
              <w:t>67172335d89c</w:t>
            </w:r>
          </w:p>
        </w:tc>
        <w:tc>
          <w:tcPr>
            <w:tcW w:type="dxa" w:w="4759"/>
            <w:vAlign w:val="center"/>
          </w:tcPr>
          <w:p>
            <w:pPr>
              <w:jc w:val="left"/>
            </w:pPr>
            <w:r/>
            <w:r>
              <w:rPr>
                <w:rFonts w:ascii="Times New Roman" w:hAnsi="Times New Roman" w:eastAsia="Times New Roman"/>
                <w:b w:val="0"/>
                <w:sz w:val="17"/>
              </w:rPr>
              <w:t>Patients table</w:t>
            </w:r>
          </w:p>
        </w:tc>
      </w:tr>
      <w:tr>
        <w:trPr>
          <w:cantSplit/>
        </w:trPr>
        <w:tc>
          <w:tcPr>
            <w:tcW w:type="dxa" w:w="4759"/>
            <w:vAlign w:val="center"/>
          </w:tcPr>
          <w:p>
            <w:pPr>
              <w:jc w:val="left"/>
            </w:pPr>
            <w:r/>
            <w:r>
              <w:rPr>
                <w:rFonts w:ascii="Times New Roman" w:hAnsi="Times New Roman" w:eastAsia="Times New Roman"/>
                <w:b w:val="0"/>
                <w:sz w:val="17"/>
              </w:rPr>
              <w:t>b734f3f99abc</w:t>
            </w:r>
          </w:p>
        </w:tc>
        <w:tc>
          <w:tcPr>
            <w:tcW w:type="dxa" w:w="4759"/>
            <w:vAlign w:val="center"/>
          </w:tcPr>
          <w:p>
            <w:pPr>
              <w:jc w:val="left"/>
            </w:pPr>
            <w:r/>
            <w:r>
              <w:rPr>
                <w:rFonts w:ascii="Times New Roman" w:hAnsi="Times New Roman" w:eastAsia="Times New Roman"/>
                <w:b w:val="0"/>
                <w:sz w:val="17"/>
              </w:rPr>
              <w:t>Encounters table</w:t>
            </w:r>
          </w:p>
        </w:tc>
      </w:tr>
      <w:tr>
        <w:trPr>
          <w:cantSplit/>
        </w:trPr>
        <w:tc>
          <w:tcPr>
            <w:tcW w:type="dxa" w:w="4759"/>
            <w:vAlign w:val="center"/>
          </w:tcPr>
          <w:p>
            <w:pPr>
              <w:jc w:val="left"/>
            </w:pPr>
            <w:r/>
            <w:r>
              <w:rPr>
                <w:rFonts w:ascii="Times New Roman" w:hAnsi="Times New Roman" w:eastAsia="Times New Roman"/>
                <w:b w:val="0"/>
                <w:sz w:val="17"/>
              </w:rPr>
              <w:t>5cda57afee5d</w:t>
            </w:r>
          </w:p>
        </w:tc>
        <w:tc>
          <w:tcPr>
            <w:tcW w:type="dxa" w:w="4759"/>
            <w:vAlign w:val="center"/>
          </w:tcPr>
          <w:p>
            <w:pPr>
              <w:jc w:val="left"/>
            </w:pPr>
            <w:r/>
            <w:r>
              <w:rPr>
                <w:rFonts w:ascii="Times New Roman" w:hAnsi="Times New Roman" w:eastAsia="Times New Roman"/>
                <w:b w:val="0"/>
                <w:sz w:val="17"/>
              </w:rPr>
              <w:t>Observations table</w:t>
            </w:r>
          </w:p>
        </w:tc>
      </w:tr>
      <w:tr>
        <w:trPr>
          <w:cantSplit/>
        </w:trPr>
        <w:tc>
          <w:tcPr>
            <w:tcW w:type="dxa" w:w="4759"/>
            <w:vAlign w:val="center"/>
          </w:tcPr>
          <w:p>
            <w:pPr>
              <w:jc w:val="left"/>
            </w:pPr>
            <w:r/>
            <w:r>
              <w:rPr>
                <w:rFonts w:ascii="Times New Roman" w:hAnsi="Times New Roman" w:eastAsia="Times New Roman"/>
                <w:b w:val="0"/>
                <w:sz w:val="17"/>
              </w:rPr>
              <w:t>dd10de0050e3</w:t>
            </w:r>
          </w:p>
        </w:tc>
        <w:tc>
          <w:tcPr>
            <w:tcW w:type="dxa" w:w="4759"/>
            <w:vAlign w:val="center"/>
          </w:tcPr>
          <w:p>
            <w:pPr>
              <w:jc w:val="left"/>
            </w:pPr>
            <w:r/>
            <w:r>
              <w:rPr>
                <w:rFonts w:ascii="Times New Roman" w:hAnsi="Times New Roman" w:eastAsia="Times New Roman"/>
                <w:b w:val="0"/>
                <w:sz w:val="17"/>
              </w:rPr>
              <w:t>Prescriptions table</w:t>
            </w:r>
          </w:p>
        </w:tc>
      </w:tr>
      <w:tr>
        <w:trPr>
          <w:cantSplit/>
        </w:trPr>
        <w:tc>
          <w:tcPr>
            <w:tcW w:type="dxa" w:w="4759"/>
            <w:vAlign w:val="center"/>
          </w:tcPr>
          <w:p>
            <w:pPr>
              <w:jc w:val="left"/>
            </w:pPr>
            <w:r/>
            <w:r>
              <w:rPr>
                <w:rFonts w:ascii="Times New Roman" w:hAnsi="Times New Roman" w:eastAsia="Times New Roman"/>
                <w:b w:val="0"/>
                <w:sz w:val="17"/>
              </w:rPr>
              <w:t>f3c250badef9</w:t>
            </w:r>
          </w:p>
        </w:tc>
        <w:tc>
          <w:tcPr>
            <w:tcW w:type="dxa" w:w="4759"/>
            <w:vAlign w:val="center"/>
          </w:tcPr>
          <w:p>
            <w:pPr>
              <w:jc w:val="left"/>
            </w:pPr>
            <w:r/>
            <w:r>
              <w:rPr>
                <w:rFonts w:ascii="Times New Roman" w:hAnsi="Times New Roman" w:eastAsia="Times New Roman"/>
                <w:b w:val="0"/>
                <w:sz w:val="17"/>
              </w:rPr>
              <w:t>Diagnostic reports table</w:t>
            </w:r>
          </w:p>
        </w:tc>
      </w:tr>
      <w:tr>
        <w:trPr>
          <w:cantSplit/>
        </w:trPr>
        <w:tc>
          <w:tcPr>
            <w:tcW w:type="dxa" w:w="4759"/>
            <w:vAlign w:val="center"/>
          </w:tcPr>
          <w:p>
            <w:pPr>
              <w:jc w:val="left"/>
            </w:pPr>
            <w:r/>
            <w:r>
              <w:rPr>
                <w:rFonts w:ascii="Times New Roman" w:hAnsi="Times New Roman" w:eastAsia="Times New Roman"/>
                <w:b w:val="0"/>
                <w:sz w:val="17"/>
              </w:rPr>
              <w:t>685666386ae6</w:t>
            </w:r>
          </w:p>
        </w:tc>
        <w:tc>
          <w:tcPr>
            <w:tcW w:type="dxa" w:w="4759"/>
            <w:vAlign w:val="center"/>
          </w:tcPr>
          <w:p>
            <w:pPr>
              <w:jc w:val="left"/>
            </w:pPr>
            <w:r/>
            <w:r>
              <w:rPr>
                <w:rFonts w:ascii="Times New Roman" w:hAnsi="Times New Roman" w:eastAsia="Times New Roman"/>
                <w:b w:val="0"/>
                <w:sz w:val="17"/>
              </w:rPr>
              <w:t>Conditions table; current head</w:t>
            </w:r>
          </w:p>
        </w:tc>
      </w:tr>
    </w:tbl>
    <w:p/>
    <w:p>
      <w:r>
        <w:t>The supplied encounter downgrade migration attempts to drop indexes that are not all created in the shown upgrade function. This should be reviewed because a downgrade may fail when an index name is absent. Migration downgrade paths require the same level of testing as upgrade paths.</w:t>
      </w:r>
    </w:p>
    <w:p>
      <w:r>
        <w:t>The base_imports module imports Condition after the __all__ declaration and does not include Condition in __all__. Direct module import still executes the final import, but the organization is inconsistent and should be cleaned to avoid migration-discovery confusion.</w:t>
      </w:r>
    </w:p>
    <w:p>
      <w:pPr>
        <w:pStyle w:val="Heading2"/>
      </w:pPr>
      <w:r>
        <w:t>10. Interoperability and Data-Quality Limitations</w:t>
      </w:r>
    </w:p>
    <w:p>
      <w:pPr>
        <w:pStyle w:val="ListBullet"/>
      </w:pPr>
      <w:r>
        <w:t>The resource mappings are intentionally lightweight and do not demonstrate full HL7 FHIR conformance.</w:t>
      </w:r>
    </w:p>
    <w:p>
      <w:pPr>
        <w:pStyle w:val="ListBullet"/>
      </w:pPr>
      <w:r>
        <w:t>No FHIR version is declared in the minimal CapabilityStatement-like response.</w:t>
      </w:r>
    </w:p>
    <w:p>
      <w:pPr>
        <w:pStyle w:val="ListBullet"/>
      </w:pPr>
      <w:r>
        <w:t>FHIR resources do not show profiles, meta.profile, narrative text, OperationOutcome responses, or terminology validation.</w:t>
      </w:r>
    </w:p>
    <w:p>
      <w:pPr>
        <w:pStyle w:val="ListBullet"/>
      </w:pPr>
      <w:r>
        <w:t>Patient and Observation search totals report returned rows rather than all matching rows.</w:t>
      </w:r>
    </w:p>
    <w:p>
      <w:pPr>
        <w:pStyle w:val="ListBullet"/>
      </w:pPr>
      <w:r>
        <w:t>Patient/$everything omits Conditions and DiagnosticReports and has no pagination or date filtering.</w:t>
      </w:r>
    </w:p>
    <w:p>
      <w:pPr>
        <w:pStyle w:val="ListBullet"/>
      </w:pPr>
      <w:r>
        <w:t>Diagnostic reports are available only through the native REST API, not as a FHIR DiagnosticReport resource.</w:t>
      </w:r>
    </w:p>
    <w:p>
      <w:pPr>
        <w:pStyle w:val="ListBullet"/>
      </w:pPr>
      <w:r>
        <w:t>The uploaded source does not demonstrate a Condition ingestion pipeline.</w:t>
      </w:r>
    </w:p>
    <w:p>
      <w:pPr>
        <w:pStyle w:val="ListBullet"/>
      </w:pPr>
      <w:r>
        <w:t>Timestamps are stored in timezone-capable database columns, while importers convert aware values to UTC and then remove tzinfo before persistence. This behavior should be standardized and tested.</w:t>
      </w:r>
    </w:p>
    <w:p>
      <w:pPr>
        <w:pStyle w:val="ListBullet"/>
      </w:pPr>
      <w:r>
        <w:t>Source-system uniqueness depends on both source_system and external_id. Null combinations require careful handling because SQL uniqueness semantics may permit multiple null external identifiers.</w:t>
      </w:r>
    </w:p>
    <w:p>
      <w:pPr>
        <w:pStyle w:val="ListBullet"/>
      </w:pPr>
      <w:r>
        <w:t>Most SQLAlchemy models define foreign keys but do not expose ORM relationship collections for clinical navigation.</w:t>
      </w:r>
    </w:p>
    <w:p>
      <w:pPr>
        <w:pStyle w:val="Heading2"/>
      </w:pPr>
      <w:r>
        <w:t>11. Recommended Improvements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Priority</w:t>
            </w:r>
          </w:p>
        </w:tc>
        <w:tc>
          <w:tcPr>
            <w:tcW w:type="dxa" w:w="4759"/>
            <w:vAlign w:val="center"/>
            <w:shd w:fill="D9E1F2"/>
          </w:tcPr>
          <w:p>
            <w:pPr>
              <w:jc w:val="left"/>
            </w:pPr>
            <w:r/>
            <w:r>
              <w:rPr>
                <w:rFonts w:ascii="Times New Roman" w:hAnsi="Times New Roman" w:eastAsia="Times New Roman"/>
                <w:b/>
                <w:sz w:val="16"/>
              </w:rPr>
              <w:t>Recommended action</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Document the exact FHIR release and explicitly state the supported subset.</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Expand CapabilityStatement content to list resources, interactions, search parameters, formats and security.</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Add Condition and DiagnosticReport to Patient/$everything, with pagination or date bounds.</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Provide and validate the missing Condition ingestion workflow.</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Add a FHIR DiagnosticReport representation and a controlled Binary or attachment retrieval strategy.</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Correct Bundle total behavior and add pagination links for search endpoints.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Add required or commonly expected fields such as MedicationRequest.intent and Encounter.class/period.</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Standardize UTC timezone persistence and round-trip tests.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Test all Alembic downgrade paths and correct inconsistent index operations.</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Add terminology validation for LOINC, RxNorm and condition code systems where feasible.</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Add ORM relationships for patient-centered navigation while retaining explicit query controls.</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Create data-quality reports for skipped imports, duplicate source rows and unresolved encounters.</w:t>
            </w:r>
          </w:p>
        </w:tc>
      </w:tr>
    </w:tbl>
    <w:p/>
    <w:p>
      <w:pPr>
        <w:pStyle w:val="Heading2"/>
      </w:pPr>
      <w:r>
        <w:t>12. Conclusion</w:t>
      </w:r>
    </w:p>
    <w:p>
      <w:r>
        <w:t>The Healthcare Cloud Platform provides a substantial patient-centered data layer with relational integrity, source-aware ingestion, application validation, auditability, and hybrid object storage. The validated database contains 1,541,374 core clinical rows across five major clinical entities.</w:t>
      </w:r>
    </w:p>
    <w:p>
      <w:r>
        <w:t>The Synthea pipeline demonstrates reproducible ingestion for patients, encounters, observations, and medications. Deterministic external identifiers, create-or-update logic, relationship resolution, batch commits, and skip accounting support repeatable imports.</w:t>
      </w:r>
    </w:p>
    <w:p>
      <w:r>
        <w:t>The interoperability layer provides a useful FHIR-inspired read interface but remains a partial mapping. The scientifically accurate claim is that the platform exposes selected FHIR-named resources and Bundle-like responses, not that it is fully FHIR compliant. Addressing CapabilityStatement completeness, missing resource fields, Bundle semantics, $everything coverage, diagnostic-report representation, and the missing condition ingestion evidence would materially strengthen the interoperability contribution.</w:t>
      </w:r>
    </w:p>
    <w:p>
      <w:r>
        <w:br w:type="page"/>
      </w:r>
    </w:p>
    <w:p>
      <w:pPr>
        <w:pStyle w:val="Heading2"/>
      </w:pPr>
      <w:r>
        <w:t>Appendix A. Validated Table Inventory</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Table or entity</w:t>
            </w:r>
          </w:p>
        </w:tc>
        <w:tc>
          <w:tcPr>
            <w:tcW w:type="dxa" w:w="3173"/>
            <w:vAlign w:val="center"/>
            <w:shd w:fill="D9E1F2"/>
          </w:tcPr>
          <w:p>
            <w:pPr>
              <w:jc w:val="left"/>
            </w:pPr>
            <w:r/>
            <w:r>
              <w:rPr>
                <w:rFonts w:ascii="Times New Roman" w:hAnsi="Times New Roman" w:eastAsia="Times New Roman"/>
                <w:b/>
                <w:sz w:val="17"/>
              </w:rPr>
              <w:t>Rows</w:t>
            </w:r>
          </w:p>
        </w:tc>
        <w:tc>
          <w:tcPr>
            <w:tcW w:type="dxa" w:w="3173"/>
            <w:vAlign w:val="center"/>
            <w:shd w:fill="D9E1F2"/>
          </w:tcPr>
          <w:p>
            <w:pPr>
              <w:jc w:val="left"/>
            </w:pPr>
            <w:r/>
            <w:r>
              <w:rPr>
                <w:rFonts w:ascii="Times New Roman" w:hAnsi="Times New Roman" w:eastAsia="Times New Roman"/>
                <w:b/>
                <w:sz w:val="17"/>
              </w:rPr>
              <w:t>Restore evidence</w:t>
            </w:r>
          </w:p>
        </w:tc>
      </w:tr>
      <w:tr>
        <w:trPr>
          <w:cantSplit/>
        </w:trPr>
        <w:tc>
          <w:tcPr>
            <w:tcW w:type="dxa" w:w="3173"/>
            <w:vAlign w:val="center"/>
          </w:tcPr>
          <w:p>
            <w:pPr>
              <w:jc w:val="left"/>
            </w:pPr>
            <w:r/>
            <w:r>
              <w:rPr>
                <w:rFonts w:ascii="Times New Roman" w:hAnsi="Times New Roman" w:eastAsia="Times New Roman"/>
                <w:b w:val="0"/>
                <w:sz w:val="17"/>
              </w:rPr>
              <w:t>Patients</w:t>
            </w:r>
          </w:p>
        </w:tc>
        <w:tc>
          <w:tcPr>
            <w:tcW w:type="dxa" w:w="3173"/>
            <w:vAlign w:val="center"/>
          </w:tcPr>
          <w:p>
            <w:pPr>
              <w:jc w:val="left"/>
            </w:pPr>
            <w:r/>
            <w:r>
              <w:rPr>
                <w:rFonts w:ascii="Times New Roman" w:hAnsi="Times New Roman" w:eastAsia="Times New Roman"/>
                <w:b w:val="0"/>
                <w:sz w:val="17"/>
              </w:rPr>
              <w:t>117,581</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Encounters</w:t>
            </w:r>
          </w:p>
        </w:tc>
        <w:tc>
          <w:tcPr>
            <w:tcW w:type="dxa" w:w="3173"/>
            <w:vAlign w:val="center"/>
          </w:tcPr>
          <w:p>
            <w:pPr>
              <w:jc w:val="left"/>
            </w:pPr>
            <w:r/>
            <w:r>
              <w:rPr>
                <w:rFonts w:ascii="Times New Roman" w:hAnsi="Times New Roman" w:eastAsia="Times New Roman"/>
                <w:b w:val="0"/>
                <w:sz w:val="17"/>
              </w:rPr>
              <w:t>121,649</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Conditions</w:t>
            </w:r>
          </w:p>
        </w:tc>
        <w:tc>
          <w:tcPr>
            <w:tcW w:type="dxa" w:w="3173"/>
            <w:vAlign w:val="center"/>
          </w:tcPr>
          <w:p>
            <w:pPr>
              <w:jc w:val="left"/>
            </w:pPr>
            <w:r/>
            <w:r>
              <w:rPr>
                <w:rFonts w:ascii="Times New Roman" w:hAnsi="Times New Roman" w:eastAsia="Times New Roman"/>
                <w:b w:val="0"/>
                <w:sz w:val="17"/>
              </w:rPr>
              <w:t>643,513</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Observations</w:t>
            </w:r>
          </w:p>
        </w:tc>
        <w:tc>
          <w:tcPr>
            <w:tcW w:type="dxa" w:w="3173"/>
            <w:vAlign w:val="center"/>
          </w:tcPr>
          <w:p>
            <w:pPr>
              <w:jc w:val="left"/>
            </w:pPr>
            <w:r/>
            <w:r>
              <w:rPr>
                <w:rFonts w:ascii="Times New Roman" w:hAnsi="Times New Roman" w:eastAsia="Times New Roman"/>
                <w:b w:val="0"/>
                <w:sz w:val="17"/>
              </w:rPr>
              <w:t>592,173</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Prescriptions</w:t>
            </w:r>
          </w:p>
        </w:tc>
        <w:tc>
          <w:tcPr>
            <w:tcW w:type="dxa" w:w="3173"/>
            <w:vAlign w:val="center"/>
          </w:tcPr>
          <w:p>
            <w:pPr>
              <w:jc w:val="left"/>
            </w:pPr>
            <w:r/>
            <w:r>
              <w:rPr>
                <w:rFonts w:ascii="Times New Roman" w:hAnsi="Times New Roman" w:eastAsia="Times New Roman"/>
                <w:b w:val="0"/>
                <w:sz w:val="17"/>
              </w:rPr>
              <w:t>66,458</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Diagnostic reports</w:t>
            </w:r>
          </w:p>
        </w:tc>
        <w:tc>
          <w:tcPr>
            <w:tcW w:type="dxa" w:w="3173"/>
            <w:vAlign w:val="center"/>
          </w:tcPr>
          <w:p>
            <w:pPr>
              <w:jc w:val="left"/>
            </w:pPr>
            <w:r/>
            <w:r>
              <w:rPr>
                <w:rFonts w:ascii="Times New Roman" w:hAnsi="Times New Roman" w:eastAsia="Times New Roman"/>
                <w:b w:val="0"/>
                <w:sz w:val="17"/>
              </w:rPr>
              <w:t>5</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Audit logs</w:t>
            </w:r>
          </w:p>
        </w:tc>
        <w:tc>
          <w:tcPr>
            <w:tcW w:type="dxa" w:w="3173"/>
            <w:vAlign w:val="center"/>
          </w:tcPr>
          <w:p>
            <w:pPr>
              <w:jc w:val="left"/>
            </w:pPr>
            <w:r/>
            <w:r>
              <w:rPr>
                <w:rFonts w:ascii="Times New Roman" w:hAnsi="Times New Roman" w:eastAsia="Times New Roman"/>
                <w:b w:val="0"/>
                <w:sz w:val="17"/>
              </w:rPr>
              <w:t>40,535</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Users</w:t>
            </w:r>
          </w:p>
        </w:tc>
        <w:tc>
          <w:tcPr>
            <w:tcW w:type="dxa" w:w="3173"/>
            <w:vAlign w:val="center"/>
          </w:tcPr>
          <w:p>
            <w:pPr>
              <w:jc w:val="left"/>
            </w:pPr>
            <w:r/>
            <w:r>
              <w:rPr>
                <w:rFonts w:ascii="Times New Roman" w:hAnsi="Times New Roman" w:eastAsia="Times New Roman"/>
                <w:b w:val="0"/>
                <w:sz w:val="17"/>
              </w:rPr>
              <w:t>6</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Roles</w:t>
            </w:r>
          </w:p>
        </w:tc>
        <w:tc>
          <w:tcPr>
            <w:tcW w:type="dxa" w:w="3173"/>
            <w:vAlign w:val="center"/>
          </w:tcPr>
          <w:p>
            <w:pPr>
              <w:jc w:val="left"/>
            </w:pPr>
            <w:r/>
            <w:r>
              <w:rPr>
                <w:rFonts w:ascii="Times New Roman" w:hAnsi="Times New Roman" w:eastAsia="Times New Roman"/>
                <w:b w:val="0"/>
                <w:sz w:val="17"/>
              </w:rPr>
              <w:t>6</w:t>
            </w:r>
          </w:p>
        </w:tc>
        <w:tc>
          <w:tcPr>
            <w:tcW w:type="dxa" w:w="3173"/>
            <w:vAlign w:val="center"/>
          </w:tcPr>
          <w:p>
            <w:pPr>
              <w:jc w:val="left"/>
            </w:pPr>
            <w:r/>
            <w:r>
              <w:rPr>
                <w:rFonts w:ascii="Times New Roman" w:hAnsi="Times New Roman" w:eastAsia="Times New Roman"/>
                <w:b w:val="0"/>
                <w:sz w:val="17"/>
              </w:rPr>
              <w:t>0 difference in supplied restore comparison</w:t>
            </w:r>
          </w:p>
        </w:tc>
      </w:tr>
    </w:tbl>
    <w:p/>
    <w:p>
      <w:pPr>
        <w:pStyle w:val="Heading2"/>
      </w:pPr>
      <w:r>
        <w:t>Appendix B.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Claim area</w:t>
            </w:r>
          </w:p>
        </w:tc>
        <w:tc>
          <w:tcPr>
            <w:tcW w:type="dxa" w:w="4759"/>
            <w:vAlign w:val="center"/>
            <w:shd w:fill="D9E1F2"/>
          </w:tcPr>
          <w:p>
            <w:pPr>
              <w:jc w:val="left"/>
            </w:pPr>
            <w:r/>
            <w:r>
              <w:rPr>
                <w:rFonts w:ascii="Times New Roman" w:hAnsi="Times New Roman" w:eastAsia="Times New Roman"/>
                <w:b/>
                <w:sz w:val="16"/>
              </w:rPr>
              <w:t>Primary source</w:t>
            </w:r>
          </w:p>
        </w:tc>
      </w:tr>
      <w:tr>
        <w:trPr>
          <w:cantSplit/>
        </w:trPr>
        <w:tc>
          <w:tcPr>
            <w:tcW w:type="dxa" w:w="4759"/>
            <w:vAlign w:val="center"/>
          </w:tcPr>
          <w:p>
            <w:pPr>
              <w:jc w:val="left"/>
            </w:pPr>
            <w:r/>
            <w:r>
              <w:rPr>
                <w:rFonts w:ascii="Times New Roman" w:hAnsi="Times New Roman" w:eastAsia="Times New Roman"/>
                <w:b w:val="0"/>
                <w:sz w:val="16"/>
              </w:rPr>
              <w:t>Clinical models</w:t>
            </w:r>
          </w:p>
        </w:tc>
        <w:tc>
          <w:tcPr>
            <w:tcW w:type="dxa" w:w="4759"/>
            <w:vAlign w:val="center"/>
          </w:tcPr>
          <w:p>
            <w:pPr>
              <w:jc w:val="left"/>
            </w:pPr>
            <w:r/>
            <w:r>
              <w:rPr>
                <w:rFonts w:ascii="Times New Roman" w:hAnsi="Times New Roman" w:eastAsia="Times New Roman"/>
                <w:b w:val="0"/>
                <w:sz w:val="16"/>
              </w:rPr>
              <w:t>backend/app/models/patient.py, encounter.py, condition.py, observation.py, prescription.py</w:t>
            </w:r>
          </w:p>
        </w:tc>
      </w:tr>
      <w:tr>
        <w:trPr>
          <w:cantSplit/>
        </w:trPr>
        <w:tc>
          <w:tcPr>
            <w:tcW w:type="dxa" w:w="4759"/>
            <w:vAlign w:val="center"/>
          </w:tcPr>
          <w:p>
            <w:pPr>
              <w:jc w:val="left"/>
            </w:pPr>
            <w:r/>
            <w:r>
              <w:rPr>
                <w:rFonts w:ascii="Times New Roman" w:hAnsi="Times New Roman" w:eastAsia="Times New Roman"/>
                <w:b w:val="0"/>
                <w:sz w:val="16"/>
              </w:rPr>
              <w:t>Diagnostic-report model</w:t>
            </w:r>
          </w:p>
        </w:tc>
        <w:tc>
          <w:tcPr>
            <w:tcW w:type="dxa" w:w="4759"/>
            <w:vAlign w:val="center"/>
          </w:tcPr>
          <w:p>
            <w:pPr>
              <w:jc w:val="left"/>
            </w:pPr>
            <w:r/>
            <w:r>
              <w:rPr>
                <w:rFonts w:ascii="Times New Roman" w:hAnsi="Times New Roman" w:eastAsia="Times New Roman"/>
                <w:b w:val="0"/>
                <w:sz w:val="16"/>
              </w:rPr>
              <w:t>backend/app/models/diagnostic_report.py</w:t>
            </w:r>
          </w:p>
        </w:tc>
      </w:tr>
      <w:tr>
        <w:trPr>
          <w:cantSplit/>
        </w:trPr>
        <w:tc>
          <w:tcPr>
            <w:tcW w:type="dxa" w:w="4759"/>
            <w:vAlign w:val="center"/>
          </w:tcPr>
          <w:p>
            <w:pPr>
              <w:jc w:val="left"/>
            </w:pPr>
            <w:r/>
            <w:r>
              <w:rPr>
                <w:rFonts w:ascii="Times New Roman" w:hAnsi="Times New Roman" w:eastAsia="Times New Roman"/>
                <w:b w:val="0"/>
                <w:sz w:val="16"/>
              </w:rPr>
              <w:t>Security entities</w:t>
            </w:r>
          </w:p>
        </w:tc>
        <w:tc>
          <w:tcPr>
            <w:tcW w:type="dxa" w:w="4759"/>
            <w:vAlign w:val="center"/>
          </w:tcPr>
          <w:p>
            <w:pPr>
              <w:jc w:val="left"/>
            </w:pPr>
            <w:r/>
            <w:r>
              <w:rPr>
                <w:rFonts w:ascii="Times New Roman" w:hAnsi="Times New Roman" w:eastAsia="Times New Roman"/>
                <w:b w:val="0"/>
                <w:sz w:val="16"/>
              </w:rPr>
              <w:t>backend/app/models/user.py, role.py, audit_log.py</w:t>
            </w:r>
          </w:p>
        </w:tc>
      </w:tr>
      <w:tr>
        <w:trPr>
          <w:cantSplit/>
        </w:trPr>
        <w:tc>
          <w:tcPr>
            <w:tcW w:type="dxa" w:w="4759"/>
            <w:vAlign w:val="center"/>
          </w:tcPr>
          <w:p>
            <w:pPr>
              <w:jc w:val="left"/>
            </w:pPr>
            <w:r/>
            <w:r>
              <w:rPr>
                <w:rFonts w:ascii="Times New Roman" w:hAnsi="Times New Roman" w:eastAsia="Times New Roman"/>
                <w:b w:val="0"/>
                <w:sz w:val="16"/>
              </w:rPr>
              <w:t>FHIR-inspired API</w:t>
            </w:r>
          </w:p>
        </w:tc>
        <w:tc>
          <w:tcPr>
            <w:tcW w:type="dxa" w:w="4759"/>
            <w:vAlign w:val="center"/>
          </w:tcPr>
          <w:p>
            <w:pPr>
              <w:jc w:val="left"/>
            </w:pPr>
            <w:r/>
            <w:r>
              <w:rPr>
                <w:rFonts w:ascii="Times New Roman" w:hAnsi="Times New Roman" w:eastAsia="Times New Roman"/>
                <w:b w:val="0"/>
                <w:sz w:val="16"/>
              </w:rPr>
              <w:t>backend/app/api/v1/endpoints/fhir.py and fhir_conditions.py</w:t>
            </w:r>
          </w:p>
        </w:tc>
      </w:tr>
      <w:tr>
        <w:trPr>
          <w:cantSplit/>
        </w:trPr>
        <w:tc>
          <w:tcPr>
            <w:tcW w:type="dxa" w:w="4759"/>
            <w:vAlign w:val="center"/>
          </w:tcPr>
          <w:p>
            <w:pPr>
              <w:jc w:val="left"/>
            </w:pPr>
            <w:r/>
            <w:r>
              <w:rPr>
                <w:rFonts w:ascii="Times New Roman" w:hAnsi="Times New Roman" w:eastAsia="Times New Roman"/>
                <w:b w:val="0"/>
                <w:sz w:val="16"/>
              </w:rPr>
              <w:t>Native clinical APIs</w:t>
            </w:r>
          </w:p>
        </w:tc>
        <w:tc>
          <w:tcPr>
            <w:tcW w:type="dxa" w:w="4759"/>
            <w:vAlign w:val="center"/>
          </w:tcPr>
          <w:p>
            <w:pPr>
              <w:jc w:val="left"/>
            </w:pPr>
            <w:r/>
            <w:r>
              <w:rPr>
                <w:rFonts w:ascii="Times New Roman" w:hAnsi="Times New Roman" w:eastAsia="Times New Roman"/>
                <w:b w:val="0"/>
                <w:sz w:val="16"/>
              </w:rPr>
              <w:t>patients.py, encounters.py, observations.py, prescriptions.py, diagnostic_reports.py</w:t>
            </w:r>
          </w:p>
        </w:tc>
      </w:tr>
      <w:tr>
        <w:trPr>
          <w:cantSplit/>
        </w:trPr>
        <w:tc>
          <w:tcPr>
            <w:tcW w:type="dxa" w:w="4759"/>
            <w:vAlign w:val="center"/>
          </w:tcPr>
          <w:p>
            <w:pPr>
              <w:jc w:val="left"/>
            </w:pPr>
            <w:r/>
            <w:r>
              <w:rPr>
                <w:rFonts w:ascii="Times New Roman" w:hAnsi="Times New Roman" w:eastAsia="Times New Roman"/>
                <w:b w:val="0"/>
                <w:sz w:val="16"/>
              </w:rPr>
              <w:t>Object storage</w:t>
            </w:r>
          </w:p>
        </w:tc>
        <w:tc>
          <w:tcPr>
            <w:tcW w:type="dxa" w:w="4759"/>
            <w:vAlign w:val="center"/>
          </w:tcPr>
          <w:p>
            <w:pPr>
              <w:jc w:val="left"/>
            </w:pPr>
            <w:r/>
            <w:r>
              <w:rPr>
                <w:rFonts w:ascii="Times New Roman" w:hAnsi="Times New Roman" w:eastAsia="Times New Roman"/>
                <w:b w:val="0"/>
                <w:sz w:val="16"/>
              </w:rPr>
              <w:t>backend/app/services/storage_service.py</w:t>
            </w:r>
          </w:p>
        </w:tc>
      </w:tr>
      <w:tr>
        <w:trPr>
          <w:cantSplit/>
        </w:trPr>
        <w:tc>
          <w:tcPr>
            <w:tcW w:type="dxa" w:w="4759"/>
            <w:vAlign w:val="center"/>
          </w:tcPr>
          <w:p>
            <w:pPr>
              <w:jc w:val="left"/>
            </w:pPr>
            <w:r/>
            <w:r>
              <w:rPr>
                <w:rFonts w:ascii="Times New Roman" w:hAnsi="Times New Roman" w:eastAsia="Times New Roman"/>
                <w:b w:val="0"/>
                <w:sz w:val="16"/>
              </w:rPr>
              <w:t>Synthea pre-flight</w:t>
            </w:r>
          </w:p>
        </w:tc>
        <w:tc>
          <w:tcPr>
            <w:tcW w:type="dxa" w:w="4759"/>
            <w:vAlign w:val="center"/>
          </w:tcPr>
          <w:p>
            <w:pPr>
              <w:jc w:val="left"/>
            </w:pPr>
            <w:r/>
            <w:r>
              <w:rPr>
                <w:rFonts w:ascii="Times New Roman" w:hAnsi="Times New Roman" w:eastAsia="Times New Roman"/>
                <w:b w:val="0"/>
                <w:sz w:val="16"/>
              </w:rPr>
              <w:t>backend/app/scripts/check_synthea_files.py</w:t>
            </w:r>
          </w:p>
        </w:tc>
      </w:tr>
      <w:tr>
        <w:trPr>
          <w:cantSplit/>
        </w:trPr>
        <w:tc>
          <w:tcPr>
            <w:tcW w:type="dxa" w:w="4759"/>
            <w:vAlign w:val="center"/>
          </w:tcPr>
          <w:p>
            <w:pPr>
              <w:jc w:val="left"/>
            </w:pPr>
            <w:r/>
            <w:r>
              <w:rPr>
                <w:rFonts w:ascii="Times New Roman" w:hAnsi="Times New Roman" w:eastAsia="Times New Roman"/>
                <w:b w:val="0"/>
                <w:sz w:val="16"/>
              </w:rPr>
              <w:t>Combined import pipeline</w:t>
            </w:r>
          </w:p>
        </w:tc>
        <w:tc>
          <w:tcPr>
            <w:tcW w:type="dxa" w:w="4759"/>
            <w:vAlign w:val="center"/>
          </w:tcPr>
          <w:p>
            <w:pPr>
              <w:jc w:val="left"/>
            </w:pPr>
            <w:r/>
            <w:r>
              <w:rPr>
                <w:rFonts w:ascii="Times New Roman" w:hAnsi="Times New Roman" w:eastAsia="Times New Roman"/>
                <w:b w:val="0"/>
                <w:sz w:val="16"/>
              </w:rPr>
              <w:t>backend/app/scripts/import_synthea_all.py</w:t>
            </w:r>
          </w:p>
        </w:tc>
      </w:tr>
      <w:tr>
        <w:trPr>
          <w:cantSplit/>
        </w:trPr>
        <w:tc>
          <w:tcPr>
            <w:tcW w:type="dxa" w:w="4759"/>
            <w:vAlign w:val="center"/>
          </w:tcPr>
          <w:p>
            <w:pPr>
              <w:jc w:val="left"/>
            </w:pPr>
            <w:r/>
            <w:r>
              <w:rPr>
                <w:rFonts w:ascii="Times New Roman" w:hAnsi="Times New Roman" w:eastAsia="Times New Roman"/>
                <w:b w:val="0"/>
                <w:sz w:val="16"/>
              </w:rPr>
              <w:t>Importers</w:t>
            </w:r>
          </w:p>
        </w:tc>
        <w:tc>
          <w:tcPr>
            <w:tcW w:type="dxa" w:w="4759"/>
            <w:vAlign w:val="center"/>
          </w:tcPr>
          <w:p>
            <w:pPr>
              <w:jc w:val="left"/>
            </w:pPr>
            <w:r/>
            <w:r>
              <w:rPr>
                <w:rFonts w:ascii="Times New Roman" w:hAnsi="Times New Roman" w:eastAsia="Times New Roman"/>
                <w:b w:val="0"/>
                <w:sz w:val="16"/>
              </w:rPr>
              <w:t>backend/app/services/ingestion/synthea_*_importer.py</w:t>
            </w:r>
          </w:p>
        </w:tc>
      </w:tr>
      <w:tr>
        <w:trPr>
          <w:cantSplit/>
        </w:trPr>
        <w:tc>
          <w:tcPr>
            <w:tcW w:type="dxa" w:w="4759"/>
            <w:vAlign w:val="center"/>
          </w:tcPr>
          <w:p>
            <w:pPr>
              <w:jc w:val="left"/>
            </w:pPr>
            <w:r/>
            <w:r>
              <w:rPr>
                <w:rFonts w:ascii="Times New Roman" w:hAnsi="Times New Roman" w:eastAsia="Times New Roman"/>
                <w:b w:val="0"/>
                <w:sz w:val="16"/>
              </w:rPr>
              <w:t>Migration state</w:t>
            </w:r>
          </w:p>
        </w:tc>
        <w:tc>
          <w:tcPr>
            <w:tcW w:type="dxa" w:w="4759"/>
            <w:vAlign w:val="center"/>
          </w:tcPr>
          <w:p>
            <w:pPr>
              <w:jc w:val="left"/>
            </w:pPr>
            <w:r/>
            <w:r>
              <w:rPr>
                <w:rFonts w:ascii="Times New Roman" w:hAnsi="Times New Roman" w:eastAsia="Times New Roman"/>
                <w:b w:val="0"/>
                <w:sz w:val="16"/>
              </w:rPr>
              <w:t>Alembic revisions and 685666386ae6 head</w:t>
            </w:r>
          </w:p>
        </w:tc>
      </w:tr>
      <w:tr>
        <w:trPr>
          <w:cantSplit/>
        </w:trPr>
        <w:tc>
          <w:tcPr>
            <w:tcW w:type="dxa" w:w="4759"/>
            <w:vAlign w:val="center"/>
          </w:tcPr>
          <w:p>
            <w:pPr>
              <w:jc w:val="left"/>
            </w:pPr>
            <w:r/>
            <w:r>
              <w:rPr>
                <w:rFonts w:ascii="Times New Roman" w:hAnsi="Times New Roman" w:eastAsia="Times New Roman"/>
                <w:b w:val="0"/>
                <w:sz w:val="16"/>
              </w:rPr>
              <w:t>Validated scale</w:t>
            </w:r>
          </w:p>
        </w:tc>
        <w:tc>
          <w:tcPr>
            <w:tcW w:type="dxa" w:w="4759"/>
            <w:vAlign w:val="center"/>
          </w:tcPr>
          <w:p>
            <w:pPr>
              <w:jc w:val="left"/>
            </w:pPr>
            <w:r/>
            <w:r>
              <w:rPr>
                <w:rFonts w:ascii="Times New Roman" w:hAnsi="Times New Roman" w:eastAsia="Times New Roman"/>
                <w:b w:val="0"/>
                <w:sz w:val="16"/>
              </w:rPr>
              <w:t>docs/tables/backup_restore_validation.csv</w:t>
            </w:r>
          </w:p>
        </w:tc>
      </w:tr>
    </w:tbl>
    <w:p/>
    <w:p>
      <w:pPr>
        <w:pStyle w:val="Heading2"/>
      </w:pPr>
      <w:r>
        <w:t>Appendix C. Key Source-Review Findings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Finding</w:t>
            </w:r>
          </w:p>
        </w:tc>
        <w:tc>
          <w:tcPr>
            <w:tcW w:type="dxa" w:w="4759"/>
            <w:vAlign w:val="center"/>
            <w:shd w:fill="D9E1F2"/>
          </w:tcPr>
          <w:p>
            <w:pPr>
              <w:jc w:val="left"/>
            </w:pPr>
            <w:r/>
            <w:r>
              <w:rPr>
                <w:rFonts w:ascii="Times New Roman" w:hAnsi="Times New Roman" w:eastAsia="Times New Roman"/>
                <w:b/>
                <w:sz w:val="17"/>
              </w:rPr>
              <w:t>Evidence-based interpretation</w:t>
            </w:r>
          </w:p>
        </w:tc>
      </w:tr>
      <w:tr>
        <w:trPr>
          <w:cantSplit/>
        </w:trPr>
        <w:tc>
          <w:tcPr>
            <w:tcW w:type="dxa" w:w="4759"/>
            <w:vAlign w:val="center"/>
          </w:tcPr>
          <w:p>
            <w:pPr>
              <w:jc w:val="left"/>
            </w:pPr>
            <w:r/>
            <w:r>
              <w:rPr>
                <w:rFonts w:ascii="Times New Roman" w:hAnsi="Times New Roman" w:eastAsia="Times New Roman"/>
                <w:b w:val="0"/>
                <w:sz w:val="17"/>
              </w:rPr>
              <w:t>FHIR compliance wording</w:t>
            </w:r>
          </w:p>
        </w:tc>
        <w:tc>
          <w:tcPr>
            <w:tcW w:type="dxa" w:w="4759"/>
            <w:vAlign w:val="center"/>
          </w:tcPr>
          <w:p>
            <w:pPr>
              <w:jc w:val="left"/>
            </w:pPr>
            <w:r/>
            <w:r>
              <w:rPr>
                <w:rFonts w:ascii="Times New Roman" w:hAnsi="Times New Roman" w:eastAsia="Times New Roman"/>
                <w:b w:val="0"/>
                <w:sz w:val="17"/>
              </w:rPr>
              <w:t>Models and documentation consistently state lightweight FHIR-inspired design without full compliance.</w:t>
            </w:r>
          </w:p>
        </w:tc>
      </w:tr>
      <w:tr>
        <w:trPr>
          <w:cantSplit/>
        </w:trPr>
        <w:tc>
          <w:tcPr>
            <w:tcW w:type="dxa" w:w="4759"/>
            <w:vAlign w:val="center"/>
          </w:tcPr>
          <w:p>
            <w:pPr>
              <w:jc w:val="left"/>
            </w:pPr>
            <w:r/>
            <w:r>
              <w:rPr>
                <w:rFonts w:ascii="Times New Roman" w:hAnsi="Times New Roman" w:eastAsia="Times New Roman"/>
                <w:b w:val="0"/>
                <w:sz w:val="17"/>
              </w:rPr>
              <w:t>Condition ingestion</w:t>
            </w:r>
          </w:p>
        </w:tc>
        <w:tc>
          <w:tcPr>
            <w:tcW w:type="dxa" w:w="4759"/>
            <w:vAlign w:val="center"/>
          </w:tcPr>
          <w:p>
            <w:pPr>
              <w:jc w:val="left"/>
            </w:pPr>
            <w:r/>
            <w:r>
              <w:rPr>
                <w:rFonts w:ascii="Times New Roman" w:hAnsi="Times New Roman" w:eastAsia="Times New Roman"/>
                <w:b w:val="0"/>
                <w:sz w:val="17"/>
              </w:rPr>
              <w:t>Database and API evidence exist, but no importer is included in the supplied source extract.</w:t>
            </w:r>
          </w:p>
        </w:tc>
      </w:tr>
      <w:tr>
        <w:trPr>
          <w:cantSplit/>
        </w:trPr>
        <w:tc>
          <w:tcPr>
            <w:tcW w:type="dxa" w:w="4759"/>
            <w:vAlign w:val="center"/>
          </w:tcPr>
          <w:p>
            <w:pPr>
              <w:jc w:val="left"/>
            </w:pPr>
            <w:r/>
            <w:r>
              <w:rPr>
                <w:rFonts w:ascii="Times New Roman" w:hAnsi="Times New Roman" w:eastAsia="Times New Roman"/>
                <w:b w:val="0"/>
                <w:sz w:val="17"/>
              </w:rPr>
              <w:t>Patient/$everything</w:t>
            </w:r>
          </w:p>
        </w:tc>
        <w:tc>
          <w:tcPr>
            <w:tcW w:type="dxa" w:w="4759"/>
            <w:vAlign w:val="center"/>
          </w:tcPr>
          <w:p>
            <w:pPr>
              <w:jc w:val="left"/>
            </w:pPr>
            <w:r/>
            <w:r>
              <w:rPr>
                <w:rFonts w:ascii="Times New Roman" w:hAnsi="Times New Roman" w:eastAsia="Times New Roman"/>
                <w:b w:val="0"/>
                <w:sz w:val="17"/>
              </w:rPr>
              <w:t>Includes patient, encounters, observations and prescriptions only.</w:t>
            </w:r>
          </w:p>
        </w:tc>
      </w:tr>
      <w:tr>
        <w:trPr>
          <w:cantSplit/>
        </w:trPr>
        <w:tc>
          <w:tcPr>
            <w:tcW w:type="dxa" w:w="4759"/>
            <w:vAlign w:val="center"/>
          </w:tcPr>
          <w:p>
            <w:pPr>
              <w:jc w:val="left"/>
            </w:pPr>
            <w:r/>
            <w:r>
              <w:rPr>
                <w:rFonts w:ascii="Times New Roman" w:hAnsi="Times New Roman" w:eastAsia="Times New Roman"/>
                <w:b w:val="0"/>
                <w:sz w:val="17"/>
              </w:rPr>
              <w:t>Bundle total inconsistency</w:t>
            </w:r>
          </w:p>
        </w:tc>
        <w:tc>
          <w:tcPr>
            <w:tcW w:type="dxa" w:w="4759"/>
            <w:vAlign w:val="center"/>
          </w:tcPr>
          <w:p>
            <w:pPr>
              <w:jc w:val="left"/>
            </w:pPr>
            <w:r/>
            <w:r>
              <w:rPr>
                <w:rFonts w:ascii="Times New Roman" w:hAnsi="Times New Roman" w:eastAsia="Times New Roman"/>
                <w:b w:val="0"/>
                <w:sz w:val="17"/>
              </w:rPr>
              <w:t>Condition search counts all matches; Patient and Observation searches count only returned rows.</w:t>
            </w:r>
          </w:p>
        </w:tc>
      </w:tr>
      <w:tr>
        <w:trPr>
          <w:cantSplit/>
        </w:trPr>
        <w:tc>
          <w:tcPr>
            <w:tcW w:type="dxa" w:w="4759"/>
            <w:vAlign w:val="center"/>
          </w:tcPr>
          <w:p>
            <w:pPr>
              <w:jc w:val="left"/>
            </w:pPr>
            <w:r/>
            <w:r>
              <w:rPr>
                <w:rFonts w:ascii="Times New Roman" w:hAnsi="Times New Roman" w:eastAsia="Times New Roman"/>
                <w:b w:val="0"/>
                <w:sz w:val="17"/>
              </w:rPr>
              <w:t>Migration hygiene</w:t>
            </w:r>
          </w:p>
        </w:tc>
        <w:tc>
          <w:tcPr>
            <w:tcW w:type="dxa" w:w="4759"/>
            <w:vAlign w:val="center"/>
          </w:tcPr>
          <w:p>
            <w:pPr>
              <w:jc w:val="left"/>
            </w:pPr>
            <w:r/>
            <w:r>
              <w:rPr>
                <w:rFonts w:ascii="Times New Roman" w:hAnsi="Times New Roman" w:eastAsia="Times New Roman"/>
                <w:b w:val="0"/>
                <w:sz w:val="17"/>
              </w:rPr>
              <w:t>Encounter downgrade and base_imports organization require review.</w:t>
            </w:r>
          </w:p>
        </w:tc>
      </w:tr>
      <w:tr>
        <w:trPr>
          <w:cantSplit/>
        </w:trPr>
        <w:tc>
          <w:tcPr>
            <w:tcW w:type="dxa" w:w="4759"/>
            <w:vAlign w:val="center"/>
          </w:tcPr>
          <w:p>
            <w:pPr>
              <w:jc w:val="left"/>
            </w:pPr>
            <w:r/>
            <w:r>
              <w:rPr>
                <w:rFonts w:ascii="Times New Roman" w:hAnsi="Times New Roman" w:eastAsia="Times New Roman"/>
                <w:b w:val="0"/>
                <w:sz w:val="17"/>
              </w:rPr>
              <w:t>Hybrid file integrity</w:t>
            </w:r>
          </w:p>
        </w:tc>
        <w:tc>
          <w:tcPr>
            <w:tcW w:type="dxa" w:w="4759"/>
            <w:vAlign w:val="center"/>
          </w:tcPr>
          <w:p>
            <w:pPr>
              <w:jc w:val="left"/>
            </w:pPr>
            <w:r/>
            <w:r>
              <w:rPr>
                <w:rFonts w:ascii="Times New Roman" w:hAnsi="Times New Roman" w:eastAsia="Times New Roman"/>
                <w:b w:val="0"/>
                <w:sz w:val="17"/>
              </w:rPr>
              <w:t>Diagnostic-report download recomputes SHA-256 before returning stored bytes.</w:t>
            </w:r>
          </w:p>
        </w:tc>
      </w:tr>
    </w:tbl>
    <w:p/>
    <w:p>
      <w:pPr>
        <w:pStyle w:val="Heading1"/>
        <w:pageBreakBefore w:val="1"/>
        <w:keepNext w:val="1"/>
      </w:pPr>
      <w:r>
        <w:t>Chapter 4. Performance, Scalability and Cost-Efficiency Evaluation</w:t>
      </w:r>
    </w:p>
    <w:p>
      <w:pPr>
        <w:pStyle w:val="Heading2"/>
      </w:pPr>
      <w:r>
        <w:t>Executive Summary</w:t>
      </w:r>
    </w:p>
    <w:p>
      <w:r>
        <w:t>This chapter evaluates the performance and scalability of the Healthcare Cloud Platform using an authenticated Locust workload. Five scenarios were consolidated: 10, 50, 100, an initial 200-user run, and an optimized 200-user run. The workload exercised the health endpoint and representative FHIR read operations for patients, complete patient records, encounters, and conditions. Each simulated user authenticated once and then reused a bearer token.</w:t>
      </w:r>
    </w:p>
    <w:p>
      <w:r>
        <w:t>The platform completed the 10-user, 50-user, 100-user, and optimized 200-user scenarios with zero failed requests. Throughput increased from 7.94 requests/s at 10 users to 146.77 requests/s at 200 optimized users. The initial 200-user test exposed a severe bottleneck: 357 failures, a 23.99% failure rate, a mean latency of 33,132.66 ms, and throughput of only 5.23 requests/s. After remediation, failures fell to zero, mean latency fell to 29.27 ms, and throughput rose by 141.54 requests/s.</w:t>
      </w:r>
    </w:p>
    <w:p>
      <w:r>
        <w:t>The evidence supports a scalability claim for the measured Docker environment up to 200 concurrent users. It does not support unrestricted extrapolation to other hardware, longer test durations, write-heavy workloads, geographically distributed clients, or a future remote VM. Monetary cost-effectiveness also remains unquantified because verified infrastructure and operational costs were not supplied.</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tblHeader w:val="true"/>
          <w:cantSplit/>
        </w:trPr>
        <w:tc>
          <w:tcPr>
            <w:tcW w:type="dxa" w:w="1586"/>
            <w:vAlign w:val="center"/>
            <w:shd w:fill="D9E1F2"/>
          </w:tcPr>
          <w:p>
            <w:pPr>
              <w:jc w:val="left"/>
            </w:pPr>
            <w:r/>
            <w:r>
              <w:rPr>
                <w:rFonts w:ascii="Times New Roman" w:hAnsi="Times New Roman" w:eastAsia="Times New Roman"/>
                <w:b/>
                <w:sz w:val="17"/>
              </w:rPr>
              <w:t>Scenario</w:t>
            </w:r>
          </w:p>
        </w:tc>
        <w:tc>
          <w:tcPr>
            <w:tcW w:type="dxa" w:w="1586"/>
            <w:vAlign w:val="center"/>
            <w:shd w:fill="D9E1F2"/>
          </w:tcPr>
          <w:p>
            <w:pPr>
              <w:jc w:val="left"/>
            </w:pPr>
            <w:r/>
            <w:r>
              <w:rPr>
                <w:rFonts w:ascii="Times New Roman" w:hAnsi="Times New Roman" w:eastAsia="Times New Roman"/>
                <w:b/>
                <w:sz w:val="17"/>
              </w:rPr>
              <w:t>Requests</w:t>
            </w:r>
          </w:p>
        </w:tc>
        <w:tc>
          <w:tcPr>
            <w:tcW w:type="dxa" w:w="1586"/>
            <w:vAlign w:val="center"/>
            <w:shd w:fill="D9E1F2"/>
          </w:tcPr>
          <w:p>
            <w:pPr>
              <w:jc w:val="left"/>
            </w:pPr>
            <w:r/>
            <w:r>
              <w:rPr>
                <w:rFonts w:ascii="Times New Roman" w:hAnsi="Times New Roman" w:eastAsia="Times New Roman"/>
                <w:b/>
                <w:sz w:val="17"/>
              </w:rPr>
              <w:t>Failures</w:t>
            </w:r>
          </w:p>
        </w:tc>
        <w:tc>
          <w:tcPr>
            <w:tcW w:type="dxa" w:w="1586"/>
            <w:vAlign w:val="center"/>
            <w:shd w:fill="D9E1F2"/>
          </w:tcPr>
          <w:p>
            <w:pPr>
              <w:jc w:val="left"/>
            </w:pPr>
            <w:r/>
            <w:r>
              <w:rPr>
                <w:rFonts w:ascii="Times New Roman" w:hAnsi="Times New Roman" w:eastAsia="Times New Roman"/>
                <w:b/>
                <w:sz w:val="17"/>
              </w:rPr>
              <w:t>Mean latency</w:t>
            </w:r>
          </w:p>
        </w:tc>
        <w:tc>
          <w:tcPr>
            <w:tcW w:type="dxa" w:w="1586"/>
            <w:vAlign w:val="center"/>
            <w:shd w:fill="D9E1F2"/>
          </w:tcPr>
          <w:p>
            <w:pPr>
              <w:jc w:val="left"/>
            </w:pPr>
            <w:r/>
            <w:r>
              <w:rPr>
                <w:rFonts w:ascii="Times New Roman" w:hAnsi="Times New Roman" w:eastAsia="Times New Roman"/>
                <w:b/>
                <w:sz w:val="17"/>
              </w:rPr>
              <w:t>P95</w:t>
            </w:r>
          </w:p>
        </w:tc>
        <w:tc>
          <w:tcPr>
            <w:tcW w:type="dxa" w:w="1586"/>
            <w:vAlign w:val="center"/>
            <w:shd w:fill="D9E1F2"/>
          </w:tcPr>
          <w:p>
            <w:pPr>
              <w:jc w:val="left"/>
            </w:pPr>
            <w:r/>
            <w:r>
              <w:rPr>
                <w:rFonts w:ascii="Times New Roman" w:hAnsi="Times New Roman" w:eastAsia="Times New Roman"/>
                <w:b/>
                <w:sz w:val="17"/>
              </w:rPr>
              <w:t>RPS</w:t>
            </w:r>
          </w:p>
        </w:tc>
      </w:tr>
      <w:tr>
        <w:trPr>
          <w:cantSplit/>
        </w:trPr>
        <w:tc>
          <w:tcPr>
            <w:tcW w:type="dxa" w:w="1586"/>
            <w:vAlign w:val="center"/>
          </w:tcPr>
          <w:p>
            <w:pPr>
              <w:jc w:val="left"/>
            </w:pPr>
            <w:r/>
            <w:r>
              <w:rPr>
                <w:rFonts w:ascii="Times New Roman" w:hAnsi="Times New Roman" w:eastAsia="Times New Roman"/>
                <w:b w:val="0"/>
                <w:sz w:val="17"/>
              </w:rPr>
              <w:t>10 users</w:t>
            </w:r>
          </w:p>
        </w:tc>
        <w:tc>
          <w:tcPr>
            <w:tcW w:type="dxa" w:w="1586"/>
            <w:vAlign w:val="center"/>
          </w:tcPr>
          <w:p>
            <w:pPr>
              <w:jc w:val="left"/>
            </w:pPr>
            <w:r/>
            <w:r>
              <w:rPr>
                <w:rFonts w:ascii="Times New Roman" w:hAnsi="Times New Roman" w:eastAsia="Times New Roman"/>
                <w:b w:val="0"/>
                <w:sz w:val="17"/>
              </w:rPr>
              <w:t>465</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26.72 ms</w:t>
            </w:r>
          </w:p>
        </w:tc>
        <w:tc>
          <w:tcPr>
            <w:tcW w:type="dxa" w:w="1586"/>
            <w:vAlign w:val="center"/>
          </w:tcPr>
          <w:p>
            <w:pPr>
              <w:jc w:val="left"/>
            </w:pPr>
            <w:r/>
            <w:r>
              <w:rPr>
                <w:rFonts w:ascii="Times New Roman" w:hAnsi="Times New Roman" w:eastAsia="Times New Roman"/>
                <w:b w:val="0"/>
                <w:sz w:val="17"/>
              </w:rPr>
              <w:t>71 ms</w:t>
            </w:r>
          </w:p>
        </w:tc>
        <w:tc>
          <w:tcPr>
            <w:tcW w:type="dxa" w:w="1586"/>
            <w:vAlign w:val="center"/>
          </w:tcPr>
          <w:p>
            <w:pPr>
              <w:jc w:val="left"/>
            </w:pPr>
            <w:r/>
            <w:r>
              <w:rPr>
                <w:rFonts w:ascii="Times New Roman" w:hAnsi="Times New Roman" w:eastAsia="Times New Roman"/>
                <w:b w:val="0"/>
                <w:sz w:val="17"/>
              </w:rPr>
              <w:t>7.94</w:t>
            </w:r>
          </w:p>
        </w:tc>
      </w:tr>
      <w:tr>
        <w:trPr>
          <w:cantSplit/>
        </w:trPr>
        <w:tc>
          <w:tcPr>
            <w:tcW w:type="dxa" w:w="1586"/>
            <w:vAlign w:val="center"/>
          </w:tcPr>
          <w:p>
            <w:pPr>
              <w:jc w:val="left"/>
            </w:pPr>
            <w:r/>
            <w:r>
              <w:rPr>
                <w:rFonts w:ascii="Times New Roman" w:hAnsi="Times New Roman" w:eastAsia="Times New Roman"/>
                <w:b w:val="0"/>
                <w:sz w:val="17"/>
              </w:rPr>
              <w:t>50 users</w:t>
            </w:r>
          </w:p>
        </w:tc>
        <w:tc>
          <w:tcPr>
            <w:tcW w:type="dxa" w:w="1586"/>
            <w:vAlign w:val="center"/>
          </w:tcPr>
          <w:p>
            <w:pPr>
              <w:jc w:val="left"/>
            </w:pPr>
            <w:r/>
            <w:r>
              <w:rPr>
                <w:rFonts w:ascii="Times New Roman" w:hAnsi="Times New Roman" w:eastAsia="Times New Roman"/>
                <w:b w:val="0"/>
                <w:sz w:val="17"/>
              </w:rPr>
              <w:t>4,557</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19.48 ms</w:t>
            </w:r>
          </w:p>
        </w:tc>
        <w:tc>
          <w:tcPr>
            <w:tcW w:type="dxa" w:w="1586"/>
            <w:vAlign w:val="center"/>
          </w:tcPr>
          <w:p>
            <w:pPr>
              <w:jc w:val="left"/>
            </w:pPr>
            <w:r/>
            <w:r>
              <w:rPr>
                <w:rFonts w:ascii="Times New Roman" w:hAnsi="Times New Roman" w:eastAsia="Times New Roman"/>
                <w:b w:val="0"/>
                <w:sz w:val="17"/>
              </w:rPr>
              <w:t>59 ms</w:t>
            </w:r>
          </w:p>
        </w:tc>
        <w:tc>
          <w:tcPr>
            <w:tcW w:type="dxa" w:w="1586"/>
            <w:vAlign w:val="center"/>
          </w:tcPr>
          <w:p>
            <w:pPr>
              <w:jc w:val="left"/>
            </w:pPr>
            <w:r/>
            <w:r>
              <w:rPr>
                <w:rFonts w:ascii="Times New Roman" w:hAnsi="Times New Roman" w:eastAsia="Times New Roman"/>
                <w:b w:val="0"/>
                <w:sz w:val="17"/>
              </w:rPr>
              <w:t>38.35</w:t>
            </w:r>
          </w:p>
        </w:tc>
      </w:tr>
      <w:tr>
        <w:trPr>
          <w:cantSplit/>
        </w:trPr>
        <w:tc>
          <w:tcPr>
            <w:tcW w:type="dxa" w:w="1586"/>
            <w:vAlign w:val="center"/>
          </w:tcPr>
          <w:p>
            <w:pPr>
              <w:jc w:val="left"/>
            </w:pPr>
            <w:r/>
            <w:r>
              <w:rPr>
                <w:rFonts w:ascii="Times New Roman" w:hAnsi="Times New Roman" w:eastAsia="Times New Roman"/>
                <w:b w:val="0"/>
                <w:sz w:val="17"/>
              </w:rPr>
              <w:t>100 users</w:t>
            </w:r>
          </w:p>
        </w:tc>
        <w:tc>
          <w:tcPr>
            <w:tcW w:type="dxa" w:w="1586"/>
            <w:vAlign w:val="center"/>
          </w:tcPr>
          <w:p>
            <w:pPr>
              <w:jc w:val="left"/>
            </w:pPr>
            <w:r/>
            <w:r>
              <w:rPr>
                <w:rFonts w:ascii="Times New Roman" w:hAnsi="Times New Roman" w:eastAsia="Times New Roman"/>
                <w:b w:val="0"/>
                <w:sz w:val="17"/>
              </w:rPr>
              <w:t>13,695</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39.27 ms</w:t>
            </w:r>
          </w:p>
        </w:tc>
        <w:tc>
          <w:tcPr>
            <w:tcW w:type="dxa" w:w="1586"/>
            <w:vAlign w:val="center"/>
          </w:tcPr>
          <w:p>
            <w:pPr>
              <w:jc w:val="left"/>
            </w:pPr>
            <w:r/>
            <w:r>
              <w:rPr>
                <w:rFonts w:ascii="Times New Roman" w:hAnsi="Times New Roman" w:eastAsia="Times New Roman"/>
                <w:b w:val="0"/>
                <w:sz w:val="17"/>
              </w:rPr>
              <w:t>130 ms</w:t>
            </w:r>
          </w:p>
        </w:tc>
        <w:tc>
          <w:tcPr>
            <w:tcW w:type="dxa" w:w="1586"/>
            <w:vAlign w:val="center"/>
          </w:tcPr>
          <w:p>
            <w:pPr>
              <w:jc w:val="left"/>
            </w:pPr>
            <w:r/>
            <w:r>
              <w:rPr>
                <w:rFonts w:ascii="Times New Roman" w:hAnsi="Times New Roman" w:eastAsia="Times New Roman"/>
                <w:b w:val="0"/>
                <w:sz w:val="17"/>
              </w:rPr>
              <w:t>76.46</w:t>
            </w:r>
          </w:p>
        </w:tc>
      </w:tr>
      <w:tr>
        <w:trPr>
          <w:cantSplit/>
        </w:trPr>
        <w:tc>
          <w:tcPr>
            <w:tcW w:type="dxa" w:w="1586"/>
            <w:vAlign w:val="center"/>
          </w:tcPr>
          <w:p>
            <w:pPr>
              <w:jc w:val="left"/>
            </w:pPr>
            <w:r/>
            <w:r>
              <w:rPr>
                <w:rFonts w:ascii="Times New Roman" w:hAnsi="Times New Roman" w:eastAsia="Times New Roman"/>
                <w:b w:val="0"/>
                <w:sz w:val="17"/>
              </w:rPr>
              <w:t>200 users, initial</w:t>
            </w:r>
          </w:p>
        </w:tc>
        <w:tc>
          <w:tcPr>
            <w:tcW w:type="dxa" w:w="1586"/>
            <w:vAlign w:val="center"/>
          </w:tcPr>
          <w:p>
            <w:pPr>
              <w:jc w:val="left"/>
            </w:pPr>
            <w:r/>
            <w:r>
              <w:rPr>
                <w:rFonts w:ascii="Times New Roman" w:hAnsi="Times New Roman" w:eastAsia="Times New Roman"/>
                <w:b w:val="0"/>
                <w:sz w:val="17"/>
              </w:rPr>
              <w:t>1,488</w:t>
            </w:r>
          </w:p>
        </w:tc>
        <w:tc>
          <w:tcPr>
            <w:tcW w:type="dxa" w:w="1586"/>
            <w:vAlign w:val="center"/>
          </w:tcPr>
          <w:p>
            <w:pPr>
              <w:jc w:val="left"/>
            </w:pPr>
            <w:r/>
            <w:r>
              <w:rPr>
                <w:rFonts w:ascii="Times New Roman" w:hAnsi="Times New Roman" w:eastAsia="Times New Roman"/>
                <w:b w:val="0"/>
                <w:sz w:val="17"/>
              </w:rPr>
              <w:t>357</w:t>
            </w:r>
          </w:p>
        </w:tc>
        <w:tc>
          <w:tcPr>
            <w:tcW w:type="dxa" w:w="1586"/>
            <w:vAlign w:val="center"/>
          </w:tcPr>
          <w:p>
            <w:pPr>
              <w:jc w:val="left"/>
            </w:pPr>
            <w:r/>
            <w:r>
              <w:rPr>
                <w:rFonts w:ascii="Times New Roman" w:hAnsi="Times New Roman" w:eastAsia="Times New Roman"/>
                <w:b w:val="0"/>
                <w:sz w:val="17"/>
              </w:rPr>
              <w:t>33,132.66 ms</w:t>
            </w:r>
          </w:p>
        </w:tc>
        <w:tc>
          <w:tcPr>
            <w:tcW w:type="dxa" w:w="1586"/>
            <w:vAlign w:val="center"/>
          </w:tcPr>
          <w:p>
            <w:pPr>
              <w:jc w:val="left"/>
            </w:pPr>
            <w:r/>
            <w:r>
              <w:rPr>
                <w:rFonts w:ascii="Times New Roman" w:hAnsi="Times New Roman" w:eastAsia="Times New Roman"/>
                <w:b w:val="0"/>
                <w:sz w:val="17"/>
              </w:rPr>
              <w:t>90,000 ms</w:t>
            </w:r>
          </w:p>
        </w:tc>
        <w:tc>
          <w:tcPr>
            <w:tcW w:type="dxa" w:w="1586"/>
            <w:vAlign w:val="center"/>
          </w:tcPr>
          <w:p>
            <w:pPr>
              <w:jc w:val="left"/>
            </w:pPr>
            <w:r/>
            <w:r>
              <w:rPr>
                <w:rFonts w:ascii="Times New Roman" w:hAnsi="Times New Roman" w:eastAsia="Times New Roman"/>
                <w:b w:val="0"/>
                <w:sz w:val="17"/>
              </w:rPr>
              <w:t>5.23</w:t>
            </w:r>
          </w:p>
        </w:tc>
      </w:tr>
      <w:tr>
        <w:trPr>
          <w:cantSplit/>
        </w:trPr>
        <w:tc>
          <w:tcPr>
            <w:tcW w:type="dxa" w:w="1586"/>
            <w:vAlign w:val="center"/>
          </w:tcPr>
          <w:p>
            <w:pPr>
              <w:jc w:val="left"/>
            </w:pPr>
            <w:r/>
            <w:r>
              <w:rPr>
                <w:rFonts w:ascii="Times New Roman" w:hAnsi="Times New Roman" w:eastAsia="Times New Roman"/>
                <w:b w:val="0"/>
                <w:sz w:val="17"/>
              </w:rPr>
              <w:t>200 users, optimized</w:t>
            </w:r>
          </w:p>
        </w:tc>
        <w:tc>
          <w:tcPr>
            <w:tcW w:type="dxa" w:w="1586"/>
            <w:vAlign w:val="center"/>
          </w:tcPr>
          <w:p>
            <w:pPr>
              <w:jc w:val="left"/>
            </w:pPr>
            <w:r/>
            <w:r>
              <w:rPr>
                <w:rFonts w:ascii="Times New Roman" w:hAnsi="Times New Roman" w:eastAsia="Times New Roman"/>
                <w:b w:val="0"/>
                <w:sz w:val="17"/>
              </w:rPr>
              <w:t>43,814</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29.27 ms</w:t>
            </w:r>
          </w:p>
        </w:tc>
        <w:tc>
          <w:tcPr>
            <w:tcW w:type="dxa" w:w="1586"/>
            <w:vAlign w:val="center"/>
          </w:tcPr>
          <w:p>
            <w:pPr>
              <w:jc w:val="left"/>
            </w:pPr>
            <w:r/>
            <w:r>
              <w:rPr>
                <w:rFonts w:ascii="Times New Roman" w:hAnsi="Times New Roman" w:eastAsia="Times New Roman"/>
                <w:b w:val="0"/>
                <w:sz w:val="17"/>
              </w:rPr>
              <w:t>110 ms</w:t>
            </w:r>
          </w:p>
        </w:tc>
        <w:tc>
          <w:tcPr>
            <w:tcW w:type="dxa" w:w="1586"/>
            <w:vAlign w:val="center"/>
          </w:tcPr>
          <w:p>
            <w:pPr>
              <w:jc w:val="left"/>
            </w:pPr>
            <w:r/>
            <w:r>
              <w:rPr>
                <w:rFonts w:ascii="Times New Roman" w:hAnsi="Times New Roman" w:eastAsia="Times New Roman"/>
                <w:b w:val="0"/>
                <w:sz w:val="17"/>
              </w:rPr>
              <w:t>146.77</w:t>
            </w:r>
          </w:p>
        </w:tc>
      </w:tr>
    </w:tbl>
    <w:p/>
    <w:p>
      <w:pPr>
        <w:pStyle w:val="Heading2"/>
      </w:pPr>
      <w:r>
        <w:t>1. Evaluation Objectives</w:t>
      </w:r>
    </w:p>
    <w:p>
      <w:r>
        <w:t>The performance evaluation was designed to determine whether the backend could sustain increasing numbers of authenticated concurrent users while maintaining reliability, bounded response time, and increasing useful throughput. The analysis focuses on five questions:</w:t>
      </w:r>
    </w:p>
    <w:p>
      <w:pPr>
        <w:pStyle w:val="ListBullet"/>
      </w:pPr>
      <w:r>
        <w:t>Does throughput increase as the number of concurrent users rises?</w:t>
      </w:r>
    </w:p>
    <w:p>
      <w:pPr>
        <w:pStyle w:val="ListBullet"/>
      </w:pPr>
      <w:r>
        <w:t>Do average and tail latencies remain operationally bounded under successful loads?</w:t>
      </w:r>
    </w:p>
    <w:p>
      <w:pPr>
        <w:pStyle w:val="ListBullet"/>
      </w:pPr>
      <w:r>
        <w:t>At what tested load does the first major bottleneck appear?</w:t>
      </w:r>
    </w:p>
    <w:p>
      <w:pPr>
        <w:pStyle w:val="ListBullet"/>
      </w:pPr>
      <w:r>
        <w:t>Does the optimized configuration remove the measured bottleneck?</w:t>
      </w:r>
    </w:p>
    <w:p>
      <w:pPr>
        <w:pStyle w:val="ListBullet"/>
      </w:pPr>
      <w:r>
        <w:t>What resource and cost-efficiency conclusions are justified by the available evidence?</w:t>
      </w:r>
    </w:p>
    <w:p>
      <w:r>
        <w:t>The principal outcome metric is successful throughput. Raw requests per second can overstate useful capacity when requests fail. For the initial 200-user scenario, reliability-adjusted throughput was 3.98 successful requests/s rather than the raw value of 5.23 requests/s.</w:t>
      </w:r>
    </w:p>
    <w:p>
      <w:pPr>
        <w:pStyle w:val="Heading2"/>
      </w:pPr>
      <w:r>
        <w:t>2. Experimental Workload and Methodology</w:t>
      </w:r>
    </w:p>
    <w:p>
      <w:pPr>
        <w:pStyle w:val="Heading3"/>
      </w:pPr>
      <w:r>
        <w:t>2.1 Load-generation framework</w:t>
      </w:r>
    </w:p>
    <w:p>
      <w:r>
        <w:t>Locust was used to model concurrent authenticated API users. Each virtual user executed the on_start routine once, submitted credentials to the login endpoint, retrieved a JWT access token, and attached the bearer token to subsequent requests. A missing load-test password caused the test user to fail immediately, preventing accidental unauthenticated execution.</w:t>
      </w:r>
    </w:p>
    <w:p>
      <w:r>
        <w:t>The simulated think time was uniformly selected between 0.5 and 2.0 seconds. This introduces a more realistic pause between requests than an unbounded tight loop, although it remains a synthetic workload rather than an observational model of actual hospital staff behavior.</w:t>
      </w:r>
    </w:p>
    <w:p>
      <w:pPr>
        <w:pStyle w:val="Heading3"/>
      </w:pPr>
      <w:r>
        <w:t>2.2 Task composition</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cantSplit/>
        </w:trPr>
        <w:tc>
          <w:tcPr>
            <w:tcW w:type="dxa" w:w="3672"/>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Request</w:t>
            </w:r>
          </w:p>
        </w:tc>
        <w:tc>
          <w:tcPr>
            <w:tcW w:type="dxa" w:w="1080"/>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Weight</w:t>
            </w:r>
          </w:p>
        </w:tc>
        <w:tc>
          <w:tcPr>
            <w:tcW w:type="dxa" w:w="1440"/>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Approx. share</w:t>
            </w:r>
          </w:p>
        </w:tc>
        <w:tc>
          <w:tcPr>
            <w:tcW w:type="dxa" w:w="2952"/>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Purpose</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/health</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7.14%</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Public service-health check</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/api/v1/fhir/Patient/{id}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4</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28.57%</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patient</w:t>
            </w:r>
          </w:p>
        </w:tc>
      </w:tr>
      <w:tr>
        <w:trPr>
          <w:cantSplit/>
        </w:trPr>
        <w:tc>
          <w:tcPr>
            <w:tcW w:type="dxa" w:w="3672"/>
            <w:vAlign w:val="center"/>
          </w:tcPr>
          <w:p>
            <w:pPr>
              <w:keepLines/>
              <w:jc w:val="left"/>
            </w:pPr>
            <w:r>
              <w:rPr>
                <w:rFonts w:ascii="Times New Roman" w:hAnsi="Times New Roman" w:eastAsia="Times New Roman"/>
                <w:sz w:val="15"/>
              </w:rPr>
              <w:t>GET /api/v1/fhir/Patient/{id}/</w:t>
              <w:br/>
              <w:t>$everything</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7.14%</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aggregated patient record</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/api/v1/fhir/Encounter/{id}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14.29%</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encounter</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/api/v1/fhir/Condition/{id}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3</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21.43%</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condition</w:t>
            </w:r>
          </w:p>
        </w:tc>
      </w:tr>
      <w:tr>
        <w:trPr>
          <w:cantSplit/>
        </w:trPr>
        <w:tc>
          <w:tcPr>
            <w:tcW w:type="dxa" w:w="3672"/>
            <w:vAlign w:val="center"/>
          </w:tcPr>
          <w:p>
            <w:pPr>
              <w:keepLines/>
              <w:jc w:val="left"/>
            </w:pPr>
            <w:r>
              <w:rPr>
                <w:rFonts w:ascii="Times New Roman" w:hAnsi="Times New Roman" w:eastAsia="Times New Roman"/>
                <w:sz w:val="15"/>
              </w:rPr>
              <w:t>GET /api/v1/fhir/Condition</w:t>
              <w:br/>
              <w:t>?patient={id}&amp;_count=20</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3</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21.43%</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Search patient conditions</w:t>
            </w:r>
          </w:p>
        </w:tc>
      </w:tr>
    </w:tbl>
    <w:p/>
    <w:p>
      <w:r>
        <w:t>The task weights total 14. Patient retrieval is the most frequent operation, while condition retrieval and condition search jointly represent 42.86% of task selections. The workload is therefore read-dominant and FHIR-oriented. It does not measure the same behavior as a write-heavy clinical transaction workload involving report uploads, prescription creation, or concurrent database updates.</w:t>
      </w:r>
    </w:p>
    <w:p>
      <w:pPr>
        <w:pStyle w:val="Heading3"/>
      </w:pPr>
      <w:r>
        <w:t>2.3 Consolidation procedure</w:t>
      </w:r>
    </w:p>
    <w:p>
      <w:r>
        <w:t>The consolidation script reads Locust CSV files, identifies the aggregated result row, normalizes column names, and extracts request count, failure count, average latency, median latency, P95, P99, and requests per second. The failure rate is calculated as failed requests divided by total requests. The initial and optimized 200-user runs are intentionally retained as separate scenarios so that the original bottleneck and its remediation remain auditable.</w:t>
      </w:r>
    </w:p>
    <w:p>
      <w:pPr>
        <w:pStyle w:val="Heading2"/>
      </w:pPr>
      <w:r>
        <w:t>3. Consolidated Performance Results</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rPr>
          <w:tblHeader w:val="true"/>
          <w:cantSplit/>
        </w:trPr>
        <w:tc>
          <w:tcPr>
            <w:tcW w:type="dxa" w:w="952"/>
            <w:vAlign w:val="center"/>
            <w:shd w:fill="D9E1F2"/>
          </w:tcPr>
          <w:p>
            <w:pPr>
              <w:jc w:val="left"/>
            </w:pPr>
            <w:r/>
            <w:r>
              <w:rPr>
                <w:rFonts w:ascii="Times New Roman" w:hAnsi="Times New Roman" w:eastAsia="Times New Roman"/>
                <w:b/>
                <w:sz w:val="15"/>
              </w:rPr>
              <w:t>Scenario</w:t>
            </w:r>
          </w:p>
        </w:tc>
        <w:tc>
          <w:tcPr>
            <w:tcW w:type="dxa" w:w="952"/>
            <w:vAlign w:val="center"/>
            <w:shd w:fill="D9E1F2"/>
          </w:tcPr>
          <w:p>
            <w:pPr>
              <w:jc w:val="left"/>
            </w:pPr>
            <w:r/>
            <w:r>
              <w:rPr>
                <w:rFonts w:ascii="Times New Roman" w:hAnsi="Times New Roman" w:eastAsia="Times New Roman"/>
                <w:b/>
                <w:sz w:val="15"/>
              </w:rPr>
              <w:t>Users</w:t>
            </w:r>
          </w:p>
        </w:tc>
        <w:tc>
          <w:tcPr>
            <w:tcW w:type="dxa" w:w="952"/>
            <w:vAlign w:val="center"/>
            <w:shd w:fill="D9E1F2"/>
          </w:tcPr>
          <w:p>
            <w:pPr>
              <w:jc w:val="left"/>
            </w:pPr>
            <w:r/>
            <w:r>
              <w:rPr>
                <w:rFonts w:ascii="Times New Roman" w:hAnsi="Times New Roman" w:eastAsia="Times New Roman"/>
                <w:b/>
                <w:sz w:val="15"/>
              </w:rPr>
              <w:t>Requests</w:t>
            </w:r>
          </w:p>
        </w:tc>
        <w:tc>
          <w:tcPr>
            <w:tcW w:type="dxa" w:w="952"/>
            <w:vAlign w:val="center"/>
            <w:shd w:fill="D9E1F2"/>
          </w:tcPr>
          <w:p>
            <w:pPr>
              <w:jc w:val="left"/>
            </w:pPr>
            <w:r/>
            <w:r>
              <w:rPr>
                <w:rFonts w:ascii="Times New Roman" w:hAnsi="Times New Roman" w:eastAsia="Times New Roman"/>
                <w:b/>
                <w:sz w:val="15"/>
              </w:rPr>
              <w:t>Failures</w:t>
            </w:r>
          </w:p>
        </w:tc>
        <w:tc>
          <w:tcPr>
            <w:tcW w:type="dxa" w:w="952"/>
            <w:vAlign w:val="center"/>
            <w:shd w:fill="D9E1F2"/>
          </w:tcPr>
          <w:p>
            <w:pPr>
              <w:jc w:val="left"/>
            </w:pPr>
            <w:r/>
            <w:r>
              <w:rPr>
                <w:rFonts w:ascii="Times New Roman" w:hAnsi="Times New Roman" w:eastAsia="Times New Roman"/>
                <w:b/>
                <w:sz w:val="15"/>
              </w:rPr>
              <w:t>Failure rate</w:t>
            </w:r>
          </w:p>
        </w:tc>
        <w:tc>
          <w:tcPr>
            <w:tcW w:type="dxa" w:w="952"/>
            <w:vAlign w:val="center"/>
            <w:shd w:fill="D9E1F2"/>
          </w:tcPr>
          <w:p>
            <w:pPr>
              <w:jc w:val="left"/>
            </w:pPr>
            <w:r/>
            <w:r>
              <w:rPr>
                <w:rFonts w:ascii="Times New Roman" w:hAnsi="Times New Roman" w:eastAsia="Times New Roman"/>
                <w:b/>
                <w:sz w:val="15"/>
              </w:rPr>
              <w:t>Avg ms</w:t>
            </w:r>
          </w:p>
        </w:tc>
        <w:tc>
          <w:tcPr>
            <w:tcW w:type="dxa" w:w="952"/>
            <w:vAlign w:val="center"/>
            <w:shd w:fill="D9E1F2"/>
          </w:tcPr>
          <w:p>
            <w:pPr>
              <w:jc w:val="left"/>
            </w:pPr>
            <w:r/>
            <w:r>
              <w:rPr>
                <w:rFonts w:ascii="Times New Roman" w:hAnsi="Times New Roman" w:eastAsia="Times New Roman"/>
                <w:b/>
                <w:sz w:val="15"/>
              </w:rPr>
              <w:t>Median ms</w:t>
            </w:r>
          </w:p>
        </w:tc>
        <w:tc>
          <w:tcPr>
            <w:tcW w:type="dxa" w:w="952"/>
            <w:vAlign w:val="center"/>
            <w:shd w:fill="D9E1F2"/>
          </w:tcPr>
          <w:p>
            <w:pPr>
              <w:jc w:val="left"/>
            </w:pPr>
            <w:r/>
            <w:r>
              <w:rPr>
                <w:rFonts w:ascii="Times New Roman" w:hAnsi="Times New Roman" w:eastAsia="Times New Roman"/>
                <w:b/>
                <w:sz w:val="15"/>
              </w:rPr>
              <w:t>P95 ms</w:t>
            </w:r>
          </w:p>
        </w:tc>
        <w:tc>
          <w:tcPr>
            <w:tcW w:type="dxa" w:w="952"/>
            <w:vAlign w:val="center"/>
            <w:shd w:fill="D9E1F2"/>
          </w:tcPr>
          <w:p>
            <w:pPr>
              <w:jc w:val="left"/>
            </w:pPr>
            <w:r/>
            <w:r>
              <w:rPr>
                <w:rFonts w:ascii="Times New Roman" w:hAnsi="Times New Roman" w:eastAsia="Times New Roman"/>
                <w:b/>
                <w:sz w:val="15"/>
              </w:rPr>
              <w:t>P99 ms</w:t>
            </w:r>
          </w:p>
        </w:tc>
        <w:tc>
          <w:tcPr>
            <w:tcW w:type="dxa" w:w="952"/>
            <w:vAlign w:val="center"/>
            <w:shd w:fill="D9E1F2"/>
          </w:tcPr>
          <w:p>
            <w:pPr>
              <w:jc w:val="left"/>
            </w:pPr>
            <w:r/>
            <w:r>
              <w:rPr>
                <w:rFonts w:ascii="Times New Roman" w:hAnsi="Times New Roman" w:eastAsia="Times New Roman"/>
                <w:b/>
                <w:sz w:val="15"/>
              </w:rPr>
              <w:t>RPS</w:t>
            </w:r>
          </w:p>
        </w:tc>
      </w:tr>
      <w:tr>
        <w:trPr>
          <w:cantSplit/>
        </w:trPr>
        <w:tc>
          <w:tcPr>
            <w:tcW w:type="dxa" w:w="952"/>
            <w:vAlign w:val="center"/>
          </w:tcPr>
          <w:p>
            <w:pPr>
              <w:jc w:val="left"/>
            </w:pPr>
            <w:r/>
            <w:r>
              <w:rPr>
                <w:rFonts w:ascii="Times New Roman" w:hAnsi="Times New Roman" w:eastAsia="Times New Roman"/>
                <w:b w:val="0"/>
                <w:sz w:val="15"/>
              </w:rPr>
              <w:t>10 users</w:t>
            </w:r>
          </w:p>
        </w:tc>
        <w:tc>
          <w:tcPr>
            <w:tcW w:type="dxa" w:w="952"/>
            <w:vAlign w:val="center"/>
          </w:tcPr>
          <w:p>
            <w:pPr>
              <w:jc w:val="left"/>
            </w:pPr>
            <w:r/>
            <w:r>
              <w:rPr>
                <w:rFonts w:ascii="Times New Roman" w:hAnsi="Times New Roman" w:eastAsia="Times New Roman"/>
                <w:b w:val="0"/>
                <w:sz w:val="15"/>
              </w:rPr>
              <w:t>10</w:t>
            </w:r>
          </w:p>
        </w:tc>
        <w:tc>
          <w:tcPr>
            <w:tcW w:type="dxa" w:w="952"/>
            <w:vAlign w:val="center"/>
          </w:tcPr>
          <w:p>
            <w:pPr>
              <w:jc w:val="left"/>
            </w:pPr>
            <w:r/>
            <w:r>
              <w:rPr>
                <w:rFonts w:ascii="Times New Roman" w:hAnsi="Times New Roman" w:eastAsia="Times New Roman"/>
                <w:b w:val="0"/>
                <w:sz w:val="15"/>
              </w:rPr>
              <w:t>465</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26.72</w:t>
            </w:r>
          </w:p>
        </w:tc>
        <w:tc>
          <w:tcPr>
            <w:tcW w:type="dxa" w:w="952"/>
            <w:vAlign w:val="center"/>
          </w:tcPr>
          <w:p>
            <w:pPr>
              <w:jc w:val="left"/>
            </w:pPr>
            <w:r/>
            <w:r>
              <w:rPr>
                <w:rFonts w:ascii="Times New Roman" w:hAnsi="Times New Roman" w:eastAsia="Times New Roman"/>
                <w:b w:val="0"/>
                <w:sz w:val="15"/>
              </w:rPr>
              <w:t>16.00</w:t>
            </w:r>
          </w:p>
        </w:tc>
        <w:tc>
          <w:tcPr>
            <w:tcW w:type="dxa" w:w="952"/>
            <w:vAlign w:val="center"/>
          </w:tcPr>
          <w:p>
            <w:pPr>
              <w:jc w:val="left"/>
            </w:pPr>
            <w:r/>
            <w:r>
              <w:rPr>
                <w:rFonts w:ascii="Times New Roman" w:hAnsi="Times New Roman" w:eastAsia="Times New Roman"/>
                <w:b w:val="0"/>
                <w:sz w:val="15"/>
              </w:rPr>
              <w:t>71.00</w:t>
            </w:r>
          </w:p>
        </w:tc>
        <w:tc>
          <w:tcPr>
            <w:tcW w:type="dxa" w:w="952"/>
            <w:vAlign w:val="center"/>
          </w:tcPr>
          <w:p>
            <w:pPr>
              <w:jc w:val="left"/>
            </w:pPr>
            <w:r/>
            <w:r>
              <w:rPr>
                <w:rFonts w:ascii="Times New Roman" w:hAnsi="Times New Roman" w:eastAsia="Times New Roman"/>
                <w:b w:val="0"/>
                <w:sz w:val="15"/>
              </w:rPr>
              <w:t>290.00</w:t>
            </w:r>
          </w:p>
        </w:tc>
        <w:tc>
          <w:tcPr>
            <w:tcW w:type="dxa" w:w="952"/>
            <w:vAlign w:val="center"/>
          </w:tcPr>
          <w:p>
            <w:pPr>
              <w:jc w:val="left"/>
            </w:pPr>
            <w:r/>
            <w:r>
              <w:rPr>
                <w:rFonts w:ascii="Times New Roman" w:hAnsi="Times New Roman" w:eastAsia="Times New Roman"/>
                <w:b w:val="0"/>
                <w:sz w:val="15"/>
              </w:rPr>
              <w:t>7.94</w:t>
            </w:r>
          </w:p>
        </w:tc>
      </w:tr>
      <w:tr>
        <w:trPr>
          <w:cantSplit/>
        </w:trPr>
        <w:tc>
          <w:tcPr>
            <w:tcW w:type="dxa" w:w="952"/>
            <w:vAlign w:val="center"/>
          </w:tcPr>
          <w:p>
            <w:pPr>
              <w:jc w:val="left"/>
            </w:pPr>
            <w:r/>
            <w:r>
              <w:rPr>
                <w:rFonts w:ascii="Times New Roman" w:hAnsi="Times New Roman" w:eastAsia="Times New Roman"/>
                <w:b w:val="0"/>
                <w:sz w:val="15"/>
              </w:rPr>
              <w:t>50 users</w:t>
            </w:r>
          </w:p>
        </w:tc>
        <w:tc>
          <w:tcPr>
            <w:tcW w:type="dxa" w:w="952"/>
            <w:vAlign w:val="center"/>
          </w:tcPr>
          <w:p>
            <w:pPr>
              <w:jc w:val="left"/>
            </w:pPr>
            <w:r/>
            <w:r>
              <w:rPr>
                <w:rFonts w:ascii="Times New Roman" w:hAnsi="Times New Roman" w:eastAsia="Times New Roman"/>
                <w:b w:val="0"/>
                <w:sz w:val="15"/>
              </w:rPr>
              <w:t>50</w:t>
            </w:r>
          </w:p>
        </w:tc>
        <w:tc>
          <w:tcPr>
            <w:tcW w:type="dxa" w:w="952"/>
            <w:vAlign w:val="center"/>
          </w:tcPr>
          <w:p>
            <w:pPr>
              <w:jc w:val="left"/>
            </w:pPr>
            <w:r/>
            <w:r>
              <w:rPr>
                <w:rFonts w:ascii="Times New Roman" w:hAnsi="Times New Roman" w:eastAsia="Times New Roman"/>
                <w:b w:val="0"/>
                <w:sz w:val="15"/>
              </w:rPr>
              <w:t>4557</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19.48</w:t>
            </w:r>
          </w:p>
        </w:tc>
        <w:tc>
          <w:tcPr>
            <w:tcW w:type="dxa" w:w="952"/>
            <w:vAlign w:val="center"/>
          </w:tcPr>
          <w:p>
            <w:pPr>
              <w:jc w:val="left"/>
            </w:pPr>
            <w:r/>
            <w:r>
              <w:rPr>
                <w:rFonts w:ascii="Times New Roman" w:hAnsi="Times New Roman" w:eastAsia="Times New Roman"/>
                <w:b w:val="0"/>
                <w:sz w:val="15"/>
              </w:rPr>
              <w:t>10.00</w:t>
            </w:r>
          </w:p>
        </w:tc>
        <w:tc>
          <w:tcPr>
            <w:tcW w:type="dxa" w:w="952"/>
            <w:vAlign w:val="center"/>
          </w:tcPr>
          <w:p>
            <w:pPr>
              <w:jc w:val="left"/>
            </w:pPr>
            <w:r/>
            <w:r>
              <w:rPr>
                <w:rFonts w:ascii="Times New Roman" w:hAnsi="Times New Roman" w:eastAsia="Times New Roman"/>
                <w:b w:val="0"/>
                <w:sz w:val="15"/>
              </w:rPr>
              <w:t>59.00</w:t>
            </w:r>
          </w:p>
        </w:tc>
        <w:tc>
          <w:tcPr>
            <w:tcW w:type="dxa" w:w="952"/>
            <w:vAlign w:val="center"/>
          </w:tcPr>
          <w:p>
            <w:pPr>
              <w:jc w:val="left"/>
            </w:pPr>
            <w:r/>
            <w:r>
              <w:rPr>
                <w:rFonts w:ascii="Times New Roman" w:hAnsi="Times New Roman" w:eastAsia="Times New Roman"/>
                <w:b w:val="0"/>
                <w:sz w:val="15"/>
              </w:rPr>
              <w:t>230.00</w:t>
            </w:r>
          </w:p>
        </w:tc>
        <w:tc>
          <w:tcPr>
            <w:tcW w:type="dxa" w:w="952"/>
            <w:vAlign w:val="center"/>
          </w:tcPr>
          <w:p>
            <w:pPr>
              <w:jc w:val="left"/>
            </w:pPr>
            <w:r/>
            <w:r>
              <w:rPr>
                <w:rFonts w:ascii="Times New Roman" w:hAnsi="Times New Roman" w:eastAsia="Times New Roman"/>
                <w:b w:val="0"/>
                <w:sz w:val="15"/>
              </w:rPr>
              <w:t>38.35</w:t>
            </w:r>
          </w:p>
        </w:tc>
      </w:tr>
      <w:tr>
        <w:trPr>
          <w:cantSplit/>
        </w:trPr>
        <w:tc>
          <w:tcPr>
            <w:tcW w:type="dxa" w:w="952"/>
            <w:vAlign w:val="center"/>
          </w:tcPr>
          <w:p>
            <w:pPr>
              <w:jc w:val="left"/>
            </w:pPr>
            <w:r/>
            <w:r>
              <w:rPr>
                <w:rFonts w:ascii="Times New Roman" w:hAnsi="Times New Roman" w:eastAsia="Times New Roman"/>
                <w:b w:val="0"/>
                <w:sz w:val="15"/>
              </w:rPr>
              <w:t>100 users</w:t>
            </w:r>
          </w:p>
        </w:tc>
        <w:tc>
          <w:tcPr>
            <w:tcW w:type="dxa" w:w="952"/>
            <w:vAlign w:val="center"/>
          </w:tcPr>
          <w:p>
            <w:pPr>
              <w:jc w:val="left"/>
            </w:pPr>
            <w:r/>
            <w:r>
              <w:rPr>
                <w:rFonts w:ascii="Times New Roman" w:hAnsi="Times New Roman" w:eastAsia="Times New Roman"/>
                <w:b w:val="0"/>
                <w:sz w:val="15"/>
              </w:rPr>
              <w:t>100</w:t>
            </w:r>
          </w:p>
        </w:tc>
        <w:tc>
          <w:tcPr>
            <w:tcW w:type="dxa" w:w="952"/>
            <w:vAlign w:val="center"/>
          </w:tcPr>
          <w:p>
            <w:pPr>
              <w:jc w:val="left"/>
            </w:pPr>
            <w:r/>
            <w:r>
              <w:rPr>
                <w:rFonts w:ascii="Times New Roman" w:hAnsi="Times New Roman" w:eastAsia="Times New Roman"/>
                <w:b w:val="0"/>
                <w:sz w:val="15"/>
              </w:rPr>
              <w:t>13695</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39.27</w:t>
            </w:r>
          </w:p>
        </w:tc>
        <w:tc>
          <w:tcPr>
            <w:tcW w:type="dxa" w:w="952"/>
            <w:vAlign w:val="center"/>
          </w:tcPr>
          <w:p>
            <w:pPr>
              <w:jc w:val="left"/>
            </w:pPr>
            <w:r/>
            <w:r>
              <w:rPr>
                <w:rFonts w:ascii="Times New Roman" w:hAnsi="Times New Roman" w:eastAsia="Times New Roman"/>
                <w:b w:val="0"/>
                <w:sz w:val="15"/>
              </w:rPr>
              <w:t>15.00</w:t>
            </w:r>
          </w:p>
        </w:tc>
        <w:tc>
          <w:tcPr>
            <w:tcW w:type="dxa" w:w="952"/>
            <w:vAlign w:val="center"/>
          </w:tcPr>
          <w:p>
            <w:pPr>
              <w:jc w:val="left"/>
            </w:pPr>
            <w:r/>
            <w:r>
              <w:rPr>
                <w:rFonts w:ascii="Times New Roman" w:hAnsi="Times New Roman" w:eastAsia="Times New Roman"/>
                <w:b w:val="0"/>
                <w:sz w:val="15"/>
              </w:rPr>
              <w:t>130.00</w:t>
            </w:r>
          </w:p>
        </w:tc>
        <w:tc>
          <w:tcPr>
            <w:tcW w:type="dxa" w:w="952"/>
            <w:vAlign w:val="center"/>
          </w:tcPr>
          <w:p>
            <w:pPr>
              <w:jc w:val="left"/>
            </w:pPr>
            <w:r/>
            <w:r>
              <w:rPr>
                <w:rFonts w:ascii="Times New Roman" w:hAnsi="Times New Roman" w:eastAsia="Times New Roman"/>
                <w:b w:val="0"/>
                <w:sz w:val="15"/>
              </w:rPr>
              <w:t>450.00</w:t>
            </w:r>
          </w:p>
        </w:tc>
        <w:tc>
          <w:tcPr>
            <w:tcW w:type="dxa" w:w="952"/>
            <w:vAlign w:val="center"/>
          </w:tcPr>
          <w:p>
            <w:pPr>
              <w:jc w:val="left"/>
            </w:pPr>
            <w:r/>
            <w:r>
              <w:rPr>
                <w:rFonts w:ascii="Times New Roman" w:hAnsi="Times New Roman" w:eastAsia="Times New Roman"/>
                <w:b w:val="0"/>
                <w:sz w:val="15"/>
              </w:rPr>
              <w:t>76.46</w:t>
            </w:r>
          </w:p>
        </w:tc>
      </w:tr>
      <w:tr>
        <w:trPr>
          <w:cantSplit/>
        </w:trPr>
        <w:tc>
          <w:tcPr>
            <w:tcW w:type="dxa" w:w="952"/>
            <w:vAlign w:val="center"/>
          </w:tcPr>
          <w:p>
            <w:pPr>
              <w:jc w:val="left"/>
            </w:pPr>
            <w:r/>
            <w:r>
              <w:rPr>
                <w:rFonts w:ascii="Times New Roman" w:hAnsi="Times New Roman" w:eastAsia="Times New Roman"/>
                <w:b w:val="0"/>
                <w:sz w:val="15"/>
              </w:rPr>
              <w:t>200 users initial</w:t>
            </w:r>
          </w:p>
        </w:tc>
        <w:tc>
          <w:tcPr>
            <w:tcW w:type="dxa" w:w="952"/>
            <w:vAlign w:val="center"/>
          </w:tcPr>
          <w:p>
            <w:pPr>
              <w:jc w:val="left"/>
            </w:pPr>
            <w:r/>
            <w:r>
              <w:rPr>
                <w:rFonts w:ascii="Times New Roman" w:hAnsi="Times New Roman" w:eastAsia="Times New Roman"/>
                <w:b w:val="0"/>
                <w:sz w:val="15"/>
              </w:rPr>
              <w:t>200</w:t>
            </w:r>
          </w:p>
        </w:tc>
        <w:tc>
          <w:tcPr>
            <w:tcW w:type="dxa" w:w="952"/>
            <w:vAlign w:val="center"/>
          </w:tcPr>
          <w:p>
            <w:pPr>
              <w:jc w:val="left"/>
            </w:pPr>
            <w:r/>
            <w:r>
              <w:rPr>
                <w:rFonts w:ascii="Times New Roman" w:hAnsi="Times New Roman" w:eastAsia="Times New Roman"/>
                <w:b w:val="0"/>
                <w:sz w:val="15"/>
              </w:rPr>
              <w:t>1488</w:t>
            </w:r>
          </w:p>
        </w:tc>
        <w:tc>
          <w:tcPr>
            <w:tcW w:type="dxa" w:w="952"/>
            <w:vAlign w:val="center"/>
          </w:tcPr>
          <w:p>
            <w:pPr>
              <w:jc w:val="left"/>
            </w:pPr>
            <w:r/>
            <w:r>
              <w:rPr>
                <w:rFonts w:ascii="Times New Roman" w:hAnsi="Times New Roman" w:eastAsia="Times New Roman"/>
                <w:b w:val="0"/>
                <w:sz w:val="15"/>
              </w:rPr>
              <w:t>357</w:t>
            </w:r>
          </w:p>
        </w:tc>
        <w:tc>
          <w:tcPr>
            <w:tcW w:type="dxa" w:w="952"/>
            <w:vAlign w:val="center"/>
          </w:tcPr>
          <w:p>
            <w:pPr>
              <w:jc w:val="left"/>
            </w:pPr>
            <w:r/>
            <w:r>
              <w:rPr>
                <w:rFonts w:ascii="Times New Roman" w:hAnsi="Times New Roman" w:eastAsia="Times New Roman"/>
                <w:b w:val="0"/>
                <w:sz w:val="15"/>
              </w:rPr>
              <w:t>23.99%</w:t>
            </w:r>
          </w:p>
        </w:tc>
        <w:tc>
          <w:tcPr>
            <w:tcW w:type="dxa" w:w="952"/>
            <w:vAlign w:val="center"/>
          </w:tcPr>
          <w:p>
            <w:pPr>
              <w:jc w:val="left"/>
            </w:pPr>
            <w:r/>
            <w:r>
              <w:rPr>
                <w:rFonts w:ascii="Times New Roman" w:hAnsi="Times New Roman" w:eastAsia="Times New Roman"/>
                <w:b w:val="0"/>
                <w:sz w:val="15"/>
              </w:rPr>
              <w:t>33,132.66</w:t>
            </w:r>
          </w:p>
        </w:tc>
        <w:tc>
          <w:tcPr>
            <w:tcW w:type="dxa" w:w="952"/>
            <w:vAlign w:val="center"/>
          </w:tcPr>
          <w:p>
            <w:pPr>
              <w:jc w:val="left"/>
            </w:pPr>
            <w:r/>
            <w:r>
              <w:rPr>
                <w:rFonts w:ascii="Times New Roman" w:hAnsi="Times New Roman" w:eastAsia="Times New Roman"/>
                <w:b w:val="0"/>
                <w:sz w:val="15"/>
              </w:rPr>
              <w:t>29,000.00</w:t>
            </w:r>
          </w:p>
        </w:tc>
        <w:tc>
          <w:tcPr>
            <w:tcW w:type="dxa" w:w="952"/>
            <w:vAlign w:val="center"/>
          </w:tcPr>
          <w:p>
            <w:pPr>
              <w:jc w:val="left"/>
            </w:pPr>
            <w:r/>
            <w:r>
              <w:rPr>
                <w:rFonts w:ascii="Times New Roman" w:hAnsi="Times New Roman" w:eastAsia="Times New Roman"/>
                <w:b w:val="0"/>
                <w:sz w:val="15"/>
              </w:rPr>
              <w:t>90,000.00</w:t>
            </w:r>
          </w:p>
        </w:tc>
        <w:tc>
          <w:tcPr>
            <w:tcW w:type="dxa" w:w="952"/>
            <w:vAlign w:val="center"/>
          </w:tcPr>
          <w:p>
            <w:pPr>
              <w:jc w:val="left"/>
            </w:pPr>
            <w:r/>
            <w:r>
              <w:rPr>
                <w:rFonts w:ascii="Times New Roman" w:hAnsi="Times New Roman" w:eastAsia="Times New Roman"/>
                <w:b w:val="0"/>
                <w:sz w:val="15"/>
              </w:rPr>
              <w:t>91,000.00</w:t>
            </w:r>
          </w:p>
        </w:tc>
        <w:tc>
          <w:tcPr>
            <w:tcW w:type="dxa" w:w="952"/>
            <w:vAlign w:val="center"/>
          </w:tcPr>
          <w:p>
            <w:pPr>
              <w:jc w:val="left"/>
            </w:pPr>
            <w:r/>
            <w:r>
              <w:rPr>
                <w:rFonts w:ascii="Times New Roman" w:hAnsi="Times New Roman" w:eastAsia="Times New Roman"/>
                <w:b w:val="0"/>
                <w:sz w:val="15"/>
              </w:rPr>
              <w:t>5.23</w:t>
            </w:r>
          </w:p>
        </w:tc>
      </w:tr>
      <w:tr>
        <w:trPr>
          <w:cantSplit/>
        </w:trPr>
        <w:tc>
          <w:tcPr>
            <w:tcW w:type="dxa" w:w="952"/>
            <w:vAlign w:val="center"/>
          </w:tcPr>
          <w:p>
            <w:pPr>
              <w:jc w:val="left"/>
            </w:pPr>
            <w:r/>
            <w:r>
              <w:rPr>
                <w:rFonts w:ascii="Times New Roman" w:hAnsi="Times New Roman" w:eastAsia="Times New Roman"/>
                <w:b w:val="0"/>
                <w:sz w:val="15"/>
              </w:rPr>
              <w:t>200 users optimized</w:t>
            </w:r>
          </w:p>
        </w:tc>
        <w:tc>
          <w:tcPr>
            <w:tcW w:type="dxa" w:w="952"/>
            <w:vAlign w:val="center"/>
          </w:tcPr>
          <w:p>
            <w:pPr>
              <w:jc w:val="left"/>
            </w:pPr>
            <w:r/>
            <w:r>
              <w:rPr>
                <w:rFonts w:ascii="Times New Roman" w:hAnsi="Times New Roman" w:eastAsia="Times New Roman"/>
                <w:b w:val="0"/>
                <w:sz w:val="15"/>
              </w:rPr>
              <w:t>200</w:t>
            </w:r>
          </w:p>
        </w:tc>
        <w:tc>
          <w:tcPr>
            <w:tcW w:type="dxa" w:w="952"/>
            <w:vAlign w:val="center"/>
          </w:tcPr>
          <w:p>
            <w:pPr>
              <w:jc w:val="left"/>
            </w:pPr>
            <w:r/>
            <w:r>
              <w:rPr>
                <w:rFonts w:ascii="Times New Roman" w:hAnsi="Times New Roman" w:eastAsia="Times New Roman"/>
                <w:b w:val="0"/>
                <w:sz w:val="15"/>
              </w:rPr>
              <w:t>43814</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29.27</w:t>
            </w:r>
          </w:p>
        </w:tc>
        <w:tc>
          <w:tcPr>
            <w:tcW w:type="dxa" w:w="952"/>
            <w:vAlign w:val="center"/>
          </w:tcPr>
          <w:p>
            <w:pPr>
              <w:jc w:val="left"/>
            </w:pPr>
            <w:r/>
            <w:r>
              <w:rPr>
                <w:rFonts w:ascii="Times New Roman" w:hAnsi="Times New Roman" w:eastAsia="Times New Roman"/>
                <w:b w:val="0"/>
                <w:sz w:val="15"/>
              </w:rPr>
              <w:t>13.00</w:t>
            </w:r>
          </w:p>
        </w:tc>
        <w:tc>
          <w:tcPr>
            <w:tcW w:type="dxa" w:w="952"/>
            <w:vAlign w:val="center"/>
          </w:tcPr>
          <w:p>
            <w:pPr>
              <w:jc w:val="left"/>
            </w:pPr>
            <w:r/>
            <w:r>
              <w:rPr>
                <w:rFonts w:ascii="Times New Roman" w:hAnsi="Times New Roman" w:eastAsia="Times New Roman"/>
                <w:b w:val="0"/>
                <w:sz w:val="15"/>
              </w:rPr>
              <w:t>110.00</w:t>
            </w:r>
          </w:p>
        </w:tc>
        <w:tc>
          <w:tcPr>
            <w:tcW w:type="dxa" w:w="952"/>
            <w:vAlign w:val="center"/>
          </w:tcPr>
          <w:p>
            <w:pPr>
              <w:jc w:val="left"/>
            </w:pPr>
            <w:r/>
            <w:r>
              <w:rPr>
                <w:rFonts w:ascii="Times New Roman" w:hAnsi="Times New Roman" w:eastAsia="Times New Roman"/>
                <w:b w:val="0"/>
                <w:sz w:val="15"/>
              </w:rPr>
              <w:t>240.00</w:t>
            </w:r>
          </w:p>
        </w:tc>
        <w:tc>
          <w:tcPr>
            <w:tcW w:type="dxa" w:w="952"/>
            <w:vAlign w:val="center"/>
          </w:tcPr>
          <w:p>
            <w:pPr>
              <w:jc w:val="left"/>
            </w:pPr>
            <w:r/>
            <w:r>
              <w:rPr>
                <w:rFonts w:ascii="Times New Roman" w:hAnsi="Times New Roman" w:eastAsia="Times New Roman"/>
                <w:b w:val="0"/>
                <w:sz w:val="15"/>
              </w:rPr>
              <w:t>146.77</w:t>
            </w:r>
          </w:p>
        </w:tc>
      </w:tr>
    </w:tbl>
    <w:p/>
    <w:p>
      <w:r>
        <w:t>Four scenarios completed without failures. The optimized 200-user run is the strongest validated result, combining the highest tested concurrency with the highest throughput and zero failures. The initial 200-user run is qualitatively different from the other scenarios because latency rose from tens of milliseconds to tens of seconds and failures became substantial.</w:t>
      </w:r>
    </w:p>
    <w:p>
      <w:pPr>
        <w:pStyle w:val="Heading2"/>
      </w:pPr>
      <w:r>
        <w:t>4. Scaling Behavior at 10, 50, and 100 Users</w:t>
      </w:r>
    </w:p>
    <w:p>
      <w:pPr>
        <w:pStyle w:val="Heading3"/>
      </w:pPr>
      <w:r>
        <w:t>4.1 Ten concurrent users</w:t>
      </w:r>
    </w:p>
    <w:p>
      <w:r>
        <w:t>At 10 concurrent users, the platform processed 465 requests with no failures. Mean response time was 26.72 ms, median response time was 16 ms, P95 was 71 ms, P99 was 290 ms, and throughput was 7.94 requests/s. This scenario establishes the low-load baseline.</w:t>
      </w:r>
    </w:p>
    <w:p>
      <w:pPr>
        <w:pStyle w:val="Heading3"/>
      </w:pPr>
      <w:r>
        <w:t>4.2 Fifty concurrent users</w:t>
      </w:r>
    </w:p>
    <w:p>
      <w:r>
        <w:t>At 50 concurrent users, the platform processed 4,557 requests with no failures. Throughput rose to 38.35 requests/s. Mean latency decreased to 19.48 ms and P95 decreased to 59 ms. The lower measured latency relative to the 10-user run does not prove that additional concurrency inherently improves latency. It may reflect run-to-run variation, warm caches, connection reuse, or measurement timing.</w:t>
      </w:r>
    </w:p>
    <w:p>
      <w:pPr>
        <w:pStyle w:val="Heading3"/>
      </w:pPr>
      <w:r>
        <w:t>4.3 One hundred concurrent users</w:t>
      </w:r>
    </w:p>
    <w:p>
      <w:r>
        <w:t>At 100 concurrent users, 13,695 requests completed with no failures. Throughput reached 76.46 requests/s. Mean response time was 39.27 ms, P95 was 130 ms, and P99 was 450 ms. Compared with the 50-user scenario, throughput approximately doubled while tail latency increased but remained below half a second at P99.</w:t>
      </w:r>
    </w:p>
    <w:p>
      <w:pPr>
        <w:jc w:val="center"/>
      </w:pPr>
      <w:r>
        <w:drawing>
          <wp:inline xmlns:a="http://schemas.openxmlformats.org/drawingml/2006/main" xmlns:pic="http://schemas.openxmlformats.org/drawingml/2006/picture">
            <wp:extent cx="6035040" cy="3692024"/>
            <wp:docPr id="10" name="Picture 1"/>
            <wp:cNvGraphicFramePr>
              <a:graphicFrameLocks noChangeAspect="1"/>
            </wp:cNvGraphicFramePr>
            <a:graphic>
              <a:graphicData uri="http://schemas.openxmlformats.org/drawingml/2006/picture">
                <pic:pic>
                  <pic:nvPicPr>
                    <pic:cNvPr id="10" name="throughput_scaling.png"/>
                    <pic:cNvPicPr/>
                  </pic:nvPicPr>
                  <pic:blipFill>
                    <a:blip r:embed="rId23"/>
                    <a:stretch>
                      <a:fillRect/>
                    </a:stretch>
                  </pic:blipFill>
                  <pic:spPr>
                    <a:xfrm>
                      <a:off x="0" y="0"/>
                      <a:ext cx="6035040" cy="3692024"/>
                    </a:xfrm>
                    <a:prstGeom prst="rect"/>
                  </pic:spPr>
                </pic:pic>
              </a:graphicData>
            </a:graphic>
          </wp:inline>
        </w:drawing>
      </w:r>
    </w:p>
    <w:p>
      <w:pPr>
        <w:pStyle w:val="AcademicCaption"/>
      </w:pPr>
      <w:r>
        <w:t>Figure 1. Throughput scaling for all zero-failure scenarios.</w:t>
      </w:r>
    </w:p>
    <w:p>
      <w:pPr>
        <w:jc w:val="center"/>
      </w:pPr>
      <w:r>
        <w:drawing>
          <wp:inline xmlns:a="http://schemas.openxmlformats.org/drawingml/2006/main" xmlns:pic="http://schemas.openxmlformats.org/drawingml/2006/picture">
            <wp:extent cx="6035040" cy="3692024"/>
            <wp:docPr id="11" name="Picture 2"/>
            <wp:cNvGraphicFramePr>
              <a:graphicFrameLocks noChangeAspect="1"/>
            </wp:cNvGraphicFramePr>
            <a:graphic>
              <a:graphicData uri="http://schemas.openxmlformats.org/drawingml/2006/picture">
                <pic:pic>
                  <pic:nvPicPr>
                    <pic:cNvPr id="11" name="latency_scaling.png"/>
                    <pic:cNvPicPr/>
                  </pic:nvPicPr>
                  <pic:blipFill>
                    <a:blip r:embed="rId24"/>
                    <a:stretch>
                      <a:fillRect/>
                    </a:stretch>
                  </pic:blipFill>
                  <pic:spPr>
                    <a:xfrm>
                      <a:off x="0" y="0"/>
                      <a:ext cx="6035040" cy="3692024"/>
                    </a:xfrm>
                    <a:prstGeom prst="rect"/>
                  </pic:spPr>
                </pic:pic>
              </a:graphicData>
            </a:graphic>
          </wp:inline>
        </w:drawing>
      </w:r>
    </w:p>
    <w:p>
      <w:pPr>
        <w:pStyle w:val="AcademicCaption"/>
      </w:pPr>
      <w:r>
        <w:t>Figure 2. Average, P95, and P99 latency scaling for zero-failure scenarios.</w:t>
      </w:r>
    </w:p>
    <w:p>
      <w:pPr>
        <w:pStyle w:val="Heading2"/>
      </w:pPr>
      <w:r>
        <w:t>5. Initial 200-User Bottleneck</w:t>
      </w:r>
    </w:p>
    <w:p>
      <w:r>
        <w:t>The first 200-user test exposed a severe loss of capacity. Only 1,488 requests were recorded, 357 failed, and the failure rate reached 23.99%. Mean response time increased to 33,132.66 ms, the median reached 29,000 ms, P95 reached 90,000 ms, and P99 reached 91,000 ms. Raw throughput fell to 5.23 requests/s, below even the 10-user result.</w:t>
      </w:r>
    </w:p>
    <w:p>
      <w:r>
        <w:t>The project evidence identifies this result as an original connection-pool bottleneck. The supplied extract does not document the exact parameter changes used during remediation. Therefore, the chapter treats the bottleneck classification and the before-and-after outcome as supported, but does not attribute the improvement to an undocumented pool size, overflow setting, worker count, or timeout value.</w:t>
      </w:r>
    </w:p>
    <w:p>
      <w:r>
        <w:t>Reliability-adjusted throughput was 3.98 successful requests/s. This value is more informative than the raw 5.23 requests/s because nearly one quarter of requests failed. The latency-adjusted efficiency metric calculated by the project script was only 0.1165, confirming that the run produced little useful work relative to its latency.</w:t>
      </w:r>
    </w:p>
    <w:p>
      <w:pPr>
        <w:jc w:val="center"/>
      </w:pPr>
      <w:r>
        <w:drawing>
          <wp:inline xmlns:a="http://schemas.openxmlformats.org/drawingml/2006/main" xmlns:pic="http://schemas.openxmlformats.org/drawingml/2006/picture">
            <wp:extent cx="5669280" cy="3779520"/>
            <wp:docPr id="12" name="Picture 3"/>
            <wp:cNvGraphicFramePr>
              <a:graphicFrameLocks noChangeAspect="1"/>
            </wp:cNvGraphicFramePr>
            <a:graphic>
              <a:graphicData uri="http://schemas.openxmlformats.org/drawingml/2006/picture">
                <pic:pic>
                  <pic:nvPicPr>
                    <pic:cNvPr id="12" name="failure_elimination.png"/>
                    <pic:cNvPicPr/>
                  </pic:nvPicPr>
                  <pic:blipFill>
                    <a:blip r:embed="rId25"/>
                    <a:stretch>
                      <a:fillRect/>
                    </a:stretch>
                  </pic:blipFill>
                  <pic:spPr>
                    <a:xfrm>
                      <a:off x="0" y="0"/>
                      <a:ext cx="5669280" cy="3779520"/>
                    </a:xfrm>
                    <a:prstGeom prst="rect"/>
                  </pic:spPr>
                </pic:pic>
              </a:graphicData>
            </a:graphic>
          </wp:inline>
        </w:drawing>
      </w:r>
    </w:p>
    <w:p>
      <w:pPr>
        <w:pStyle w:val="AcademicCaption"/>
      </w:pPr>
      <w:r>
        <w:t>Figure 3. Failed requests before and after remediation at 200 concurrent users.</w:t>
      </w:r>
    </w:p>
    <w:p>
      <w:pPr>
        <w:pStyle w:val="Heading2"/>
      </w:pPr>
      <w:r>
        <w:t>6. Optimized 200-User Outcome</w:t>
      </w:r>
    </w:p>
    <w:p>
      <w:r>
        <w:t>The optimized 200-user test processed 43,814 requests without a single failure. Throughput reached 146.77 requests/s, mean response time was 29.27 ms, median response time was 13 ms, P95 was 110 ms, and P99 was 240 ms. This result surpassed the lower-load scenarios while retaining zero failures.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Metric</w:t>
            </w:r>
          </w:p>
        </w:tc>
        <w:tc>
          <w:tcPr>
            <w:tcW w:type="dxa" w:w="2379"/>
            <w:vAlign w:val="center"/>
            <w:shd w:fill="D9E1F2"/>
          </w:tcPr>
          <w:p>
            <w:pPr>
              <w:jc w:val="left"/>
            </w:pPr>
            <w:r/>
            <w:r>
              <w:rPr>
                <w:rFonts w:ascii="Times New Roman" w:hAnsi="Times New Roman" w:eastAsia="Times New Roman"/>
                <w:b/>
                <w:sz w:val="17"/>
              </w:rPr>
              <w:t>Initial</w:t>
            </w:r>
          </w:p>
        </w:tc>
        <w:tc>
          <w:tcPr>
            <w:tcW w:type="dxa" w:w="2379"/>
            <w:vAlign w:val="center"/>
            <w:shd w:fill="D9E1F2"/>
          </w:tcPr>
          <w:p>
            <w:pPr>
              <w:jc w:val="left"/>
            </w:pPr>
            <w:r/>
            <w:r>
              <w:rPr>
                <w:rFonts w:ascii="Times New Roman" w:hAnsi="Times New Roman" w:eastAsia="Times New Roman"/>
                <w:b/>
                <w:sz w:val="17"/>
              </w:rPr>
              <w:t>Optimized</w:t>
            </w:r>
          </w:p>
        </w:tc>
        <w:tc>
          <w:tcPr>
            <w:tcW w:type="dxa" w:w="2379"/>
            <w:vAlign w:val="center"/>
            <w:shd w:fill="D9E1F2"/>
          </w:tcPr>
          <w:p>
            <w:pPr>
              <w:jc w:val="left"/>
            </w:pPr>
            <w:r/>
            <w:r>
              <w:rPr>
                <w:rFonts w:ascii="Times New Roman" w:hAnsi="Times New Roman" w:eastAsia="Times New Roman"/>
                <w:b/>
                <w:sz w:val="17"/>
              </w:rPr>
              <w:t>Change</w:t>
            </w:r>
          </w:p>
        </w:tc>
      </w:tr>
      <w:tr>
        <w:trPr>
          <w:cantSplit/>
        </w:trPr>
        <w:tc>
          <w:tcPr>
            <w:tcW w:type="dxa" w:w="2379"/>
            <w:vAlign w:val="center"/>
          </w:tcPr>
          <w:p>
            <w:pPr>
              <w:jc w:val="left"/>
            </w:pPr>
            <w:r/>
            <w:r>
              <w:rPr>
                <w:rFonts w:ascii="Times New Roman" w:hAnsi="Times New Roman" w:eastAsia="Times New Roman"/>
                <w:b w:val="0"/>
                <w:sz w:val="17"/>
              </w:rPr>
              <w:t>Failed requests</w:t>
            </w:r>
          </w:p>
        </w:tc>
        <w:tc>
          <w:tcPr>
            <w:tcW w:type="dxa" w:w="2379"/>
            <w:vAlign w:val="center"/>
          </w:tcPr>
          <w:p>
            <w:pPr>
              <w:jc w:val="left"/>
            </w:pPr>
            <w:r/>
            <w:r>
              <w:rPr>
                <w:rFonts w:ascii="Times New Roman" w:hAnsi="Times New Roman" w:eastAsia="Times New Roman"/>
                <w:b w:val="0"/>
                <w:sz w:val="17"/>
              </w:rPr>
              <w:t>357</w:t>
            </w:r>
          </w:p>
        </w:tc>
        <w:tc>
          <w:tcPr>
            <w:tcW w:type="dxa" w:w="2379"/>
            <w:vAlign w:val="center"/>
          </w:tcPr>
          <w:p>
            <w:pPr>
              <w:jc w:val="left"/>
            </w:pPr>
            <w:r/>
            <w:r>
              <w:rPr>
                <w:rFonts w:ascii="Times New Roman" w:hAnsi="Times New Roman" w:eastAsia="Times New Roman"/>
                <w:b w:val="0"/>
                <w:sz w:val="17"/>
              </w:rPr>
              <w:t>0</w:t>
            </w:r>
          </w:p>
        </w:tc>
        <w:tc>
          <w:tcPr>
            <w:tcW w:type="dxa" w:w="2379"/>
            <w:vAlign w:val="center"/>
          </w:tcPr>
          <w:p>
            <w:pPr>
              <w:jc w:val="left"/>
            </w:pPr>
            <w:r/>
            <w:r>
              <w:rPr>
                <w:rFonts w:ascii="Times New Roman" w:hAnsi="Times New Roman" w:eastAsia="Times New Roman"/>
                <w:b w:val="0"/>
                <w:sz w:val="17"/>
              </w:rPr>
              <w:t>-357</w:t>
            </w:r>
          </w:p>
        </w:tc>
      </w:tr>
      <w:tr>
        <w:trPr>
          <w:cantSplit/>
        </w:trPr>
        <w:tc>
          <w:tcPr>
            <w:tcW w:type="dxa" w:w="2379"/>
            <w:vAlign w:val="center"/>
          </w:tcPr>
          <w:p>
            <w:pPr>
              <w:jc w:val="left"/>
            </w:pPr>
            <w:r/>
            <w:r>
              <w:rPr>
                <w:rFonts w:ascii="Times New Roman" w:hAnsi="Times New Roman" w:eastAsia="Times New Roman"/>
                <w:b w:val="0"/>
                <w:sz w:val="17"/>
              </w:rPr>
              <w:t>Failure rate</w:t>
            </w:r>
          </w:p>
        </w:tc>
        <w:tc>
          <w:tcPr>
            <w:tcW w:type="dxa" w:w="2379"/>
            <w:vAlign w:val="center"/>
          </w:tcPr>
          <w:p>
            <w:pPr>
              <w:jc w:val="left"/>
            </w:pPr>
            <w:r/>
            <w:r>
              <w:rPr>
                <w:rFonts w:ascii="Times New Roman" w:hAnsi="Times New Roman" w:eastAsia="Times New Roman"/>
                <w:b w:val="0"/>
                <w:sz w:val="17"/>
              </w:rPr>
              <w:t>23.99%</w:t>
            </w:r>
          </w:p>
        </w:tc>
        <w:tc>
          <w:tcPr>
            <w:tcW w:type="dxa" w:w="2379"/>
            <w:vAlign w:val="center"/>
          </w:tcPr>
          <w:p>
            <w:pPr>
              <w:jc w:val="left"/>
            </w:pPr>
            <w:r/>
            <w:r>
              <w:rPr>
                <w:rFonts w:ascii="Times New Roman" w:hAnsi="Times New Roman" w:eastAsia="Times New Roman"/>
                <w:b w:val="0"/>
                <w:sz w:val="17"/>
              </w:rPr>
              <w:t>0.00%</w:t>
            </w:r>
          </w:p>
        </w:tc>
        <w:tc>
          <w:tcPr>
            <w:tcW w:type="dxa" w:w="2379"/>
            <w:vAlign w:val="center"/>
          </w:tcPr>
          <w:p>
            <w:pPr>
              <w:jc w:val="left"/>
            </w:pPr>
            <w:r/>
            <w:r>
              <w:rPr>
                <w:rFonts w:ascii="Times New Roman" w:hAnsi="Times New Roman" w:eastAsia="Times New Roman"/>
                <w:b w:val="0"/>
                <w:sz w:val="17"/>
              </w:rPr>
              <w:t>-23.99 percentage points</w:t>
            </w:r>
          </w:p>
        </w:tc>
      </w:tr>
      <w:tr>
        <w:trPr>
          <w:cantSplit/>
        </w:trPr>
        <w:tc>
          <w:tcPr>
            <w:tcW w:type="dxa" w:w="2379"/>
            <w:vAlign w:val="center"/>
          </w:tcPr>
          <w:p>
            <w:pPr>
              <w:jc w:val="left"/>
            </w:pPr>
            <w:r/>
            <w:r>
              <w:rPr>
                <w:rFonts w:ascii="Times New Roman" w:hAnsi="Times New Roman" w:eastAsia="Times New Roman"/>
                <w:b w:val="0"/>
                <w:sz w:val="17"/>
              </w:rPr>
              <w:t>Throughput</w:t>
            </w:r>
          </w:p>
        </w:tc>
        <w:tc>
          <w:tcPr>
            <w:tcW w:type="dxa" w:w="2379"/>
            <w:vAlign w:val="center"/>
          </w:tcPr>
          <w:p>
            <w:pPr>
              <w:jc w:val="left"/>
            </w:pPr>
            <w:r/>
            <w:r>
              <w:rPr>
                <w:rFonts w:ascii="Times New Roman" w:hAnsi="Times New Roman" w:eastAsia="Times New Roman"/>
                <w:b w:val="0"/>
                <w:sz w:val="17"/>
              </w:rPr>
              <w:t>5.23 RPS</w:t>
            </w:r>
          </w:p>
        </w:tc>
        <w:tc>
          <w:tcPr>
            <w:tcW w:type="dxa" w:w="2379"/>
            <w:vAlign w:val="center"/>
          </w:tcPr>
          <w:p>
            <w:pPr>
              <w:jc w:val="left"/>
            </w:pPr>
            <w:r/>
            <w:r>
              <w:rPr>
                <w:rFonts w:ascii="Times New Roman" w:hAnsi="Times New Roman" w:eastAsia="Times New Roman"/>
                <w:b w:val="0"/>
                <w:sz w:val="17"/>
              </w:rPr>
              <w:t>146.77 RPS</w:t>
            </w:r>
          </w:p>
        </w:tc>
        <w:tc>
          <w:tcPr>
            <w:tcW w:type="dxa" w:w="2379"/>
            <w:vAlign w:val="center"/>
          </w:tcPr>
          <w:p>
            <w:pPr>
              <w:jc w:val="left"/>
            </w:pPr>
            <w:r/>
            <w:r>
              <w:rPr>
                <w:rFonts w:ascii="Times New Roman" w:hAnsi="Times New Roman" w:eastAsia="Times New Roman"/>
                <w:b w:val="0"/>
                <w:sz w:val="17"/>
              </w:rPr>
              <w:t>+141.54 RPS</w:t>
            </w:r>
          </w:p>
        </w:tc>
      </w:tr>
      <w:tr>
        <w:trPr>
          <w:cantSplit/>
        </w:trPr>
        <w:tc>
          <w:tcPr>
            <w:tcW w:type="dxa" w:w="2379"/>
            <w:vAlign w:val="center"/>
          </w:tcPr>
          <w:p>
            <w:pPr>
              <w:jc w:val="left"/>
            </w:pPr>
            <w:r/>
            <w:r>
              <w:rPr>
                <w:rFonts w:ascii="Times New Roman" w:hAnsi="Times New Roman" w:eastAsia="Times New Roman"/>
                <w:b w:val="0"/>
                <w:sz w:val="17"/>
              </w:rPr>
              <w:t>Mean latency</w:t>
            </w:r>
          </w:p>
        </w:tc>
        <w:tc>
          <w:tcPr>
            <w:tcW w:type="dxa" w:w="2379"/>
            <w:vAlign w:val="center"/>
          </w:tcPr>
          <w:p>
            <w:pPr>
              <w:jc w:val="left"/>
            </w:pPr>
            <w:r/>
            <w:r>
              <w:rPr>
                <w:rFonts w:ascii="Times New Roman" w:hAnsi="Times New Roman" w:eastAsia="Times New Roman"/>
                <w:b w:val="0"/>
                <w:sz w:val="17"/>
              </w:rPr>
              <w:t>33,132.66 ms</w:t>
            </w:r>
          </w:p>
        </w:tc>
        <w:tc>
          <w:tcPr>
            <w:tcW w:type="dxa" w:w="2379"/>
            <w:vAlign w:val="center"/>
          </w:tcPr>
          <w:p>
            <w:pPr>
              <w:jc w:val="left"/>
            </w:pPr>
            <w:r/>
            <w:r>
              <w:rPr>
                <w:rFonts w:ascii="Times New Roman" w:hAnsi="Times New Roman" w:eastAsia="Times New Roman"/>
                <w:b w:val="0"/>
                <w:sz w:val="17"/>
              </w:rPr>
              <w:t>29.27 ms</w:t>
            </w:r>
          </w:p>
        </w:tc>
        <w:tc>
          <w:tcPr>
            <w:tcW w:type="dxa" w:w="2379"/>
            <w:vAlign w:val="center"/>
          </w:tcPr>
          <w:p>
            <w:pPr>
              <w:jc w:val="left"/>
            </w:pPr>
            <w:r/>
            <w:r>
              <w:rPr>
                <w:rFonts w:ascii="Times New Roman" w:hAnsi="Times New Roman" w:eastAsia="Times New Roman"/>
                <w:b w:val="0"/>
                <w:sz w:val="17"/>
              </w:rPr>
              <w:t>99.91% improvement</w:t>
            </w:r>
          </w:p>
        </w:tc>
      </w:tr>
      <w:tr>
        <w:trPr>
          <w:cantSplit/>
        </w:trPr>
        <w:tc>
          <w:tcPr>
            <w:tcW w:type="dxa" w:w="2379"/>
            <w:vAlign w:val="center"/>
          </w:tcPr>
          <w:p>
            <w:pPr>
              <w:jc w:val="left"/>
            </w:pPr>
            <w:r/>
            <w:r>
              <w:rPr>
                <w:rFonts w:ascii="Times New Roman" w:hAnsi="Times New Roman" w:eastAsia="Times New Roman"/>
                <w:b w:val="0"/>
                <w:sz w:val="17"/>
              </w:rPr>
              <w:t>P95 latency</w:t>
            </w:r>
          </w:p>
        </w:tc>
        <w:tc>
          <w:tcPr>
            <w:tcW w:type="dxa" w:w="2379"/>
            <w:vAlign w:val="center"/>
          </w:tcPr>
          <w:p>
            <w:pPr>
              <w:jc w:val="left"/>
            </w:pPr>
            <w:r/>
            <w:r>
              <w:rPr>
                <w:rFonts w:ascii="Times New Roman" w:hAnsi="Times New Roman" w:eastAsia="Times New Roman"/>
                <w:b w:val="0"/>
                <w:sz w:val="17"/>
              </w:rPr>
              <w:t>90,000 ms</w:t>
            </w:r>
          </w:p>
        </w:tc>
        <w:tc>
          <w:tcPr>
            <w:tcW w:type="dxa" w:w="2379"/>
            <w:vAlign w:val="center"/>
          </w:tcPr>
          <w:p>
            <w:pPr>
              <w:jc w:val="left"/>
            </w:pPr>
            <w:r/>
            <w:r>
              <w:rPr>
                <w:rFonts w:ascii="Times New Roman" w:hAnsi="Times New Roman" w:eastAsia="Times New Roman"/>
                <w:b w:val="0"/>
                <w:sz w:val="17"/>
              </w:rPr>
              <w:t>110 ms</w:t>
            </w:r>
          </w:p>
        </w:tc>
        <w:tc>
          <w:tcPr>
            <w:tcW w:type="dxa" w:w="2379"/>
            <w:vAlign w:val="center"/>
          </w:tcPr>
          <w:p>
            <w:pPr>
              <w:jc w:val="left"/>
            </w:pPr>
            <w:r/>
            <w:r>
              <w:rPr>
                <w:rFonts w:ascii="Times New Roman" w:hAnsi="Times New Roman" w:eastAsia="Times New Roman"/>
                <w:b w:val="0"/>
                <w:sz w:val="17"/>
              </w:rPr>
              <w:t>99.88% improvement</w:t>
            </w:r>
          </w:p>
        </w:tc>
      </w:tr>
      <w:tr>
        <w:trPr>
          <w:cantSplit/>
        </w:trPr>
        <w:tc>
          <w:tcPr>
            <w:tcW w:type="dxa" w:w="2379"/>
            <w:vAlign w:val="center"/>
          </w:tcPr>
          <w:p>
            <w:pPr>
              <w:jc w:val="left"/>
            </w:pPr>
            <w:r/>
            <w:r>
              <w:rPr>
                <w:rFonts w:ascii="Times New Roman" w:hAnsi="Times New Roman" w:eastAsia="Times New Roman"/>
                <w:b w:val="0"/>
                <w:sz w:val="17"/>
              </w:rPr>
              <w:t>P99 latency</w:t>
            </w:r>
          </w:p>
        </w:tc>
        <w:tc>
          <w:tcPr>
            <w:tcW w:type="dxa" w:w="2379"/>
            <w:vAlign w:val="center"/>
          </w:tcPr>
          <w:p>
            <w:pPr>
              <w:jc w:val="left"/>
            </w:pPr>
            <w:r/>
            <w:r>
              <w:rPr>
                <w:rFonts w:ascii="Times New Roman" w:hAnsi="Times New Roman" w:eastAsia="Times New Roman"/>
                <w:b w:val="0"/>
                <w:sz w:val="17"/>
              </w:rPr>
              <w:t>91,000 ms</w:t>
            </w:r>
          </w:p>
        </w:tc>
        <w:tc>
          <w:tcPr>
            <w:tcW w:type="dxa" w:w="2379"/>
            <w:vAlign w:val="center"/>
          </w:tcPr>
          <w:p>
            <w:pPr>
              <w:jc w:val="left"/>
            </w:pPr>
            <w:r/>
            <w:r>
              <w:rPr>
                <w:rFonts w:ascii="Times New Roman" w:hAnsi="Times New Roman" w:eastAsia="Times New Roman"/>
                <w:b w:val="0"/>
                <w:sz w:val="17"/>
              </w:rPr>
              <w:t>240 ms</w:t>
            </w:r>
          </w:p>
        </w:tc>
        <w:tc>
          <w:tcPr>
            <w:tcW w:type="dxa" w:w="2379"/>
            <w:vAlign w:val="center"/>
          </w:tcPr>
          <w:p>
            <w:pPr>
              <w:jc w:val="left"/>
            </w:pPr>
            <w:r/>
            <w:r>
              <w:rPr>
                <w:rFonts w:ascii="Times New Roman" w:hAnsi="Times New Roman" w:eastAsia="Times New Roman"/>
                <w:b w:val="0"/>
                <w:sz w:val="17"/>
              </w:rPr>
              <w:t>99.74% improvement</w:t>
            </w:r>
          </w:p>
        </w:tc>
      </w:tr>
    </w:tbl>
    <w:p/>
    <w:p>
      <w:r>
        <w:t>Relative raw-throughput growth was 2706.31%. The resource-analysis script reports a 3,587.69% change for reliability-adjusted throughput because its denominator is successful throughput rather than raw throughput. Both calculations are valid for their stated definitions, but they must not be presented as the same metric.</w:t>
      </w:r>
    </w:p>
    <w:p>
      <w:pPr>
        <w:jc w:val="center"/>
      </w:pPr>
      <w:r>
        <w:drawing>
          <wp:inline xmlns:a="http://schemas.openxmlformats.org/drawingml/2006/main" xmlns:pic="http://schemas.openxmlformats.org/drawingml/2006/picture">
            <wp:extent cx="5669280" cy="3779520"/>
            <wp:docPr id="13" name="Picture 4"/>
            <wp:cNvGraphicFramePr>
              <a:graphicFrameLocks noChangeAspect="1"/>
            </wp:cNvGraphicFramePr>
            <a:graphic>
              <a:graphicData uri="http://schemas.openxmlformats.org/drawingml/2006/picture">
                <pic:pic>
                  <pic:nvPicPr>
                    <pic:cNvPr id="13" name="mean_latency_200_comparison.png"/>
                    <pic:cNvPicPr/>
                  </pic:nvPicPr>
                  <pic:blipFill>
                    <a:blip r:embed="rId26"/>
                    <a:stretch>
                      <a:fillRect/>
                    </a:stretch>
                  </pic:blipFill>
                  <pic:spPr>
                    <a:xfrm>
                      <a:off x="0" y="0"/>
                      <a:ext cx="5669280" cy="3779520"/>
                    </a:xfrm>
                    <a:prstGeom prst="rect"/>
                  </pic:spPr>
                </pic:pic>
              </a:graphicData>
            </a:graphic>
          </wp:inline>
        </w:drawing>
      </w:r>
    </w:p>
    <w:p>
      <w:pPr>
        <w:pStyle w:val="AcademicCaption"/>
      </w:pPr>
      <w:r>
        <w:t>Figure 4. Mean response time before and after remediation. A logarithmic axis is used because the values differ by more than three orders of magnitude.</w:t>
      </w:r>
    </w:p>
    <w:p>
      <w:pPr>
        <w:pStyle w:val="Heading2"/>
      </w:pPr>
      <w:r>
        <w:t>7. Throughput, Latency, and Reliability Analysis</w:t>
      </w:r>
    </w:p>
    <w:p>
      <w:pPr>
        <w:pStyle w:val="Heading3"/>
      </w:pPr>
      <w:r>
        <w:t>7.1 Throughput scaling</w:t>
      </w:r>
    </w:p>
    <w:p>
      <w:r>
        <w:t>Across successful scenarios, throughput rose from 7.94 to 38.35, 76.46, and 146.77 requests/s as concurrency increased from 10 to 50, 100, and 200 users. The relationship is broadly proportional over the tested range, although strict linear scalability cannot be claimed without repeated runs, confidence intervals, and a controlled comparison of identical test durations.</w:t>
      </w:r>
    </w:p>
    <w:p>
      <w:pPr>
        <w:pStyle w:val="Heading3"/>
      </w:pPr>
      <w:r>
        <w:t>7.2 Latency behavior</w:t>
      </w:r>
    </w:p>
    <w:p>
      <w:r>
        <w:t>Mean latency remained between 19.48 and 39.27 ms for all zero-failure scenarios. P95 remained between 59 and 130 ms, while P99 ranged from 230 to 450 ms. The optimized 200-user run produced a lower P99 than the 100-user run. This is a measured result, but it should not be interpreted as a deterministic law of the system because the evidence contains one consolidated result per scenario rather than a distribution across repeated independent experiments.</w:t>
      </w:r>
    </w:p>
    <w:p>
      <w:pPr>
        <w:pStyle w:val="Heading3"/>
      </w:pPr>
      <w:r>
        <w:t>7.3 Reliability</w:t>
      </w:r>
    </w:p>
    <w:p>
      <w:r>
        <w:t>Reliability was binary across the consolidated scenarios: zero failures at 10, 50, 100, and optimized 200 users, contrasted with 357 failures during the initial 200-user run. This clear discontinuity supports the conclusion that the original problem was configuration- or capacity-related rather than a gradual degradation visible at lower loads.</w:t>
      </w:r>
    </w:p>
    <w:p>
      <w:pPr>
        <w:pStyle w:val="Heading2"/>
      </w:pPr>
      <w:r>
        <w:t>8. Resource-Efficiency Observations</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tblHeader w:val="true"/>
          <w:cantSplit/>
        </w:trPr>
        <w:tc>
          <w:tcPr>
            <w:tcW w:type="dxa" w:w="1586"/>
            <w:vAlign w:val="center"/>
            <w:shd w:fill="D9E1F2"/>
          </w:tcPr>
          <w:p>
            <w:pPr>
              <w:jc w:val="left"/>
            </w:pPr>
            <w:r/>
            <w:r>
              <w:rPr>
                <w:rFonts w:ascii="Times New Roman" w:hAnsi="Times New Roman" w:eastAsia="Times New Roman"/>
                <w:b/>
                <w:sz w:val="16"/>
              </w:rPr>
              <w:t>Scenario</w:t>
            </w:r>
          </w:p>
        </w:tc>
        <w:tc>
          <w:tcPr>
            <w:tcW w:type="dxa" w:w="1586"/>
            <w:vAlign w:val="center"/>
            <w:shd w:fill="D9E1F2"/>
          </w:tcPr>
          <w:p>
            <w:pPr>
              <w:jc w:val="left"/>
            </w:pPr>
            <w:r/>
            <w:r>
              <w:rPr>
                <w:rFonts w:ascii="Times New Roman" w:hAnsi="Times New Roman" w:eastAsia="Times New Roman"/>
                <w:b/>
                <w:sz w:val="16"/>
              </w:rPr>
              <w:t>Successful RPS</w:t>
            </w:r>
          </w:p>
        </w:tc>
        <w:tc>
          <w:tcPr>
            <w:tcW w:type="dxa" w:w="1586"/>
            <w:vAlign w:val="center"/>
            <w:shd w:fill="D9E1F2"/>
          </w:tcPr>
          <w:p>
            <w:pPr>
              <w:jc w:val="left"/>
            </w:pPr>
            <w:r/>
            <w:r>
              <w:rPr>
                <w:rFonts w:ascii="Times New Roman" w:hAnsi="Times New Roman" w:eastAsia="Times New Roman"/>
                <w:b/>
                <w:sz w:val="16"/>
              </w:rPr>
              <w:t>CPU snapshot %</w:t>
            </w:r>
          </w:p>
        </w:tc>
        <w:tc>
          <w:tcPr>
            <w:tcW w:type="dxa" w:w="1586"/>
            <w:vAlign w:val="center"/>
            <w:shd w:fill="D9E1F2"/>
          </w:tcPr>
          <w:p>
            <w:pPr>
              <w:jc w:val="left"/>
            </w:pPr>
            <w:r/>
            <w:r>
              <w:rPr>
                <w:rFonts w:ascii="Times New Roman" w:hAnsi="Times New Roman" w:eastAsia="Times New Roman"/>
                <w:b/>
                <w:sz w:val="16"/>
              </w:rPr>
              <w:t>Memory snapshot MiB</w:t>
            </w:r>
          </w:p>
        </w:tc>
        <w:tc>
          <w:tcPr>
            <w:tcW w:type="dxa" w:w="1586"/>
            <w:vAlign w:val="center"/>
            <w:shd w:fill="D9E1F2"/>
          </w:tcPr>
          <w:p>
            <w:pPr>
              <w:jc w:val="left"/>
            </w:pPr>
            <w:r/>
            <w:r>
              <w:rPr>
                <w:rFonts w:ascii="Times New Roman" w:hAnsi="Times New Roman" w:eastAsia="Times New Roman"/>
                <w:b/>
                <w:sz w:val="16"/>
              </w:rPr>
              <w:t>RPS/CPU%</w:t>
            </w:r>
          </w:p>
        </w:tc>
        <w:tc>
          <w:tcPr>
            <w:tcW w:type="dxa" w:w="1586"/>
            <w:vAlign w:val="center"/>
            <w:shd w:fill="D9E1F2"/>
          </w:tcPr>
          <w:p>
            <w:pPr>
              <w:jc w:val="left"/>
            </w:pPr>
            <w:r/>
            <w:r>
              <w:rPr>
                <w:rFonts w:ascii="Times New Roman" w:hAnsi="Times New Roman" w:eastAsia="Times New Roman"/>
                <w:b/>
                <w:sz w:val="16"/>
              </w:rPr>
              <w:t>RPS/GiB</w:t>
            </w:r>
          </w:p>
        </w:tc>
      </w:tr>
      <w:tr>
        <w:trPr>
          <w:cantSplit/>
        </w:trPr>
        <w:tc>
          <w:tcPr>
            <w:tcW w:type="dxa" w:w="1586"/>
            <w:vAlign w:val="center"/>
          </w:tcPr>
          <w:p>
            <w:pPr>
              <w:jc w:val="left"/>
            </w:pPr>
            <w:r/>
            <w:r>
              <w:rPr>
                <w:rFonts w:ascii="Times New Roman" w:hAnsi="Times New Roman" w:eastAsia="Times New Roman"/>
                <w:b w:val="0"/>
                <w:sz w:val="16"/>
              </w:rPr>
              <w:t>10 users</w:t>
            </w:r>
          </w:p>
        </w:tc>
        <w:tc>
          <w:tcPr>
            <w:tcW w:type="dxa" w:w="1586"/>
            <w:vAlign w:val="center"/>
          </w:tcPr>
          <w:p>
            <w:pPr>
              <w:jc w:val="left"/>
            </w:pPr>
            <w:r/>
            <w:r>
              <w:rPr>
                <w:rFonts w:ascii="Times New Roman" w:hAnsi="Times New Roman" w:eastAsia="Times New Roman"/>
                <w:b w:val="0"/>
                <w:sz w:val="16"/>
              </w:rPr>
              <w:t>7.94</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r>
      <w:tr>
        <w:trPr>
          <w:cantSplit/>
        </w:trPr>
        <w:tc>
          <w:tcPr>
            <w:tcW w:type="dxa" w:w="1586"/>
            <w:vAlign w:val="center"/>
          </w:tcPr>
          <w:p>
            <w:pPr>
              <w:jc w:val="left"/>
            </w:pPr>
            <w:r/>
            <w:r>
              <w:rPr>
                <w:rFonts w:ascii="Times New Roman" w:hAnsi="Times New Roman" w:eastAsia="Times New Roman"/>
                <w:b w:val="0"/>
                <w:sz w:val="16"/>
              </w:rPr>
              <w:t>50 users</w:t>
            </w:r>
          </w:p>
        </w:tc>
        <w:tc>
          <w:tcPr>
            <w:tcW w:type="dxa" w:w="1586"/>
            <w:vAlign w:val="center"/>
          </w:tcPr>
          <w:p>
            <w:pPr>
              <w:jc w:val="left"/>
            </w:pPr>
            <w:r/>
            <w:r>
              <w:rPr>
                <w:rFonts w:ascii="Times New Roman" w:hAnsi="Times New Roman" w:eastAsia="Times New Roman"/>
                <w:b w:val="0"/>
                <w:sz w:val="16"/>
              </w:rPr>
              <w:t>38.35</w:t>
            </w:r>
          </w:p>
        </w:tc>
        <w:tc>
          <w:tcPr>
            <w:tcW w:type="dxa" w:w="1586"/>
            <w:vAlign w:val="center"/>
          </w:tcPr>
          <w:p>
            <w:pPr>
              <w:jc w:val="left"/>
            </w:pPr>
            <w:r/>
            <w:r>
              <w:rPr>
                <w:rFonts w:ascii="Times New Roman" w:hAnsi="Times New Roman" w:eastAsia="Times New Roman"/>
                <w:b w:val="0"/>
                <w:sz w:val="16"/>
              </w:rPr>
              <w:t>36.66</w:t>
            </w:r>
          </w:p>
        </w:tc>
        <w:tc>
          <w:tcPr>
            <w:tcW w:type="dxa" w:w="1586"/>
            <w:vAlign w:val="center"/>
          </w:tcPr>
          <w:p>
            <w:pPr>
              <w:jc w:val="left"/>
            </w:pPr>
            <w:r/>
            <w:r>
              <w:rPr>
                <w:rFonts w:ascii="Times New Roman" w:hAnsi="Times New Roman" w:eastAsia="Times New Roman"/>
                <w:b w:val="0"/>
                <w:sz w:val="16"/>
              </w:rPr>
              <w:t>82.59</w:t>
            </w:r>
          </w:p>
        </w:tc>
        <w:tc>
          <w:tcPr>
            <w:tcW w:type="dxa" w:w="1586"/>
            <w:vAlign w:val="center"/>
          </w:tcPr>
          <w:p>
            <w:pPr>
              <w:jc w:val="left"/>
            </w:pPr>
            <w:r/>
            <w:r>
              <w:rPr>
                <w:rFonts w:ascii="Times New Roman" w:hAnsi="Times New Roman" w:eastAsia="Times New Roman"/>
                <w:b w:val="0"/>
                <w:sz w:val="16"/>
              </w:rPr>
              <w:t>1.0461</w:t>
            </w:r>
          </w:p>
        </w:tc>
        <w:tc>
          <w:tcPr>
            <w:tcW w:type="dxa" w:w="1586"/>
            <w:vAlign w:val="center"/>
          </w:tcPr>
          <w:p>
            <w:pPr>
              <w:jc w:val="left"/>
            </w:pPr>
            <w:r/>
            <w:r>
              <w:rPr>
                <w:rFonts w:ascii="Times New Roman" w:hAnsi="Times New Roman" w:eastAsia="Times New Roman"/>
                <w:b w:val="0"/>
                <w:sz w:val="16"/>
              </w:rPr>
              <w:t>475.49</w:t>
            </w:r>
          </w:p>
        </w:tc>
      </w:tr>
      <w:tr>
        <w:trPr>
          <w:cantSplit/>
        </w:trPr>
        <w:tc>
          <w:tcPr>
            <w:tcW w:type="dxa" w:w="1586"/>
            <w:vAlign w:val="center"/>
          </w:tcPr>
          <w:p>
            <w:pPr>
              <w:jc w:val="left"/>
            </w:pPr>
            <w:r/>
            <w:r>
              <w:rPr>
                <w:rFonts w:ascii="Times New Roman" w:hAnsi="Times New Roman" w:eastAsia="Times New Roman"/>
                <w:b w:val="0"/>
                <w:sz w:val="16"/>
              </w:rPr>
              <w:t>100 users</w:t>
            </w:r>
          </w:p>
        </w:tc>
        <w:tc>
          <w:tcPr>
            <w:tcW w:type="dxa" w:w="1586"/>
            <w:vAlign w:val="center"/>
          </w:tcPr>
          <w:p>
            <w:pPr>
              <w:jc w:val="left"/>
            </w:pPr>
            <w:r/>
            <w:r>
              <w:rPr>
                <w:rFonts w:ascii="Times New Roman" w:hAnsi="Times New Roman" w:eastAsia="Times New Roman"/>
                <w:b w:val="0"/>
                <w:sz w:val="16"/>
              </w:rPr>
              <w:t>76.46</w:t>
            </w:r>
          </w:p>
        </w:tc>
        <w:tc>
          <w:tcPr>
            <w:tcW w:type="dxa" w:w="1586"/>
            <w:vAlign w:val="center"/>
          </w:tcPr>
          <w:p>
            <w:pPr>
              <w:jc w:val="left"/>
            </w:pPr>
            <w:r/>
            <w:r>
              <w:rPr>
                <w:rFonts w:ascii="Times New Roman" w:hAnsi="Times New Roman" w:eastAsia="Times New Roman"/>
                <w:b w:val="0"/>
                <w:sz w:val="16"/>
              </w:rPr>
              <w:t>288.31</w:t>
            </w:r>
          </w:p>
        </w:tc>
        <w:tc>
          <w:tcPr>
            <w:tcW w:type="dxa" w:w="1586"/>
            <w:vAlign w:val="center"/>
          </w:tcPr>
          <w:p>
            <w:pPr>
              <w:jc w:val="left"/>
            </w:pPr>
            <w:r/>
            <w:r>
              <w:rPr>
                <w:rFonts w:ascii="Times New Roman" w:hAnsi="Times New Roman" w:eastAsia="Times New Roman"/>
                <w:b w:val="0"/>
                <w:sz w:val="16"/>
              </w:rPr>
              <w:t>87.42</w:t>
            </w:r>
          </w:p>
        </w:tc>
        <w:tc>
          <w:tcPr>
            <w:tcW w:type="dxa" w:w="1586"/>
            <w:vAlign w:val="center"/>
          </w:tcPr>
          <w:p>
            <w:pPr>
              <w:jc w:val="left"/>
            </w:pPr>
            <w:r/>
            <w:r>
              <w:rPr>
                <w:rFonts w:ascii="Times New Roman" w:hAnsi="Times New Roman" w:eastAsia="Times New Roman"/>
                <w:b w:val="0"/>
                <w:sz w:val="16"/>
              </w:rPr>
              <w:t>0.2652</w:t>
            </w:r>
          </w:p>
        </w:tc>
        <w:tc>
          <w:tcPr>
            <w:tcW w:type="dxa" w:w="1586"/>
            <w:vAlign w:val="center"/>
          </w:tcPr>
          <w:p>
            <w:pPr>
              <w:jc w:val="left"/>
            </w:pPr>
            <w:r/>
            <w:r>
              <w:rPr>
                <w:rFonts w:ascii="Times New Roman" w:hAnsi="Times New Roman" w:eastAsia="Times New Roman"/>
                <w:b w:val="0"/>
                <w:sz w:val="16"/>
              </w:rPr>
              <w:t>895.62</w:t>
            </w:r>
          </w:p>
        </w:tc>
      </w:tr>
      <w:tr>
        <w:trPr>
          <w:cantSplit/>
        </w:trPr>
        <w:tc>
          <w:tcPr>
            <w:tcW w:type="dxa" w:w="1586"/>
            <w:vAlign w:val="center"/>
          </w:tcPr>
          <w:p>
            <w:pPr>
              <w:jc w:val="left"/>
            </w:pPr>
            <w:r/>
            <w:r>
              <w:rPr>
                <w:rFonts w:ascii="Times New Roman" w:hAnsi="Times New Roman" w:eastAsia="Times New Roman"/>
                <w:b w:val="0"/>
                <w:sz w:val="16"/>
              </w:rPr>
              <w:t>200 users initial</w:t>
            </w:r>
          </w:p>
        </w:tc>
        <w:tc>
          <w:tcPr>
            <w:tcW w:type="dxa" w:w="1586"/>
            <w:vAlign w:val="center"/>
          </w:tcPr>
          <w:p>
            <w:pPr>
              <w:jc w:val="left"/>
            </w:pPr>
            <w:r/>
            <w:r>
              <w:rPr>
                <w:rFonts w:ascii="Times New Roman" w:hAnsi="Times New Roman" w:eastAsia="Times New Roman"/>
                <w:b w:val="0"/>
                <w:sz w:val="16"/>
              </w:rPr>
              <w:t>3.98</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r>
      <w:tr>
        <w:trPr>
          <w:cantSplit/>
        </w:trPr>
        <w:tc>
          <w:tcPr>
            <w:tcW w:type="dxa" w:w="1586"/>
            <w:vAlign w:val="center"/>
          </w:tcPr>
          <w:p>
            <w:pPr>
              <w:jc w:val="left"/>
            </w:pPr>
            <w:r/>
            <w:r>
              <w:rPr>
                <w:rFonts w:ascii="Times New Roman" w:hAnsi="Times New Roman" w:eastAsia="Times New Roman"/>
                <w:b w:val="0"/>
                <w:sz w:val="16"/>
              </w:rPr>
              <w:t>200 users optimized</w:t>
            </w:r>
          </w:p>
        </w:tc>
        <w:tc>
          <w:tcPr>
            <w:tcW w:type="dxa" w:w="1586"/>
            <w:vAlign w:val="center"/>
          </w:tcPr>
          <w:p>
            <w:pPr>
              <w:jc w:val="left"/>
            </w:pPr>
            <w:r/>
            <w:r>
              <w:rPr>
                <w:rFonts w:ascii="Times New Roman" w:hAnsi="Times New Roman" w:eastAsia="Times New Roman"/>
                <w:b w:val="0"/>
                <w:sz w:val="16"/>
              </w:rPr>
              <w:t>146.77</w:t>
            </w:r>
          </w:p>
        </w:tc>
        <w:tc>
          <w:tcPr>
            <w:tcW w:type="dxa" w:w="1586"/>
            <w:vAlign w:val="center"/>
          </w:tcPr>
          <w:p>
            <w:pPr>
              <w:jc w:val="left"/>
            </w:pPr>
            <w:r/>
            <w:r>
              <w:rPr>
                <w:rFonts w:ascii="Times New Roman" w:hAnsi="Times New Roman" w:eastAsia="Times New Roman"/>
                <w:b w:val="0"/>
                <w:sz w:val="16"/>
              </w:rPr>
              <w:t>0.35</w:t>
            </w:r>
          </w:p>
        </w:tc>
        <w:tc>
          <w:tcPr>
            <w:tcW w:type="dxa" w:w="1586"/>
            <w:vAlign w:val="center"/>
          </w:tcPr>
          <w:p>
            <w:pPr>
              <w:jc w:val="left"/>
            </w:pPr>
            <w:r/>
            <w:r>
              <w:rPr>
                <w:rFonts w:ascii="Times New Roman" w:hAnsi="Times New Roman" w:eastAsia="Times New Roman"/>
                <w:b w:val="0"/>
                <w:sz w:val="16"/>
              </w:rPr>
              <w:t>102.10</w:t>
            </w:r>
          </w:p>
        </w:tc>
        <w:tc>
          <w:tcPr>
            <w:tcW w:type="dxa" w:w="1586"/>
            <w:vAlign w:val="center"/>
          </w:tcPr>
          <w:p>
            <w:pPr>
              <w:jc w:val="left"/>
            </w:pPr>
            <w:r/>
            <w:r>
              <w:rPr>
                <w:rFonts w:ascii="Times New Roman" w:hAnsi="Times New Roman" w:eastAsia="Times New Roman"/>
                <w:b w:val="0"/>
                <w:sz w:val="16"/>
              </w:rPr>
              <w:t>419.3429</w:t>
            </w:r>
          </w:p>
        </w:tc>
        <w:tc>
          <w:tcPr>
            <w:tcW w:type="dxa" w:w="1586"/>
            <w:vAlign w:val="center"/>
          </w:tcPr>
          <w:p>
            <w:pPr>
              <w:jc w:val="left"/>
            </w:pPr>
            <w:r/>
            <w:r>
              <w:rPr>
                <w:rFonts w:ascii="Times New Roman" w:hAnsi="Times New Roman" w:eastAsia="Times New Roman"/>
                <w:b w:val="0"/>
                <w:sz w:val="16"/>
              </w:rPr>
              <w:t>1472.01</w:t>
            </w:r>
          </w:p>
        </w:tc>
      </w:tr>
    </w:tbl>
    <w:p/>
    <w:p>
      <w:r>
        <w:t>Resource snapshots were available for the 50-user, 100-user, and optimized 200-user scenarios. Memory rose modestly from 82.59 MiB to 87.42 MiB and 102.10 MiB. These values suggest that backend memory consumption remained comparatively small in the recorded snapshots.</w:t>
      </w:r>
    </w:p>
    <w:p>
      <w:r>
        <w:t>The CPU values are not suitable for direct efficiency ranking. The 100-user snapshot reports 288.31%, while the optimized 200-user snapshot reports 0.35%. Docker CPU percentages can exceed 100% on multicore hosts, but the 0.35% value at 146.77 requests/s strongly indicates that the snapshot was not synchronized with a representative steady-state interval. Consequently, the derived value of 419.3429 successful RPS per CPU percentage point must not be used as a headline efficiency claim.</w:t>
      </w:r>
    </w:p>
    <w:p>
      <w:pPr>
        <w:keepNext w:val="0"/>
        <w:jc w:val="center"/>
      </w:pPr>
      <w:r>
        <w:drawing>
          <wp:inline xmlns:a="http://schemas.openxmlformats.org/drawingml/2006/main" xmlns:pic="http://schemas.openxmlformats.org/drawingml/2006/picture">
            <wp:extent cx="4343400" cy="2714625"/>
            <wp:docPr id="14" name="Picture 5"/>
            <wp:cNvGraphicFramePr>
              <a:graphicFrameLocks noChangeAspect="1"/>
            </wp:cNvGraphicFramePr>
            <a:graphic>
              <a:graphicData uri="http://schemas.openxmlformats.org/drawingml/2006/picture">
                <pic:pic>
                  <pic:nvPicPr>
                    <pic:cNvPr id="14" name="memory_snapshots.png"/>
                    <pic:cNvPicPr/>
                  </pic:nvPicPr>
                  <pic:blipFill>
                    <a:blip r:embed="rId27"/>
                    <a:stretch>
                      <a:fillRect/>
                    </a:stretch>
                  </pic:blipFill>
                  <pic:spPr>
                    <a:xfrm>
                      <a:off x="0" y="0"/>
                      <a:ext cx="4343400" cy="2714625"/>
                    </a:xfrm>
                    <a:prstGeom prst="rect"/>
                  </pic:spPr>
                </pic:pic>
              </a:graphicData>
            </a:graphic>
          </wp:inline>
        </w:drawing>
      </w:r>
    </w:p>
    <w:p>
      <w:pPr>
        <w:pStyle w:val="AcademicCaption"/>
        <w:keepLines/>
      </w:pPr>
      <w:r>
        <w:t>Figure 5. Available backend memory snapshots. The measurements are point-in-time observations, not time-averaged resource profiles.</w:t>
      </w:r>
    </w:p>
    <w:p>
      <w:pPr>
        <w:pStyle w:val="Heading2"/>
      </w:pPr>
      <w:r>
        <w:t>9. Cost-Efficiency Methodology</w:t>
      </w:r>
    </w:p>
    <w:p>
      <w:r>
        <w:t>The project analysis defines monetary cost-effectiveness as monthly total cost divided by estimated millions of successful requests. The intended formula is:</w:t>
      </w:r>
    </w:p>
    <w:p>
      <w:pPr>
        <w:jc w:val="center"/>
      </w:pPr>
      <w:r>
        <w:rPr>
          <w:rFonts w:ascii="Times New Roman" w:hAnsi="Times New Roman"/>
          <w:b/>
          <w:sz w:val="22"/>
        </w:rPr>
        <w:t>Cost per million successful requests = Monthly total cost / (Estimated successful monthly requests / 1,000,000)</w:t>
      </w:r>
    </w:p>
    <w:p>
      <w:r>
        <w:t>Monthly total cost should include verified infrastructure and operational costs. Estimated monthly successful requests should be based on a realistic workload profile and utilization factor. The maximum Locust throughput must not be multiplied by every second of a 30-day month unless the deployment is genuinely expected to operate continuously at maximum tested load.</w:t>
      </w:r>
    </w:p>
    <w:p>
      <w:r>
        <w:t>The requested path tests/performance/cost_input_template.csv was missing from the supplied extract. The analysis script is designed to generate the template under tests/performance/results. Regardless of path, the monetary fields were not populated with verified costs. A numerical cost-per-million result would therefore be fabricated and is intentionally not reported.</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Model component</w:t>
            </w:r>
          </w:p>
        </w:tc>
        <w:tc>
          <w:tcPr>
            <w:tcW w:type="dxa" w:w="4759"/>
            <w:vAlign w:val="center"/>
            <w:shd w:fill="D9E1F2"/>
          </w:tcPr>
          <w:p>
            <w:pPr>
              <w:jc w:val="left"/>
            </w:pPr>
            <w:r/>
            <w:r>
              <w:rPr>
                <w:rFonts w:ascii="Times New Roman" w:hAnsi="Times New Roman" w:eastAsia="Times New Roman"/>
                <w:b/>
                <w:sz w:val="17"/>
              </w:rPr>
              <w:t>Required input</w:t>
            </w:r>
          </w:p>
        </w:tc>
      </w:tr>
      <w:tr>
        <w:trPr>
          <w:cantSplit/>
        </w:trPr>
        <w:tc>
          <w:tcPr>
            <w:tcW w:type="dxa" w:w="4759"/>
            <w:vAlign w:val="center"/>
          </w:tcPr>
          <w:p>
            <w:pPr>
              <w:jc w:val="left"/>
            </w:pPr>
            <w:r/>
            <w:r>
              <w:rPr>
                <w:rFonts w:ascii="Times New Roman" w:hAnsi="Times New Roman" w:eastAsia="Times New Roman"/>
                <w:b w:val="0"/>
                <w:sz w:val="17"/>
              </w:rPr>
              <w:t>Infrastructure</w:t>
            </w:r>
          </w:p>
        </w:tc>
        <w:tc>
          <w:tcPr>
            <w:tcW w:type="dxa" w:w="4759"/>
            <w:vAlign w:val="center"/>
          </w:tcPr>
          <w:p>
            <w:pPr>
              <w:jc w:val="left"/>
            </w:pPr>
            <w:r/>
            <w:r>
              <w:rPr>
                <w:rFonts w:ascii="Times New Roman" w:hAnsi="Times New Roman" w:eastAsia="Times New Roman"/>
                <w:b w:val="0"/>
                <w:sz w:val="17"/>
              </w:rPr>
              <w:t>VM or cloud compute, storage volumes, network transfer, backup storage, domain and certificate services where charged</w:t>
            </w:r>
          </w:p>
        </w:tc>
      </w:tr>
      <w:tr>
        <w:trPr>
          <w:cantSplit/>
        </w:trPr>
        <w:tc>
          <w:tcPr>
            <w:tcW w:type="dxa" w:w="4759"/>
            <w:vAlign w:val="center"/>
          </w:tcPr>
          <w:p>
            <w:pPr>
              <w:jc w:val="left"/>
            </w:pPr>
            <w:r/>
            <w:r>
              <w:rPr>
                <w:rFonts w:ascii="Times New Roman" w:hAnsi="Times New Roman" w:eastAsia="Times New Roman"/>
                <w:b w:val="0"/>
                <w:sz w:val="17"/>
              </w:rPr>
              <w:t>Operations</w:t>
            </w:r>
          </w:p>
        </w:tc>
        <w:tc>
          <w:tcPr>
            <w:tcW w:type="dxa" w:w="4759"/>
            <w:vAlign w:val="center"/>
          </w:tcPr>
          <w:p>
            <w:pPr>
              <w:jc w:val="left"/>
            </w:pPr>
            <w:r/>
            <w:r>
              <w:rPr>
                <w:rFonts w:ascii="Times New Roman" w:hAnsi="Times New Roman" w:eastAsia="Times New Roman"/>
                <w:b w:val="0"/>
                <w:sz w:val="17"/>
              </w:rPr>
              <w:t>Monitoring, maintenance, administration, support, security review, and backup verification</w:t>
            </w:r>
          </w:p>
        </w:tc>
      </w:tr>
      <w:tr>
        <w:trPr>
          <w:cantSplit/>
        </w:trPr>
        <w:tc>
          <w:tcPr>
            <w:tcW w:type="dxa" w:w="4759"/>
            <w:vAlign w:val="center"/>
          </w:tcPr>
          <w:p>
            <w:pPr>
              <w:jc w:val="left"/>
            </w:pPr>
            <w:r/>
            <w:r>
              <w:rPr>
                <w:rFonts w:ascii="Times New Roman" w:hAnsi="Times New Roman" w:eastAsia="Times New Roman"/>
                <w:b w:val="0"/>
                <w:sz w:val="17"/>
              </w:rPr>
              <w:t>Demand model</w:t>
            </w:r>
          </w:p>
        </w:tc>
        <w:tc>
          <w:tcPr>
            <w:tcW w:type="dxa" w:w="4759"/>
            <w:vAlign w:val="center"/>
          </w:tcPr>
          <w:p>
            <w:pPr>
              <w:jc w:val="left"/>
            </w:pPr>
            <w:r/>
            <w:r>
              <w:rPr>
                <w:rFonts w:ascii="Times New Roman" w:hAnsi="Times New Roman" w:eastAsia="Times New Roman"/>
                <w:b w:val="0"/>
                <w:sz w:val="17"/>
              </w:rPr>
              <w:t>Expected active users, request mix, daily operating hours, peak-to-average ratio, and growth allowance</w:t>
            </w:r>
          </w:p>
        </w:tc>
      </w:tr>
      <w:tr>
        <w:trPr>
          <w:cantSplit/>
        </w:trPr>
        <w:tc>
          <w:tcPr>
            <w:tcW w:type="dxa" w:w="4759"/>
            <w:vAlign w:val="center"/>
          </w:tcPr>
          <w:p>
            <w:pPr>
              <w:jc w:val="left"/>
            </w:pPr>
            <w:r/>
            <w:r>
              <w:rPr>
                <w:rFonts w:ascii="Times New Roman" w:hAnsi="Times New Roman" w:eastAsia="Times New Roman"/>
                <w:b w:val="0"/>
                <w:sz w:val="17"/>
              </w:rPr>
              <w:t>Reliability adjustment</w:t>
            </w:r>
          </w:p>
        </w:tc>
        <w:tc>
          <w:tcPr>
            <w:tcW w:type="dxa" w:w="4759"/>
            <w:vAlign w:val="center"/>
          </w:tcPr>
          <w:p>
            <w:pPr>
              <w:jc w:val="left"/>
            </w:pPr>
            <w:r/>
            <w:r>
              <w:rPr>
                <w:rFonts w:ascii="Times New Roman" w:hAnsi="Times New Roman" w:eastAsia="Times New Roman"/>
                <w:b w:val="0"/>
                <w:sz w:val="17"/>
              </w:rPr>
              <w:t>Only successful requests belong in the denominator</w:t>
            </w:r>
          </w:p>
        </w:tc>
      </w:tr>
      <w:tr>
        <w:trPr>
          <w:cantSplit/>
        </w:trPr>
        <w:tc>
          <w:tcPr>
            <w:tcW w:type="dxa" w:w="4759"/>
            <w:vAlign w:val="center"/>
          </w:tcPr>
          <w:p>
            <w:pPr>
              <w:jc w:val="left"/>
            </w:pPr>
            <w:r/>
            <w:r>
              <w:rPr>
                <w:rFonts w:ascii="Times New Roman" w:hAnsi="Times New Roman" w:eastAsia="Times New Roman"/>
                <w:b w:val="0"/>
                <w:sz w:val="17"/>
              </w:rPr>
              <w:t>Sensitivity analysis</w:t>
            </w:r>
          </w:p>
        </w:tc>
        <w:tc>
          <w:tcPr>
            <w:tcW w:type="dxa" w:w="4759"/>
            <w:vAlign w:val="center"/>
          </w:tcPr>
          <w:p>
            <w:pPr>
              <w:jc w:val="left"/>
            </w:pPr>
            <w:r/>
            <w:r>
              <w:rPr>
                <w:rFonts w:ascii="Times New Roman" w:hAnsi="Times New Roman" w:eastAsia="Times New Roman"/>
                <w:b w:val="0"/>
                <w:sz w:val="17"/>
              </w:rPr>
              <w:t>Evaluate conservative, expected, and high-utilization scenarios</w:t>
            </w:r>
          </w:p>
        </w:tc>
      </w:tr>
    </w:tbl>
    <w:p/>
    <w:p>
      <w:pPr>
        <w:pStyle w:val="Heading2"/>
      </w:pPr>
      <w:r>
        <w:t>10. Limitations and Recommendations</w:t>
      </w:r>
    </w:p>
    <w:p>
      <w:pPr>
        <w:pStyle w:val="Heading3"/>
      </w:pPr>
      <w:r>
        <w:t>10.1 Limitations</w:t>
      </w:r>
    </w:p>
    <w:p>
      <w:pPr>
        <w:pStyle w:val="ListBullet"/>
      </w:pPr>
      <w:r>
        <w:t>The results describe one Docker-based environment and do not establish performance on the future UESTC VM.</w:t>
      </w:r>
    </w:p>
    <w:p>
      <w:pPr>
        <w:pStyle w:val="ListBullet"/>
      </w:pPr>
      <w:r>
        <w:t>The supplied consolidation contains one result per scenario and no repeated-run confidence intervals.</w:t>
      </w:r>
    </w:p>
    <w:p>
      <w:pPr>
        <w:pStyle w:val="ListBullet"/>
      </w:pPr>
      <w:r>
        <w:t>Test durations and user spawn rates are not included in the extract.</w:t>
      </w:r>
    </w:p>
    <w:p>
      <w:pPr>
        <w:pStyle w:val="ListBullet"/>
      </w:pPr>
      <w:r>
        <w:t>The workload is read-dominant and uses fixed known resource identifiers.</w:t>
      </w:r>
    </w:p>
    <w:p>
      <w:pPr>
        <w:pStyle w:val="ListBullet"/>
      </w:pPr>
      <w:r>
        <w:t>Each virtual user authenticates only once, so sustained login pressure is not evaluated.</w:t>
      </w:r>
    </w:p>
    <w:p>
      <w:pPr>
        <w:pStyle w:val="ListBullet"/>
      </w:pPr>
      <w:r>
        <w:t>The tests do not quantify database query plans, connection-pool occupancy, lock contention, disk I/O, or network latency.</w:t>
      </w:r>
    </w:p>
    <w:p>
      <w:pPr>
        <w:pStyle w:val="ListBullet"/>
      </w:pPr>
      <w:r>
        <w:t>Resource measurements are point-in-time snapshots and are not synchronized time series.</w:t>
      </w:r>
    </w:p>
    <w:p>
      <w:pPr>
        <w:pStyle w:val="ListBullet"/>
      </w:pPr>
      <w:r>
        <w:t>No verified monetary inputs are available, so financial cost-effectiveness remains uncalculated.</w:t>
      </w:r>
    </w:p>
    <w:p>
      <w:pPr>
        <w:pStyle w:val="Heading3"/>
      </w:pPr>
      <w:r>
        <w:t>10.2 Recommended next experiments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Priority</w:t>
            </w:r>
          </w:p>
        </w:tc>
        <w:tc>
          <w:tcPr>
            <w:tcW w:type="dxa" w:w="4759"/>
            <w:vAlign w:val="center"/>
            <w:shd w:fill="D9E1F2"/>
          </w:tcPr>
          <w:p>
            <w:pPr>
              <w:jc w:val="left"/>
            </w:pPr>
            <w:r/>
            <w:r>
              <w:rPr>
                <w:rFonts w:ascii="Times New Roman" w:hAnsi="Times New Roman" w:eastAsia="Times New Roman"/>
                <w:b/>
                <w:sz w:val="17"/>
              </w:rPr>
              <w:t>Recommended experiment</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Repeat each load level at least three times and report mean, standard deviation, and confidence intervals.</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Re-run the same workload on the final VM with synchronized CPU, memory, network, disk, and database metrics.</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Record test duration, spawn rate, backend worker count, database pool settings, and host specifications.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Add write-heavy scenarios for patients, encounters, observations, prescriptions, and diagnostic-report uploads.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Add mixed-role workloads so that Doctor, Nurse, Lab Staff, Pharmacist, Data Manager, and Admin traffic are represented.</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Perform endurance testing to identify connection leakage, memory growth, and long-term stability problems.</w:t>
            </w:r>
          </w:p>
        </w:tc>
      </w:tr>
      <w:tr>
        <w:trPr>
          <w:cantSplit/>
        </w:trPr>
        <w:tc>
          <w:tcPr>
            <w:tcW w:type="dxa" w:w="4759"/>
            <w:vAlign w:val="center"/>
          </w:tcPr>
          <w:p>
            <w:pPr>
              <w:jc w:val="left"/>
            </w:pPr>
            <w:r/>
            <w:r>
              <w:rPr>
                <w:rFonts w:ascii="Times New Roman" w:hAnsi="Times New Roman" w:eastAsia="Times New Roman"/>
                <w:b w:val="0"/>
                <w:sz w:val="17"/>
              </w:rPr>
              <w:t>P3</w:t>
            </w:r>
          </w:p>
        </w:tc>
        <w:tc>
          <w:tcPr>
            <w:tcW w:type="dxa" w:w="4759"/>
            <w:vAlign w:val="center"/>
          </w:tcPr>
          <w:p>
            <w:pPr>
              <w:jc w:val="left"/>
            </w:pPr>
            <w:r/>
            <w:r>
              <w:rPr>
                <w:rFonts w:ascii="Times New Roman" w:hAnsi="Times New Roman" w:eastAsia="Times New Roman"/>
                <w:b w:val="0"/>
                <w:sz w:val="17"/>
              </w:rPr>
              <w:t>Populate the cost template with verified deployment prices and evaluate multiple utilization assumptions.</w:t>
            </w:r>
          </w:p>
        </w:tc>
      </w:tr>
    </w:tbl>
    <w:p/>
    <w:p>
      <w:pPr>
        <w:pStyle w:val="Heading2"/>
      </w:pPr>
      <w:r>
        <w:t>11. Conclusion</w:t>
      </w:r>
    </w:p>
    <w:p>
      <w:r>
        <w:t>The Healthcare Cloud Platform demonstrated reliable scaling from 10 to 200 concurrent users in the tested Docker environment after remediation of the original 200-user bottleneck. The final scenario processed 43,814 requests with zero failures, 146.77 requests/s, a mean response time of 29.27 ms, P95 of 110 ms, and P99 of 240 ms. Relative to the initial 200-user run, 357 failures were eliminated, raw throughput increased by 141.54 requests/s, and mean latency improved by approximately 99.91%.</w:t>
      </w:r>
    </w:p>
    <w:p>
      <w:r>
        <w:t>These results support a measured scalability claim, not an unlimited production-capacity claim. The strongest defensible conclusion is that the optimized local production configuration sustained the tested authenticated, read-dominant workload at 200 concurrent users without failures. Final cloud-deployment conclusions require repeated tests on the remote VM, synchronized resource monitoring, broader workload coverage, and verified cost inputs.</w:t>
      </w:r>
    </w:p>
    <w:p>
      <w:r>
        <w:br w:type="page"/>
      </w:r>
    </w:p>
    <w:p>
      <w:pPr>
        <w:pStyle w:val="Heading2"/>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Claim or component</w:t>
            </w:r>
          </w:p>
        </w:tc>
        <w:tc>
          <w:tcPr>
            <w:tcW w:type="dxa" w:w="4759"/>
            <w:vAlign w:val="center"/>
            <w:shd w:fill="D9E1F2"/>
          </w:tcPr>
          <w:p>
            <w:pPr>
              <w:jc w:val="left"/>
            </w:pPr>
            <w:r/>
            <w:r>
              <w:rPr>
                <w:rFonts w:ascii="Times New Roman" w:hAnsi="Times New Roman" w:eastAsia="Times New Roman"/>
                <w:b/>
                <w:sz w:val="17"/>
              </w:rPr>
              <w:t>Primary evidence</w:t>
            </w:r>
          </w:p>
        </w:tc>
      </w:tr>
      <w:tr>
        <w:trPr>
          <w:cantSplit/>
        </w:trPr>
        <w:tc>
          <w:tcPr>
            <w:tcW w:type="dxa" w:w="4759"/>
            <w:vAlign w:val="center"/>
          </w:tcPr>
          <w:p>
            <w:pPr>
              <w:jc w:val="left"/>
            </w:pPr>
            <w:r/>
            <w:r>
              <w:rPr>
                <w:rFonts w:ascii="Times New Roman" w:hAnsi="Times New Roman" w:eastAsia="Times New Roman"/>
                <w:b w:val="0"/>
                <w:sz w:val="17"/>
              </w:rPr>
              <w:t>Consolidated performance metrics</w:t>
            </w:r>
          </w:p>
        </w:tc>
        <w:tc>
          <w:tcPr>
            <w:tcW w:type="dxa" w:w="4759"/>
            <w:vAlign w:val="center"/>
          </w:tcPr>
          <w:p>
            <w:pPr>
              <w:jc w:val="left"/>
            </w:pPr>
            <w:r/>
            <w:r>
              <w:rPr>
                <w:rFonts w:ascii="Times New Roman" w:hAnsi="Times New Roman" w:eastAsia="Times New Roman"/>
                <w:b w:val="0"/>
                <w:sz w:val="17"/>
              </w:rPr>
              <w:t>docs/evidence/performance_consolidated_summary.md</w:t>
            </w:r>
          </w:p>
        </w:tc>
      </w:tr>
      <w:tr>
        <w:trPr>
          <w:cantSplit/>
        </w:trPr>
        <w:tc>
          <w:tcPr>
            <w:tcW w:type="dxa" w:w="4759"/>
            <w:vAlign w:val="center"/>
          </w:tcPr>
          <w:p>
            <w:pPr>
              <w:jc w:val="left"/>
            </w:pPr>
            <w:r/>
            <w:r>
              <w:rPr>
                <w:rFonts w:ascii="Times New Roman" w:hAnsi="Times New Roman" w:eastAsia="Times New Roman"/>
                <w:b w:val="0"/>
                <w:sz w:val="17"/>
              </w:rPr>
              <w:t>Performance CSV</w:t>
            </w:r>
          </w:p>
        </w:tc>
        <w:tc>
          <w:tcPr>
            <w:tcW w:type="dxa" w:w="4759"/>
            <w:vAlign w:val="center"/>
          </w:tcPr>
          <w:p>
            <w:pPr>
              <w:jc w:val="left"/>
            </w:pPr>
            <w:r/>
            <w:r>
              <w:rPr>
                <w:rFonts w:ascii="Times New Roman" w:hAnsi="Times New Roman" w:eastAsia="Times New Roman"/>
                <w:b w:val="0"/>
                <w:sz w:val="17"/>
              </w:rPr>
              <w:t>docs/tables/performance_consolidated_summary.csv</w:t>
            </w:r>
          </w:p>
        </w:tc>
      </w:tr>
      <w:tr>
        <w:trPr>
          <w:cantSplit/>
        </w:trPr>
        <w:tc>
          <w:tcPr>
            <w:tcW w:type="dxa" w:w="4759"/>
            <w:vAlign w:val="center"/>
          </w:tcPr>
          <w:p>
            <w:pPr>
              <w:jc w:val="left"/>
            </w:pPr>
            <w:r/>
            <w:r>
              <w:rPr>
                <w:rFonts w:ascii="Times New Roman" w:hAnsi="Times New Roman" w:eastAsia="Times New Roman"/>
                <w:b w:val="0"/>
                <w:sz w:val="17"/>
              </w:rPr>
              <w:t>Resource and cost analysis</w:t>
            </w:r>
          </w:p>
        </w:tc>
        <w:tc>
          <w:tcPr>
            <w:tcW w:type="dxa" w:w="4759"/>
            <w:vAlign w:val="center"/>
          </w:tcPr>
          <w:p>
            <w:pPr>
              <w:jc w:val="left"/>
            </w:pPr>
            <w:r/>
            <w:r>
              <w:rPr>
                <w:rFonts w:ascii="Times New Roman" w:hAnsi="Times New Roman" w:eastAsia="Times New Roman"/>
                <w:b w:val="0"/>
                <w:sz w:val="17"/>
              </w:rPr>
              <w:t>docs/evidence/resource_cost_efficiency_summary.md</w:t>
            </w:r>
          </w:p>
        </w:tc>
      </w:tr>
      <w:tr>
        <w:trPr>
          <w:cantSplit/>
        </w:trPr>
        <w:tc>
          <w:tcPr>
            <w:tcW w:type="dxa" w:w="4759"/>
            <w:vAlign w:val="center"/>
          </w:tcPr>
          <w:p>
            <w:pPr>
              <w:jc w:val="left"/>
            </w:pPr>
            <w:r/>
            <w:r>
              <w:rPr>
                <w:rFonts w:ascii="Times New Roman" w:hAnsi="Times New Roman" w:eastAsia="Times New Roman"/>
                <w:b w:val="0"/>
                <w:sz w:val="17"/>
              </w:rPr>
              <w:t>Resource-efficiency CSV</w:t>
            </w:r>
          </w:p>
        </w:tc>
        <w:tc>
          <w:tcPr>
            <w:tcW w:type="dxa" w:w="4759"/>
            <w:vAlign w:val="center"/>
          </w:tcPr>
          <w:p>
            <w:pPr>
              <w:jc w:val="left"/>
            </w:pPr>
            <w:r/>
            <w:r>
              <w:rPr>
                <w:rFonts w:ascii="Times New Roman" w:hAnsi="Times New Roman" w:eastAsia="Times New Roman"/>
                <w:b w:val="0"/>
                <w:sz w:val="17"/>
              </w:rPr>
              <w:t>docs/tables/resource_cost_efficiency_summary.csv</w:t>
            </w:r>
          </w:p>
        </w:tc>
      </w:tr>
      <w:tr>
        <w:trPr>
          <w:cantSplit/>
        </w:trPr>
        <w:tc>
          <w:tcPr>
            <w:tcW w:type="dxa" w:w="4759"/>
            <w:vAlign w:val="center"/>
          </w:tcPr>
          <w:p>
            <w:pPr>
              <w:jc w:val="left"/>
            </w:pPr>
            <w:r/>
            <w:r>
              <w:rPr>
                <w:rFonts w:ascii="Times New Roman" w:hAnsi="Times New Roman" w:eastAsia="Times New Roman"/>
                <w:b w:val="0"/>
                <w:sz w:val="17"/>
              </w:rPr>
              <w:t>Locust workload</w:t>
            </w:r>
          </w:p>
        </w:tc>
        <w:tc>
          <w:tcPr>
            <w:tcW w:type="dxa" w:w="4759"/>
            <w:vAlign w:val="center"/>
          </w:tcPr>
          <w:p>
            <w:pPr>
              <w:jc w:val="left"/>
            </w:pPr>
            <w:r/>
            <w:r>
              <w:rPr>
                <w:rFonts w:ascii="Times New Roman" w:hAnsi="Times New Roman" w:eastAsia="Times New Roman"/>
                <w:b w:val="0"/>
                <w:sz w:val="17"/>
              </w:rPr>
              <w:t>tests/performance/locustfile.py</w:t>
            </w:r>
          </w:p>
        </w:tc>
      </w:tr>
      <w:tr>
        <w:trPr>
          <w:cantSplit/>
        </w:trPr>
        <w:tc>
          <w:tcPr>
            <w:tcW w:type="dxa" w:w="4759"/>
            <w:vAlign w:val="center"/>
          </w:tcPr>
          <w:p>
            <w:pPr>
              <w:jc w:val="left"/>
            </w:pPr>
            <w:r/>
            <w:r>
              <w:rPr>
                <w:rFonts w:ascii="Times New Roman" w:hAnsi="Times New Roman" w:eastAsia="Times New Roman"/>
                <w:b w:val="0"/>
                <w:sz w:val="17"/>
              </w:rPr>
              <w:t>Consolidation logic</w:t>
            </w:r>
          </w:p>
        </w:tc>
        <w:tc>
          <w:tcPr>
            <w:tcW w:type="dxa" w:w="4759"/>
            <w:vAlign w:val="center"/>
          </w:tcPr>
          <w:p>
            <w:pPr>
              <w:jc w:val="left"/>
            </w:pPr>
            <w:r/>
            <w:r>
              <w:rPr>
                <w:rFonts w:ascii="Times New Roman" w:hAnsi="Times New Roman" w:eastAsia="Times New Roman"/>
                <w:b w:val="0"/>
                <w:sz w:val="17"/>
              </w:rPr>
              <w:t>tests/performance/consolidate_performance_results.py</w:t>
            </w:r>
          </w:p>
        </w:tc>
      </w:tr>
      <w:tr>
        <w:trPr>
          <w:cantSplit/>
        </w:trPr>
        <w:tc>
          <w:tcPr>
            <w:tcW w:type="dxa" w:w="4759"/>
            <w:vAlign w:val="center"/>
          </w:tcPr>
          <w:p>
            <w:pPr>
              <w:jc w:val="left"/>
            </w:pPr>
            <w:r/>
            <w:r>
              <w:rPr>
                <w:rFonts w:ascii="Times New Roman" w:hAnsi="Times New Roman" w:eastAsia="Times New Roman"/>
                <w:b w:val="0"/>
                <w:sz w:val="17"/>
              </w:rPr>
              <w:t>Resource and cost analysis logic</w:t>
            </w:r>
          </w:p>
        </w:tc>
        <w:tc>
          <w:tcPr>
            <w:tcW w:type="dxa" w:w="4759"/>
            <w:vAlign w:val="center"/>
          </w:tcPr>
          <w:p>
            <w:pPr>
              <w:jc w:val="left"/>
            </w:pPr>
            <w:r/>
            <w:r>
              <w:rPr>
                <w:rFonts w:ascii="Times New Roman" w:hAnsi="Times New Roman" w:eastAsia="Times New Roman"/>
                <w:b w:val="0"/>
                <w:sz w:val="17"/>
              </w:rPr>
              <w:t>tests/performance/analyze_resource_cost_efficiency.py</w:t>
            </w:r>
          </w:p>
        </w:tc>
      </w:tr>
      <w:tr>
        <w:trPr>
          <w:cantSplit/>
        </w:trPr>
        <w:tc>
          <w:tcPr>
            <w:tcW w:type="dxa" w:w="4759"/>
            <w:vAlign w:val="center"/>
          </w:tcPr>
          <w:p>
            <w:pPr>
              <w:jc w:val="left"/>
            </w:pPr>
            <w:r/>
            <w:r>
              <w:rPr>
                <w:rFonts w:ascii="Times New Roman" w:hAnsi="Times New Roman" w:eastAsia="Times New Roman"/>
                <w:b w:val="0"/>
                <w:sz w:val="17"/>
              </w:rPr>
              <w:t>Original result files</w:t>
            </w:r>
          </w:p>
        </w:tc>
        <w:tc>
          <w:tcPr>
            <w:tcW w:type="dxa" w:w="4759"/>
            <w:vAlign w:val="center"/>
          </w:tcPr>
          <w:p>
            <w:pPr>
              <w:jc w:val="left"/>
            </w:pPr>
            <w:r/>
            <w:r>
              <w:rPr>
                <w:rFonts w:ascii="Times New Roman" w:hAnsi="Times New Roman" w:eastAsia="Times New Roman"/>
                <w:b w:val="0"/>
                <w:sz w:val="17"/>
              </w:rPr>
              <w:t>locust_10_users_stats.csv; locust_50_users_stats.csv; locust_100_users_stats.csv; locust_200_users_stats.csv; locust_200_users_fixed_stats.csv</w:t>
            </w:r>
          </w:p>
        </w:tc>
      </w:tr>
    </w:tbl>
    <w:p/>
    <w:p>
      <w:pPr>
        <w:pStyle w:val="Heading2"/>
      </w:pPr>
      <w:r>
        <w:t>Appendix B. Derived Calculations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Metric</w:t>
            </w:r>
          </w:p>
        </w:tc>
        <w:tc>
          <w:tcPr>
            <w:tcW w:type="dxa" w:w="3173"/>
            <w:vAlign w:val="center"/>
            <w:shd w:fill="D9E1F2"/>
          </w:tcPr>
          <w:p>
            <w:pPr>
              <w:jc w:val="left"/>
            </w:pPr>
            <w:r/>
            <w:r>
              <w:rPr>
                <w:rFonts w:ascii="Times New Roman" w:hAnsi="Times New Roman" w:eastAsia="Times New Roman"/>
                <w:b/>
                <w:sz w:val="17"/>
              </w:rPr>
              <w:t>Calculation</w:t>
            </w:r>
          </w:p>
        </w:tc>
        <w:tc>
          <w:tcPr>
            <w:tcW w:type="dxa" w:w="3173"/>
            <w:vAlign w:val="center"/>
            <w:shd w:fill="D9E1F2"/>
          </w:tcPr>
          <w:p>
            <w:pPr>
              <w:jc w:val="left"/>
            </w:pPr>
            <w:r/>
            <w:r>
              <w:rPr>
                <w:rFonts w:ascii="Times New Roman" w:hAnsi="Times New Roman" w:eastAsia="Times New Roman"/>
                <w:b/>
                <w:sz w:val="17"/>
              </w:rPr>
              <w:t>Result</w:t>
            </w:r>
          </w:p>
        </w:tc>
      </w:tr>
      <w:tr>
        <w:trPr>
          <w:cantSplit/>
        </w:trPr>
        <w:tc>
          <w:tcPr>
            <w:tcW w:type="dxa" w:w="3173"/>
            <w:vAlign w:val="center"/>
          </w:tcPr>
          <w:p>
            <w:pPr>
              <w:jc w:val="left"/>
            </w:pPr>
            <w:r/>
            <w:r>
              <w:rPr>
                <w:rFonts w:ascii="Times New Roman" w:hAnsi="Times New Roman" w:eastAsia="Times New Roman"/>
                <w:b w:val="0"/>
                <w:sz w:val="17"/>
              </w:rPr>
              <w:t>Initial 200-user reliability-adjusted throughput</w:t>
            </w:r>
          </w:p>
        </w:tc>
        <w:tc>
          <w:tcPr>
            <w:tcW w:type="dxa" w:w="3173"/>
            <w:vAlign w:val="center"/>
          </w:tcPr>
          <w:p>
            <w:pPr>
              <w:jc w:val="left"/>
            </w:pPr>
            <w:r/>
            <w:r>
              <w:rPr>
                <w:rFonts w:ascii="Times New Roman" w:hAnsi="Times New Roman" w:eastAsia="Times New Roman"/>
                <w:b w:val="0"/>
                <w:sz w:val="17"/>
              </w:rPr>
              <w:t>5.23 x (1 - 0.239919)</w:t>
            </w:r>
          </w:p>
        </w:tc>
        <w:tc>
          <w:tcPr>
            <w:tcW w:type="dxa" w:w="3173"/>
            <w:vAlign w:val="center"/>
          </w:tcPr>
          <w:p>
            <w:pPr>
              <w:jc w:val="left"/>
            </w:pPr>
            <w:r/>
            <w:r>
              <w:rPr>
                <w:rFonts w:ascii="Times New Roman" w:hAnsi="Times New Roman" w:eastAsia="Times New Roman"/>
                <w:b w:val="0"/>
                <w:sz w:val="17"/>
              </w:rPr>
              <w:t>3.98 successful RPS</w:t>
            </w:r>
          </w:p>
        </w:tc>
      </w:tr>
      <w:tr>
        <w:trPr>
          <w:cantSplit/>
        </w:trPr>
        <w:tc>
          <w:tcPr>
            <w:tcW w:type="dxa" w:w="3173"/>
            <w:vAlign w:val="center"/>
          </w:tcPr>
          <w:p>
            <w:pPr>
              <w:jc w:val="left"/>
            </w:pPr>
            <w:r/>
            <w:r>
              <w:rPr>
                <w:rFonts w:ascii="Times New Roman" w:hAnsi="Times New Roman" w:eastAsia="Times New Roman"/>
                <w:b w:val="0"/>
                <w:sz w:val="17"/>
              </w:rPr>
              <w:t>Failed-request reduction</w:t>
            </w:r>
          </w:p>
        </w:tc>
        <w:tc>
          <w:tcPr>
            <w:tcW w:type="dxa" w:w="3173"/>
            <w:vAlign w:val="center"/>
          </w:tcPr>
          <w:p>
            <w:pPr>
              <w:jc w:val="left"/>
            </w:pPr>
            <w:r/>
            <w:r>
              <w:rPr>
                <w:rFonts w:ascii="Times New Roman" w:hAnsi="Times New Roman" w:eastAsia="Times New Roman"/>
                <w:b w:val="0"/>
                <w:sz w:val="17"/>
              </w:rPr>
              <w:t>357 - 0</w:t>
            </w:r>
          </w:p>
        </w:tc>
        <w:tc>
          <w:tcPr>
            <w:tcW w:type="dxa" w:w="3173"/>
            <w:vAlign w:val="center"/>
          </w:tcPr>
          <w:p>
            <w:pPr>
              <w:jc w:val="left"/>
            </w:pPr>
            <w:r/>
            <w:r>
              <w:rPr>
                <w:rFonts w:ascii="Times New Roman" w:hAnsi="Times New Roman" w:eastAsia="Times New Roman"/>
                <w:b w:val="0"/>
                <w:sz w:val="17"/>
              </w:rPr>
              <w:t>357 requests</w:t>
            </w:r>
          </w:p>
        </w:tc>
      </w:tr>
      <w:tr>
        <w:trPr>
          <w:cantSplit/>
        </w:trPr>
        <w:tc>
          <w:tcPr>
            <w:tcW w:type="dxa" w:w="3173"/>
            <w:vAlign w:val="center"/>
          </w:tcPr>
          <w:p>
            <w:pPr>
              <w:jc w:val="left"/>
            </w:pPr>
            <w:r/>
            <w:r>
              <w:rPr>
                <w:rFonts w:ascii="Times New Roman" w:hAnsi="Times New Roman" w:eastAsia="Times New Roman"/>
                <w:b w:val="0"/>
                <w:sz w:val="17"/>
              </w:rPr>
              <w:t>Raw-throughput gain</w:t>
            </w:r>
          </w:p>
        </w:tc>
        <w:tc>
          <w:tcPr>
            <w:tcW w:type="dxa" w:w="3173"/>
            <w:vAlign w:val="center"/>
          </w:tcPr>
          <w:p>
            <w:pPr>
              <w:jc w:val="left"/>
            </w:pPr>
            <w:r/>
            <w:r>
              <w:rPr>
                <w:rFonts w:ascii="Times New Roman" w:hAnsi="Times New Roman" w:eastAsia="Times New Roman"/>
                <w:b w:val="0"/>
                <w:sz w:val="17"/>
              </w:rPr>
              <w:t>146.77 - 5.23</w:t>
            </w:r>
          </w:p>
        </w:tc>
        <w:tc>
          <w:tcPr>
            <w:tcW w:type="dxa" w:w="3173"/>
            <w:vAlign w:val="center"/>
          </w:tcPr>
          <w:p>
            <w:pPr>
              <w:jc w:val="left"/>
            </w:pPr>
            <w:r/>
            <w:r>
              <w:rPr>
                <w:rFonts w:ascii="Times New Roman" w:hAnsi="Times New Roman" w:eastAsia="Times New Roman"/>
                <w:b w:val="0"/>
                <w:sz w:val="17"/>
              </w:rPr>
              <w:t>141.54 RPS</w:t>
            </w:r>
          </w:p>
        </w:tc>
      </w:tr>
      <w:tr>
        <w:trPr>
          <w:cantSplit/>
        </w:trPr>
        <w:tc>
          <w:tcPr>
            <w:tcW w:type="dxa" w:w="3173"/>
            <w:vAlign w:val="center"/>
          </w:tcPr>
          <w:p>
            <w:pPr>
              <w:jc w:val="left"/>
            </w:pPr>
            <w:r/>
            <w:r>
              <w:rPr>
                <w:rFonts w:ascii="Times New Roman" w:hAnsi="Times New Roman" w:eastAsia="Times New Roman"/>
                <w:b w:val="0"/>
                <w:sz w:val="17"/>
              </w:rPr>
              <w:t>Raw-throughput relative increase</w:t>
            </w:r>
          </w:p>
        </w:tc>
        <w:tc>
          <w:tcPr>
            <w:tcW w:type="dxa" w:w="3173"/>
            <w:vAlign w:val="center"/>
          </w:tcPr>
          <w:p>
            <w:pPr>
              <w:jc w:val="left"/>
            </w:pPr>
            <w:r/>
            <w:r>
              <w:rPr>
                <w:rFonts w:ascii="Times New Roman" w:hAnsi="Times New Roman" w:eastAsia="Times New Roman"/>
                <w:b w:val="0"/>
                <w:sz w:val="17"/>
              </w:rPr>
              <w:t>(146.77 / 5.23 - 1) x 100</w:t>
            </w:r>
          </w:p>
        </w:tc>
        <w:tc>
          <w:tcPr>
            <w:tcW w:type="dxa" w:w="3173"/>
            <w:vAlign w:val="center"/>
          </w:tcPr>
          <w:p>
            <w:pPr>
              <w:jc w:val="left"/>
            </w:pPr>
            <w:r/>
            <w:r>
              <w:rPr>
                <w:rFonts w:ascii="Times New Roman" w:hAnsi="Times New Roman" w:eastAsia="Times New Roman"/>
                <w:b w:val="0"/>
                <w:sz w:val="17"/>
              </w:rPr>
              <w:t>2706.31%</w:t>
            </w:r>
          </w:p>
        </w:tc>
      </w:tr>
      <w:tr>
        <w:trPr>
          <w:cantSplit/>
        </w:trPr>
        <w:tc>
          <w:tcPr>
            <w:tcW w:type="dxa" w:w="3173"/>
            <w:vAlign w:val="center"/>
          </w:tcPr>
          <w:p>
            <w:pPr>
              <w:jc w:val="left"/>
            </w:pPr>
            <w:r/>
            <w:r>
              <w:rPr>
                <w:rFonts w:ascii="Times New Roman" w:hAnsi="Times New Roman" w:eastAsia="Times New Roman"/>
                <w:b w:val="0"/>
                <w:sz w:val="17"/>
              </w:rPr>
              <w:t>Mean-latency improvement</w:t>
            </w:r>
          </w:p>
        </w:tc>
        <w:tc>
          <w:tcPr>
            <w:tcW w:type="dxa" w:w="3173"/>
            <w:vAlign w:val="center"/>
          </w:tcPr>
          <w:p>
            <w:pPr>
              <w:jc w:val="left"/>
            </w:pPr>
            <w:r/>
            <w:r>
              <w:rPr>
                <w:rFonts w:ascii="Times New Roman" w:hAnsi="Times New Roman" w:eastAsia="Times New Roman"/>
                <w:b w:val="0"/>
                <w:sz w:val="17"/>
              </w:rPr>
              <w:t>(33,132.66 - 29.27) / 33,132.66 x 100</w:t>
            </w:r>
          </w:p>
        </w:tc>
        <w:tc>
          <w:tcPr>
            <w:tcW w:type="dxa" w:w="3173"/>
            <w:vAlign w:val="center"/>
          </w:tcPr>
          <w:p>
            <w:pPr>
              <w:jc w:val="left"/>
            </w:pPr>
            <w:r/>
            <w:r>
              <w:rPr>
                <w:rFonts w:ascii="Times New Roman" w:hAnsi="Times New Roman" w:eastAsia="Times New Roman"/>
                <w:b w:val="0"/>
                <w:sz w:val="17"/>
              </w:rPr>
              <w:t>99.91%</w:t>
            </w:r>
          </w:p>
        </w:tc>
      </w:tr>
      <w:tr>
        <w:trPr>
          <w:cantSplit/>
        </w:trPr>
        <w:tc>
          <w:tcPr>
            <w:tcW w:type="dxa" w:w="3173"/>
            <w:vAlign w:val="center"/>
          </w:tcPr>
          <w:p>
            <w:pPr>
              <w:jc w:val="left"/>
            </w:pPr>
            <w:r/>
            <w:r>
              <w:rPr>
                <w:rFonts w:ascii="Times New Roman" w:hAnsi="Times New Roman" w:eastAsia="Times New Roman"/>
                <w:b w:val="0"/>
                <w:sz w:val="17"/>
              </w:rPr>
              <w:t>P95 improvement</w:t>
            </w:r>
          </w:p>
        </w:tc>
        <w:tc>
          <w:tcPr>
            <w:tcW w:type="dxa" w:w="3173"/>
            <w:vAlign w:val="center"/>
          </w:tcPr>
          <w:p>
            <w:pPr>
              <w:jc w:val="left"/>
            </w:pPr>
            <w:r/>
            <w:r>
              <w:rPr>
                <w:rFonts w:ascii="Times New Roman" w:hAnsi="Times New Roman" w:eastAsia="Times New Roman"/>
                <w:b w:val="0"/>
                <w:sz w:val="17"/>
              </w:rPr>
              <w:t>(90,000 - 110) / 90,000 x 100</w:t>
            </w:r>
          </w:p>
        </w:tc>
        <w:tc>
          <w:tcPr>
            <w:tcW w:type="dxa" w:w="3173"/>
            <w:vAlign w:val="center"/>
          </w:tcPr>
          <w:p>
            <w:pPr>
              <w:jc w:val="left"/>
            </w:pPr>
            <w:r/>
            <w:r>
              <w:rPr>
                <w:rFonts w:ascii="Times New Roman" w:hAnsi="Times New Roman" w:eastAsia="Times New Roman"/>
                <w:b w:val="0"/>
                <w:sz w:val="17"/>
              </w:rPr>
              <w:t>99.88%</w:t>
            </w:r>
          </w:p>
        </w:tc>
      </w:tr>
      <w:tr>
        <w:trPr>
          <w:cantSplit/>
        </w:trPr>
        <w:tc>
          <w:tcPr>
            <w:tcW w:type="dxa" w:w="3173"/>
            <w:vAlign w:val="center"/>
          </w:tcPr>
          <w:p>
            <w:pPr>
              <w:jc w:val="left"/>
            </w:pPr>
            <w:r/>
            <w:r>
              <w:rPr>
                <w:rFonts w:ascii="Times New Roman" w:hAnsi="Times New Roman" w:eastAsia="Times New Roman"/>
                <w:b w:val="0"/>
                <w:sz w:val="17"/>
              </w:rPr>
              <w:t>P99 improvement</w:t>
            </w:r>
          </w:p>
        </w:tc>
        <w:tc>
          <w:tcPr>
            <w:tcW w:type="dxa" w:w="3173"/>
            <w:vAlign w:val="center"/>
          </w:tcPr>
          <w:p>
            <w:pPr>
              <w:jc w:val="left"/>
            </w:pPr>
            <w:r/>
            <w:r>
              <w:rPr>
                <w:rFonts w:ascii="Times New Roman" w:hAnsi="Times New Roman" w:eastAsia="Times New Roman"/>
                <w:b w:val="0"/>
                <w:sz w:val="17"/>
              </w:rPr>
              <w:t>(91,000 - 240) / 91,000 x 100</w:t>
            </w:r>
          </w:p>
        </w:tc>
        <w:tc>
          <w:tcPr>
            <w:tcW w:type="dxa" w:w="3173"/>
            <w:vAlign w:val="center"/>
          </w:tcPr>
          <w:p>
            <w:pPr>
              <w:jc w:val="left"/>
            </w:pPr>
            <w:r/>
            <w:r>
              <w:rPr>
                <w:rFonts w:ascii="Times New Roman" w:hAnsi="Times New Roman" w:eastAsia="Times New Roman"/>
                <w:b w:val="0"/>
                <w:sz w:val="17"/>
              </w:rPr>
              <w:t>99.74%</w:t>
            </w:r>
          </w:p>
        </w:tc>
      </w:tr>
    </w:tbl>
    <w:p/>
    <w:p>
      <w:pPr>
        <w:pStyle w:val="Heading1"/>
        <w:pageBreakBefore w:val="1"/>
        <w:keepNext w:val="1"/>
      </w:pPr>
      <w:r>
        <w:t>Chapter 5. Backup, Recovery and Data Resilience</w:t>
      </w:r>
    </w:p>
    <w:p>
      <w:pPr>
        <w:pStyle w:val="Heading2"/>
      </w:pPr>
      <w:r>
        <w:t>Executive Summary</w:t>
      </w:r>
    </w:p>
    <w:p>
      <w:r>
        <w:t>This chapter evaluates the backup, restoration, and data-resilience mechanisms implemented for the Healthcare Cloud Platform. Structured healthcare data are stored in PostgreSQL, while binary diagnostic objects are stored in MinIO. The supplied recovery tests do not merely create backup files. They restore the backups into temporary isolated targets and compare the restored state with the source state.</w:t>
      </w:r>
    </w:p>
    <w:p>
      <w:r>
        <w:t>The current PostgreSQL validation produced a 52,847,810-byte custom archive, recorded SHA-256 digest 2ccded46a6fd14c6ec584bf2bed7fee4c82f37518b5908295ec7184430bbaec3, restored the archive into healthcare_cloud_db_restore_test, verified 10 public tables, 30 constraints, 50 indexes, and exact row counts totaling 1,581,949 rows. All 19 checks passed and the temporary restore database was removed.</w:t>
      </w:r>
    </w:p>
    <w:p>
      <w:r>
        <w:t>The MinIO validation inventoried seven objects totaling 488 bytes, copied each object to a local backup directory, recorded metadata and SHA-256 values, restored the objects into a uniquely named temporary bucket, and reverified object count, total size, per-object size, and per-object checksum. All 23 checks passed and the temporary bucket was removed.</w:t>
      </w:r>
    </w:p>
    <w:p>
      <w:r>
        <w:t>These results demonstrate recoverability for the tested local environment and datasets. They do not establish off-site disaster recovery, encrypted backup retention, point-in-time recovery, defined recovery objectives, or recovery from complete host loss.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Validation</w:t>
            </w:r>
          </w:p>
        </w:tc>
        <w:tc>
          <w:tcPr>
            <w:tcW w:type="dxa" w:w="2379"/>
            <w:vAlign w:val="center"/>
            <w:shd w:fill="D9E1F2"/>
          </w:tcPr>
          <w:p>
            <w:pPr>
              <w:jc w:val="left"/>
            </w:pPr>
            <w:r/>
            <w:r>
              <w:rPr>
                <w:rFonts w:ascii="Times New Roman" w:hAnsi="Times New Roman" w:eastAsia="Times New Roman"/>
                <w:b/>
                <w:sz w:val="17"/>
              </w:rPr>
              <w:t>Checks</w:t>
            </w:r>
          </w:p>
        </w:tc>
        <w:tc>
          <w:tcPr>
            <w:tcW w:type="dxa" w:w="2379"/>
            <w:vAlign w:val="center"/>
            <w:shd w:fill="D9E1F2"/>
          </w:tcPr>
          <w:p>
            <w:pPr>
              <w:jc w:val="left"/>
            </w:pPr>
            <w:r/>
            <w:r>
              <w:rPr>
                <w:rFonts w:ascii="Times New Roman" w:hAnsi="Times New Roman" w:eastAsia="Times New Roman"/>
                <w:b/>
                <w:sz w:val="17"/>
              </w:rPr>
              <w:t>Scope</w:t>
            </w:r>
          </w:p>
        </w:tc>
        <w:tc>
          <w:tcPr>
            <w:tcW w:type="dxa" w:w="2379"/>
            <w:vAlign w:val="center"/>
            <w:shd w:fill="D9E1F2"/>
          </w:tcPr>
          <w:p>
            <w:pPr>
              <w:jc w:val="left"/>
            </w:pPr>
            <w:r/>
            <w:r>
              <w:rPr>
                <w:rFonts w:ascii="Times New Roman" w:hAnsi="Times New Roman" w:eastAsia="Times New Roman"/>
                <w:b/>
                <w:sz w:val="17"/>
              </w:rPr>
              <w:t>Status</w:t>
            </w:r>
          </w:p>
        </w:tc>
      </w:tr>
      <w:tr>
        <w:trPr>
          <w:cantSplit/>
        </w:trPr>
        <w:tc>
          <w:tcPr>
            <w:tcW w:type="dxa" w:w="2379"/>
            <w:vAlign w:val="center"/>
          </w:tcPr>
          <w:p>
            <w:pPr>
              <w:jc w:val="left"/>
            </w:pPr>
            <w:r/>
            <w:r>
              <w:rPr>
                <w:rFonts w:ascii="Times New Roman" w:hAnsi="Times New Roman" w:eastAsia="Times New Roman"/>
                <w:b w:val="0"/>
                <w:sz w:val="17"/>
              </w:rPr>
              <w:t>PostgreSQL backup and restore</w:t>
            </w:r>
          </w:p>
        </w:tc>
        <w:tc>
          <w:tcPr>
            <w:tcW w:type="dxa" w:w="2379"/>
            <w:vAlign w:val="center"/>
          </w:tcPr>
          <w:p>
            <w:pPr>
              <w:jc w:val="left"/>
            </w:pPr>
            <w:r/>
            <w:r>
              <w:rPr>
                <w:rFonts w:ascii="Times New Roman" w:hAnsi="Times New Roman" w:eastAsia="Times New Roman"/>
                <w:b w:val="0"/>
                <w:sz w:val="17"/>
              </w:rPr>
              <w:t>19/19</w:t>
            </w:r>
          </w:p>
        </w:tc>
        <w:tc>
          <w:tcPr>
            <w:tcW w:type="dxa" w:w="2379"/>
            <w:vAlign w:val="center"/>
          </w:tcPr>
          <w:p>
            <w:pPr>
              <w:jc w:val="left"/>
            </w:pPr>
            <w:r/>
            <w:r>
              <w:rPr>
                <w:rFonts w:ascii="Times New Roman" w:hAnsi="Times New Roman" w:eastAsia="Times New Roman"/>
                <w:b w:val="0"/>
                <w:sz w:val="17"/>
              </w:rPr>
              <w:t>10 tables; 30 constraints; 50 indexes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Exact PostgreSQL row comparison</w:t>
            </w:r>
          </w:p>
        </w:tc>
        <w:tc>
          <w:tcPr>
            <w:tcW w:type="dxa" w:w="2379"/>
            <w:vAlign w:val="center"/>
          </w:tcPr>
          <w:p>
            <w:pPr>
              <w:jc w:val="left"/>
            </w:pPr>
            <w:r/>
            <w:r>
              <w:rPr>
                <w:rFonts w:ascii="Times New Roman" w:hAnsi="Times New Roman" w:eastAsia="Times New Roman"/>
                <w:b w:val="0"/>
                <w:sz w:val="17"/>
              </w:rPr>
              <w:t>10/10 tables</w:t>
            </w:r>
          </w:p>
        </w:tc>
        <w:tc>
          <w:tcPr>
            <w:tcW w:type="dxa" w:w="2379"/>
            <w:vAlign w:val="center"/>
          </w:tcPr>
          <w:p>
            <w:pPr>
              <w:jc w:val="left"/>
            </w:pPr>
            <w:r/>
            <w:r>
              <w:rPr>
                <w:rFonts w:ascii="Times New Roman" w:hAnsi="Times New Roman" w:eastAsia="Times New Roman"/>
                <w:b w:val="0"/>
                <w:sz w:val="17"/>
              </w:rPr>
              <w:t>1,581,949 rows matched</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MinIO backup and restore</w:t>
            </w:r>
          </w:p>
        </w:tc>
        <w:tc>
          <w:tcPr>
            <w:tcW w:type="dxa" w:w="2379"/>
            <w:vAlign w:val="center"/>
          </w:tcPr>
          <w:p>
            <w:pPr>
              <w:jc w:val="left"/>
            </w:pPr>
            <w:r/>
            <w:r>
              <w:rPr>
                <w:rFonts w:ascii="Times New Roman" w:hAnsi="Times New Roman" w:eastAsia="Times New Roman"/>
                <w:b w:val="0"/>
                <w:sz w:val="17"/>
              </w:rPr>
              <w:t>23/23</w:t>
            </w:r>
          </w:p>
        </w:tc>
        <w:tc>
          <w:tcPr>
            <w:tcW w:type="dxa" w:w="2379"/>
            <w:vAlign w:val="center"/>
          </w:tcPr>
          <w:p>
            <w:pPr>
              <w:jc w:val="left"/>
            </w:pPr>
            <w:r/>
            <w:r>
              <w:rPr>
                <w:rFonts w:ascii="Times New Roman" w:hAnsi="Times New Roman" w:eastAsia="Times New Roman"/>
                <w:b w:val="0"/>
                <w:sz w:val="17"/>
              </w:rPr>
              <w:t>7 objects; 488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target cleanup</w:t>
            </w:r>
          </w:p>
        </w:tc>
        <w:tc>
          <w:tcPr>
            <w:tcW w:type="dxa" w:w="2379"/>
            <w:vAlign w:val="center"/>
          </w:tcPr>
          <w:p>
            <w:pPr>
              <w:jc w:val="left"/>
            </w:pPr>
            <w:r/>
            <w:r>
              <w:rPr>
                <w:rFonts w:ascii="Times New Roman" w:hAnsi="Times New Roman" w:eastAsia="Times New Roman"/>
                <w:b w:val="0"/>
                <w:sz w:val="17"/>
              </w:rPr>
              <w:t>2/2</w:t>
            </w:r>
          </w:p>
        </w:tc>
        <w:tc>
          <w:tcPr>
            <w:tcW w:type="dxa" w:w="2379"/>
            <w:vAlign w:val="center"/>
          </w:tcPr>
          <w:p>
            <w:pPr>
              <w:jc w:val="left"/>
            </w:pPr>
            <w:r/>
            <w:r>
              <w:rPr>
                <w:rFonts w:ascii="Times New Roman" w:hAnsi="Times New Roman" w:eastAsia="Times New Roman"/>
                <w:b w:val="0"/>
                <w:sz w:val="17"/>
              </w:rPr>
              <w:t>Database and bucket removed</w:t>
            </w:r>
          </w:p>
        </w:tc>
        <w:tc>
          <w:tcPr>
            <w:tcW w:type="dxa" w:w="2379"/>
            <w:vAlign w:val="center"/>
          </w:tcPr>
          <w:p>
            <w:pPr>
              <w:jc w:val="left"/>
            </w:pPr>
            <w:r/>
            <w:r>
              <w:rPr>
                <w:rFonts w:ascii="Times New Roman" w:hAnsi="Times New Roman" w:eastAsia="Times New Roman"/>
                <w:b w:val="0"/>
                <w:sz w:val="17"/>
              </w:rPr>
              <w:t>PASS</w:t>
            </w:r>
          </w:p>
        </w:tc>
      </w:tr>
    </w:tbl>
    <w:p/>
    <w:p>
      <w:pPr>
        <w:pStyle w:val="Heading2"/>
      </w:pPr>
      <w:r>
        <w:t>1. Resilience Objectives and Data Domains</w:t>
      </w:r>
    </w:p>
    <w:p>
      <w:r>
        <w:t>The recovery design addresses two persistence domains with different data characteristics. PostgreSQL contains relational healthcare records, authentication data, roles, audit records, constraints, indexes, and the Alembic migration state. MinIO contains binary healthcare objects and related object metadata. A complete recovery strategy must protect both domains because restoring only one would produce an inconsistent platform.</w:t>
      </w:r>
    </w:p>
    <w:p>
      <w:pPr>
        <w:pStyle w:val="ListBullet"/>
      </w:pPr>
      <w:r>
        <w:t>Recoverability: backup artifacts must be readable and restorable into isolated targets.</w:t>
      </w:r>
    </w:p>
    <w:p>
      <w:pPr>
        <w:pStyle w:val="ListBullet"/>
      </w:pPr>
      <w:r>
        <w:t>Integrity: restored relational rows and binary object hashes must match their sources.</w:t>
      </w:r>
    </w:p>
    <w:p>
      <w:pPr>
        <w:pStyle w:val="ListBullet"/>
      </w:pPr>
      <w:r>
        <w:t>Completeness: schema objects, tables, object counts, and total object sizes must be verified.</w:t>
      </w:r>
    </w:p>
    <w:p>
      <w:pPr>
        <w:pStyle w:val="ListBullet"/>
      </w:pPr>
      <w:r>
        <w:t>Isolation: validation must not overwrite the production database or source bucket.</w:t>
      </w:r>
    </w:p>
    <w:p>
      <w:pPr>
        <w:pStyle w:val="ListBullet"/>
      </w:pPr>
      <w:r>
        <w:t>Cleanup: temporary recovery targets must be removed after validation.</w:t>
      </w:r>
    </w:p>
    <w:p>
      <w:pPr>
        <w:pStyle w:val="ListBullet"/>
      </w:pPr>
      <w:r>
        <w:t>Evidence: machine-readable CSV files and human-readable summaries must record the result.</w:t>
      </w:r>
    </w:p>
    <w:p>
      <w:pPr>
        <w:jc w:val="center"/>
      </w:pPr>
      <w:r>
        <w:drawing>
          <wp:inline xmlns:a="http://schemas.openxmlformats.org/drawingml/2006/main" xmlns:pic="http://schemas.openxmlformats.org/drawingml/2006/picture">
            <wp:extent cx="6126480" cy="3834307"/>
            <wp:docPr id="15" name="Picture 1"/>
            <wp:cNvGraphicFramePr>
              <a:graphicFrameLocks noChangeAspect="1"/>
            </wp:cNvGraphicFramePr>
            <a:graphic>
              <a:graphicData uri="http://schemas.openxmlformats.org/drawingml/2006/picture">
                <pic:pic>
                  <pic:nvPicPr>
                    <pic:cNvPr id="15" name="recovery_workflow.png"/>
                    <pic:cNvPicPr/>
                  </pic:nvPicPr>
                  <pic:blipFill>
                    <a:blip r:embed="rId28"/>
                    <a:stretch>
                      <a:fillRect/>
                    </a:stretch>
                  </pic:blipFill>
                  <pic:spPr>
                    <a:xfrm>
                      <a:off x="0" y="0"/>
                      <a:ext cx="6126480" cy="3834307"/>
                    </a:xfrm>
                    <a:prstGeom prst="rect"/>
                  </pic:spPr>
                </pic:pic>
              </a:graphicData>
            </a:graphic>
          </wp:inline>
        </w:drawing>
      </w:r>
    </w:p>
    <w:p>
      <w:pPr>
        <w:pStyle w:val="AcademicCaption"/>
      </w:pPr>
      <w:r>
        <w:t>Figure 1. Backup and recovery validation workflow used for PostgreSQL and MinIO.</w:t>
      </w:r>
    </w:p>
    <w:p>
      <w:pPr>
        <w:pStyle w:val="Heading2"/>
      </w:pPr>
      <w:r>
        <w:t>2. Persistent Storage Architecture</w:t>
      </w:r>
    </w:p>
    <w:p>
      <w:r>
        <w:t>The production Docker Compose configuration assigns PostgreSQL and MinIO separate named volumes: postgres_prod_data and minio_prod_data. The services are attached to an internal data network and are not published directly to the host. The backend is connected to both the edge and data networks and mediates application access to persistence services.</w:t>
      </w:r>
    </w:p>
    <w:p>
      <w:pPr>
        <w:jc w:val="center"/>
      </w:pPr>
      <w:r>
        <w:drawing>
          <wp:inline xmlns:a="http://schemas.openxmlformats.org/drawingml/2006/main" xmlns:pic="http://schemas.openxmlformats.org/drawingml/2006/picture">
            <wp:extent cx="6035040" cy="3599975"/>
            <wp:docPr id="16" name="Picture 2"/>
            <wp:cNvGraphicFramePr>
              <a:graphicFrameLocks noChangeAspect="1"/>
            </wp:cNvGraphicFramePr>
            <a:graphic>
              <a:graphicData uri="http://schemas.openxmlformats.org/drawingml/2006/picture">
                <pic:pic>
                  <pic:nvPicPr>
                    <pic:cNvPr id="16" name="persistent_storage_topology.png"/>
                    <pic:cNvPicPr/>
                  </pic:nvPicPr>
                  <pic:blipFill>
                    <a:blip r:embed="rId29"/>
                    <a:stretch>
                      <a:fillRect/>
                    </a:stretch>
                  </pic:blipFill>
                  <pic:spPr>
                    <a:xfrm>
                      <a:off x="0" y="0"/>
                      <a:ext cx="6035040" cy="3599975"/>
                    </a:xfrm>
                    <a:prstGeom prst="rect"/>
                  </pic:spPr>
                </pic:pic>
              </a:graphicData>
            </a:graphic>
          </wp:inline>
        </w:drawing>
      </w:r>
    </w:p>
    <w:p>
      <w:pPr>
        <w:pStyle w:val="AcademicCaption"/>
      </w:pPr>
      <w:r>
        <w:t>Figure 2. Persistent Docker storage topology.</w:t>
      </w:r>
    </w:p>
    <w:p>
      <w:r>
        <w:t>Named volumes preserve service data across normal container replacement and restart operations. They do not constitute independent backups because volume loss, host failure, administrative deletion, ransomware, or storage corruption can affect both the service and its local volume. The validated logical PostgreSQL dump and MinIO object-copy workflow therefore provide a separate recovery layer.</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Service</w:t>
            </w:r>
          </w:p>
        </w:tc>
        <w:tc>
          <w:tcPr>
            <w:tcW w:type="dxa" w:w="2379"/>
            <w:vAlign w:val="center"/>
            <w:shd w:fill="D9E1F2"/>
          </w:tcPr>
          <w:p>
            <w:pPr>
              <w:jc w:val="left"/>
            </w:pPr>
            <w:r/>
            <w:r>
              <w:rPr>
                <w:rFonts w:ascii="Times New Roman" w:hAnsi="Times New Roman" w:eastAsia="Times New Roman"/>
                <w:b/>
                <w:sz w:val="17"/>
              </w:rPr>
              <w:t>Persistent volume</w:t>
            </w:r>
          </w:p>
        </w:tc>
        <w:tc>
          <w:tcPr>
            <w:tcW w:type="dxa" w:w="2379"/>
            <w:vAlign w:val="center"/>
            <w:shd w:fill="D9E1F2"/>
          </w:tcPr>
          <w:p>
            <w:pPr>
              <w:jc w:val="left"/>
            </w:pPr>
            <w:r/>
            <w:r>
              <w:rPr>
                <w:rFonts w:ascii="Times New Roman" w:hAnsi="Times New Roman" w:eastAsia="Times New Roman"/>
                <w:b/>
                <w:sz w:val="17"/>
              </w:rPr>
              <w:t>Primary contents</w:t>
            </w:r>
          </w:p>
        </w:tc>
        <w:tc>
          <w:tcPr>
            <w:tcW w:type="dxa" w:w="2379"/>
            <w:vAlign w:val="center"/>
            <w:shd w:fill="D9E1F2"/>
          </w:tcPr>
          <w:p>
            <w:pPr>
              <w:jc w:val="left"/>
            </w:pPr>
            <w:r/>
            <w:r>
              <w:rPr>
                <w:rFonts w:ascii="Times New Roman" w:hAnsi="Times New Roman" w:eastAsia="Times New Roman"/>
                <w:b/>
                <w:sz w:val="17"/>
              </w:rPr>
              <w:t>Backup form</w:t>
            </w:r>
          </w:p>
        </w:tc>
      </w:tr>
      <w:tr>
        <w:trPr>
          <w:cantSplit/>
        </w:trPr>
        <w:tc>
          <w:tcPr>
            <w:tcW w:type="dxa" w:w="2379"/>
            <w:vAlign w:val="center"/>
          </w:tcPr>
          <w:p>
            <w:pPr>
              <w:jc w:val="left"/>
            </w:pPr>
            <w:r/>
            <w:r>
              <w:rPr>
                <w:rFonts w:ascii="Times New Roman" w:hAnsi="Times New Roman" w:eastAsia="Times New Roman"/>
                <w:b w:val="0"/>
                <w:sz w:val="17"/>
              </w:rPr>
              <w:t>PostgreSQL</w:t>
            </w:r>
          </w:p>
        </w:tc>
        <w:tc>
          <w:tcPr>
            <w:tcW w:type="dxa" w:w="2379"/>
            <w:vAlign w:val="center"/>
          </w:tcPr>
          <w:p>
            <w:pPr>
              <w:jc w:val="left"/>
            </w:pPr>
            <w:r/>
            <w:r>
              <w:rPr>
                <w:rFonts w:ascii="Times New Roman" w:hAnsi="Times New Roman" w:eastAsia="Times New Roman"/>
                <w:b w:val="0"/>
                <w:sz w:val="17"/>
              </w:rPr>
              <w:t>postgres_prod_data</w:t>
            </w:r>
          </w:p>
        </w:tc>
        <w:tc>
          <w:tcPr>
            <w:tcW w:type="dxa" w:w="2379"/>
            <w:vAlign w:val="center"/>
          </w:tcPr>
          <w:p>
            <w:pPr>
              <w:jc w:val="left"/>
            </w:pPr>
            <w:r/>
            <w:r>
              <w:rPr>
                <w:rFonts w:ascii="Times New Roman" w:hAnsi="Times New Roman" w:eastAsia="Times New Roman"/>
                <w:b w:val="0"/>
                <w:sz w:val="17"/>
              </w:rPr>
              <w:t>Structured relational records, schema, constraints, indexes</w:t>
            </w:r>
          </w:p>
        </w:tc>
        <w:tc>
          <w:tcPr>
            <w:tcW w:type="dxa" w:w="2379"/>
            <w:vAlign w:val="center"/>
          </w:tcPr>
          <w:p>
            <w:pPr>
              <w:jc w:val="left"/>
            </w:pPr>
            <w:r/>
            <w:r>
              <w:rPr>
                <w:rFonts w:ascii="Times New Roman" w:hAnsi="Times New Roman" w:eastAsia="Times New Roman"/>
                <w:b w:val="0"/>
                <w:sz w:val="17"/>
              </w:rPr>
              <w:t>Custom logical dump</w:t>
            </w:r>
          </w:p>
        </w:tc>
      </w:tr>
      <w:tr>
        <w:trPr>
          <w:cantSplit/>
        </w:trPr>
        <w:tc>
          <w:tcPr>
            <w:tcW w:type="dxa" w:w="2379"/>
            <w:vAlign w:val="center"/>
          </w:tcPr>
          <w:p>
            <w:pPr>
              <w:jc w:val="left"/>
            </w:pPr>
            <w:r/>
            <w:r>
              <w:rPr>
                <w:rFonts w:ascii="Times New Roman" w:hAnsi="Times New Roman" w:eastAsia="Times New Roman"/>
                <w:b w:val="0"/>
                <w:sz w:val="17"/>
              </w:rPr>
              <w:t>MinIO</w:t>
            </w:r>
          </w:p>
        </w:tc>
        <w:tc>
          <w:tcPr>
            <w:tcW w:type="dxa" w:w="2379"/>
            <w:vAlign w:val="center"/>
          </w:tcPr>
          <w:p>
            <w:pPr>
              <w:jc w:val="left"/>
            </w:pPr>
            <w:r/>
            <w:r>
              <w:rPr>
                <w:rFonts w:ascii="Times New Roman" w:hAnsi="Times New Roman" w:eastAsia="Times New Roman"/>
                <w:b w:val="0"/>
                <w:sz w:val="17"/>
              </w:rPr>
              <w:t>minio_prod_data</w:t>
            </w:r>
          </w:p>
        </w:tc>
        <w:tc>
          <w:tcPr>
            <w:tcW w:type="dxa" w:w="2379"/>
            <w:vAlign w:val="center"/>
          </w:tcPr>
          <w:p>
            <w:pPr>
              <w:jc w:val="left"/>
            </w:pPr>
            <w:r/>
            <w:r>
              <w:rPr>
                <w:rFonts w:ascii="Times New Roman" w:hAnsi="Times New Roman" w:eastAsia="Times New Roman"/>
                <w:b w:val="0"/>
                <w:sz w:val="17"/>
              </w:rPr>
              <w:t>Binary reports and attachments</w:t>
            </w:r>
          </w:p>
        </w:tc>
        <w:tc>
          <w:tcPr>
            <w:tcW w:type="dxa" w:w="2379"/>
            <w:vAlign w:val="center"/>
          </w:tcPr>
          <w:p>
            <w:pPr>
              <w:jc w:val="left"/>
            </w:pPr>
            <w:r/>
            <w:r>
              <w:rPr>
                <w:rFonts w:ascii="Times New Roman" w:hAnsi="Times New Roman" w:eastAsia="Times New Roman"/>
                <w:b w:val="0"/>
                <w:sz w:val="17"/>
              </w:rPr>
              <w:t>Object files plus manifest and checksums</w:t>
            </w:r>
          </w:p>
        </w:tc>
      </w:tr>
    </w:tbl>
    <w:p/>
    <w:p>
      <w:pPr>
        <w:pStyle w:val="Heading2"/>
      </w:pPr>
      <w:r>
        <w:t>3. PostgreSQL Backup Procedure</w:t>
      </w:r>
    </w:p>
    <w:p>
      <w:pPr>
        <w:pStyle w:val="Heading3"/>
      </w:pPr>
      <w:r>
        <w:t>3.1 Pre-flight validation</w:t>
      </w:r>
    </w:p>
    <w:p>
      <w:r>
        <w:t>The recovery script first confirms that the PostgreSQL container is running. It then queries the source database for the number of public tables, constraints, and indexes. These source values form part of the restoration oracle used later in the test.</w:t>
      </w:r>
    </w:p>
    <w:p>
      <w:pPr>
        <w:pStyle w:val="Heading3"/>
      </w:pPr>
      <w:r>
        <w:t>3.2 Logical backup creation</w:t>
      </w:r>
    </w:p>
    <w:p>
      <w:r>
        <w:t>The current Python validation invokes pg_dump inside the PostgreSQL container using custom archive format, compression level 6, no ownership statements, and no privilege statements. The archive is created temporarily inside the container and then copied to the host recovery directory.</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Setting</w:t>
            </w:r>
          </w:p>
        </w:tc>
        <w:tc>
          <w:tcPr>
            <w:tcW w:type="dxa" w:w="3173"/>
            <w:vAlign w:val="center"/>
            <w:shd w:fill="D9E1F2"/>
          </w:tcPr>
          <w:p>
            <w:pPr>
              <w:jc w:val="left"/>
            </w:pPr>
            <w:r/>
            <w:r>
              <w:rPr>
                <w:rFonts w:ascii="Times New Roman" w:hAnsi="Times New Roman" w:eastAsia="Times New Roman"/>
                <w:b/>
                <w:sz w:val="17"/>
              </w:rPr>
              <w:t>Implementation</w:t>
            </w:r>
          </w:p>
        </w:tc>
        <w:tc>
          <w:tcPr>
            <w:tcW w:type="dxa" w:w="3173"/>
            <w:vAlign w:val="center"/>
            <w:shd w:fill="D9E1F2"/>
          </w:tcPr>
          <w:p>
            <w:pPr>
              <w:jc w:val="left"/>
            </w:pPr>
            <w:r/>
            <w:r>
              <w:rPr>
                <w:rFonts w:ascii="Times New Roman" w:hAnsi="Times New Roman" w:eastAsia="Times New Roman"/>
                <w:b/>
                <w:sz w:val="17"/>
              </w:rPr>
              <w:t>Reason</w:t>
            </w:r>
          </w:p>
        </w:tc>
      </w:tr>
      <w:tr>
        <w:trPr>
          <w:cantSplit/>
        </w:trPr>
        <w:tc>
          <w:tcPr>
            <w:tcW w:type="dxa" w:w="3173"/>
            <w:vAlign w:val="center"/>
          </w:tcPr>
          <w:p>
            <w:pPr>
              <w:jc w:val="left"/>
            </w:pPr>
            <w:r/>
            <w:r>
              <w:rPr>
                <w:rFonts w:ascii="Times New Roman" w:hAnsi="Times New Roman" w:eastAsia="Times New Roman"/>
                <w:b w:val="0"/>
                <w:sz w:val="17"/>
              </w:rPr>
              <w:t>Archive format</w:t>
            </w:r>
          </w:p>
        </w:tc>
        <w:tc>
          <w:tcPr>
            <w:tcW w:type="dxa" w:w="3173"/>
            <w:vAlign w:val="center"/>
          </w:tcPr>
          <w:p>
            <w:pPr>
              <w:jc w:val="left"/>
            </w:pPr>
            <w:r/>
            <w:r>
              <w:rPr>
                <w:rFonts w:ascii="Times New Roman" w:hAnsi="Times New Roman" w:eastAsia="Times New Roman"/>
                <w:b w:val="0"/>
                <w:sz w:val="17"/>
              </w:rPr>
              <w:t>pg_dump --format=custom</w:t>
            </w:r>
          </w:p>
        </w:tc>
        <w:tc>
          <w:tcPr>
            <w:tcW w:type="dxa" w:w="3173"/>
            <w:vAlign w:val="center"/>
          </w:tcPr>
          <w:p>
            <w:pPr>
              <w:jc w:val="left"/>
            </w:pPr>
            <w:r/>
            <w:r>
              <w:rPr>
                <w:rFonts w:ascii="Times New Roman" w:hAnsi="Times New Roman" w:eastAsia="Times New Roman"/>
                <w:b w:val="0"/>
                <w:sz w:val="17"/>
              </w:rPr>
              <w:t>Supports pg_restore and archive inspection</w:t>
            </w:r>
          </w:p>
        </w:tc>
      </w:tr>
      <w:tr>
        <w:trPr>
          <w:cantSplit/>
        </w:trPr>
        <w:tc>
          <w:tcPr>
            <w:tcW w:type="dxa" w:w="3173"/>
            <w:vAlign w:val="center"/>
          </w:tcPr>
          <w:p>
            <w:pPr>
              <w:jc w:val="left"/>
            </w:pPr>
            <w:r/>
            <w:r>
              <w:rPr>
                <w:rFonts w:ascii="Times New Roman" w:hAnsi="Times New Roman" w:eastAsia="Times New Roman"/>
                <w:b w:val="0"/>
                <w:sz w:val="17"/>
              </w:rPr>
              <w:t>Compression</w:t>
            </w:r>
          </w:p>
        </w:tc>
        <w:tc>
          <w:tcPr>
            <w:tcW w:type="dxa" w:w="3173"/>
            <w:vAlign w:val="center"/>
          </w:tcPr>
          <w:p>
            <w:pPr>
              <w:jc w:val="left"/>
            </w:pPr>
            <w:r/>
            <w:r>
              <w:rPr>
                <w:rFonts w:ascii="Times New Roman" w:hAnsi="Times New Roman" w:eastAsia="Times New Roman"/>
                <w:b w:val="0"/>
                <w:sz w:val="17"/>
              </w:rPr>
              <w:t>--compress=6</w:t>
            </w:r>
          </w:p>
        </w:tc>
        <w:tc>
          <w:tcPr>
            <w:tcW w:type="dxa" w:w="3173"/>
            <w:vAlign w:val="center"/>
          </w:tcPr>
          <w:p>
            <w:pPr>
              <w:jc w:val="left"/>
            </w:pPr>
            <w:r/>
            <w:r>
              <w:rPr>
                <w:rFonts w:ascii="Times New Roman" w:hAnsi="Times New Roman" w:eastAsia="Times New Roman"/>
                <w:b w:val="0"/>
                <w:sz w:val="17"/>
              </w:rPr>
              <w:t>Reduces host backup size</w:t>
            </w:r>
          </w:p>
        </w:tc>
      </w:tr>
      <w:tr>
        <w:trPr>
          <w:cantSplit/>
        </w:trPr>
        <w:tc>
          <w:tcPr>
            <w:tcW w:type="dxa" w:w="3173"/>
            <w:vAlign w:val="center"/>
          </w:tcPr>
          <w:p>
            <w:pPr>
              <w:jc w:val="left"/>
            </w:pPr>
            <w:r/>
            <w:r>
              <w:rPr>
                <w:rFonts w:ascii="Times New Roman" w:hAnsi="Times New Roman" w:eastAsia="Times New Roman"/>
                <w:b w:val="0"/>
                <w:sz w:val="17"/>
              </w:rPr>
              <w:t>Ownership handling</w:t>
            </w:r>
          </w:p>
        </w:tc>
        <w:tc>
          <w:tcPr>
            <w:tcW w:type="dxa" w:w="3173"/>
            <w:vAlign w:val="center"/>
          </w:tcPr>
          <w:p>
            <w:pPr>
              <w:jc w:val="left"/>
            </w:pPr>
            <w:r/>
            <w:r>
              <w:rPr>
                <w:rFonts w:ascii="Times New Roman" w:hAnsi="Times New Roman" w:eastAsia="Times New Roman"/>
                <w:b w:val="0"/>
                <w:sz w:val="17"/>
              </w:rPr>
              <w:t>--no-owner</w:t>
            </w:r>
          </w:p>
        </w:tc>
        <w:tc>
          <w:tcPr>
            <w:tcW w:type="dxa" w:w="3173"/>
            <w:vAlign w:val="center"/>
          </w:tcPr>
          <w:p>
            <w:pPr>
              <w:jc w:val="left"/>
            </w:pPr>
            <w:r/>
            <w:r>
              <w:rPr>
                <w:rFonts w:ascii="Times New Roman" w:hAnsi="Times New Roman" w:eastAsia="Times New Roman"/>
                <w:b w:val="0"/>
                <w:sz w:val="17"/>
              </w:rPr>
              <w:t>Avoids restoration failures caused by absent source owners</w:t>
            </w:r>
          </w:p>
        </w:tc>
      </w:tr>
      <w:tr>
        <w:trPr>
          <w:cantSplit/>
        </w:trPr>
        <w:tc>
          <w:tcPr>
            <w:tcW w:type="dxa" w:w="3173"/>
            <w:vAlign w:val="center"/>
          </w:tcPr>
          <w:p>
            <w:pPr>
              <w:jc w:val="left"/>
            </w:pPr>
            <w:r/>
            <w:r>
              <w:rPr>
                <w:rFonts w:ascii="Times New Roman" w:hAnsi="Times New Roman" w:eastAsia="Times New Roman"/>
                <w:b w:val="0"/>
                <w:sz w:val="17"/>
              </w:rPr>
              <w:t>Privilege handling</w:t>
            </w:r>
          </w:p>
        </w:tc>
        <w:tc>
          <w:tcPr>
            <w:tcW w:type="dxa" w:w="3173"/>
            <w:vAlign w:val="center"/>
          </w:tcPr>
          <w:p>
            <w:pPr>
              <w:jc w:val="left"/>
            </w:pPr>
            <w:r/>
            <w:r>
              <w:rPr>
                <w:rFonts w:ascii="Times New Roman" w:hAnsi="Times New Roman" w:eastAsia="Times New Roman"/>
                <w:b w:val="0"/>
                <w:sz w:val="17"/>
              </w:rPr>
              <w:t>--no-privileges</w:t>
            </w:r>
          </w:p>
        </w:tc>
        <w:tc>
          <w:tcPr>
            <w:tcW w:type="dxa" w:w="3173"/>
            <w:vAlign w:val="center"/>
          </w:tcPr>
          <w:p>
            <w:pPr>
              <w:jc w:val="left"/>
            </w:pPr>
            <w:r/>
            <w:r>
              <w:rPr>
                <w:rFonts w:ascii="Times New Roman" w:hAnsi="Times New Roman" w:eastAsia="Times New Roman"/>
                <w:b w:val="0"/>
                <w:sz w:val="17"/>
              </w:rPr>
              <w:t>Avoids restoring environment-specific grants</w:t>
            </w:r>
          </w:p>
        </w:tc>
      </w:tr>
    </w:tbl>
    <w:p/>
    <w:p>
      <w:pPr>
        <w:pStyle w:val="Heading3"/>
      </w:pPr>
      <w:r>
        <w:t>3.3 Backup integrity and readability</w:t>
      </w:r>
    </w:p>
    <w:p>
      <w:r>
        <w:t>The validated archive size was 52,847,810 bytes. A SHA-256 digest was calculated over the host archive. The script also used pg_restore --list to confirm that the custom archive was readable before attempting restoration.</w:t>
      </w:r>
    </w:p>
    <w:p>
      <w:pPr>
        <w:ind w:left="283" w:right="283"/>
        <w:jc w:val="center"/>
      </w:pPr>
      <w:r>
        <w:rPr>
          <w:rFonts w:ascii="Courier New" w:hAnsi="Courier New"/>
          <w:sz w:val="18"/>
        </w:rPr>
        <w:t>2ccded46a6fd14c6ec584bf2bed7fee4c82f37518b5908295ec7184430bbaec3</w:t>
      </w:r>
    </w:p>
    <w:p>
      <w:pPr>
        <w:pStyle w:val="Heading2"/>
      </w:pPr>
      <w:r>
        <w:t>4. PostgreSQL Restoration and Validation</w:t>
      </w:r>
    </w:p>
    <w:p>
      <w:pPr>
        <w:pStyle w:val="Heading3"/>
      </w:pPr>
      <w:r>
        <w:t>4.1 Isolated temporary restoration</w:t>
      </w:r>
    </w:p>
    <w:p>
      <w:r>
        <w:t>The script terminates any stale connections to the temporary restore database, removes an earlier test database if present, creates a fresh healthcare_cloud_db_restore_test database, and restores the archive with pg_restore. The --exit-on-error option ensures that restoration stops when a database error occurs.</w:t>
      </w:r>
    </w:p>
    <w:p>
      <w:pPr>
        <w:pStyle w:val="Heading3"/>
      </w:pPr>
      <w:r>
        <w:t>4.2 Structural verification</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8"/>
              </w:rPr>
              <w:t>Structural element</w:t>
            </w:r>
          </w:p>
        </w:tc>
        <w:tc>
          <w:tcPr>
            <w:tcW w:type="dxa" w:w="2379"/>
            <w:vAlign w:val="center"/>
            <w:shd w:fill="D9E1F2"/>
          </w:tcPr>
          <w:p>
            <w:pPr>
              <w:jc w:val="left"/>
            </w:pPr>
            <w:r/>
            <w:r>
              <w:rPr>
                <w:rFonts w:ascii="Times New Roman" w:hAnsi="Times New Roman" w:eastAsia="Times New Roman"/>
                <w:b/>
                <w:sz w:val="18"/>
              </w:rPr>
              <w:t>Source</w:t>
            </w:r>
          </w:p>
        </w:tc>
        <w:tc>
          <w:tcPr>
            <w:tcW w:type="dxa" w:w="2379"/>
            <w:vAlign w:val="center"/>
            <w:shd w:fill="D9E1F2"/>
          </w:tcPr>
          <w:p>
            <w:pPr>
              <w:jc w:val="left"/>
            </w:pPr>
            <w:r/>
            <w:r>
              <w:rPr>
                <w:rFonts w:ascii="Times New Roman" w:hAnsi="Times New Roman" w:eastAsia="Times New Roman"/>
                <w:b/>
                <w:sz w:val="18"/>
              </w:rPr>
              <w:t>Restored</w:t>
            </w:r>
          </w:p>
        </w:tc>
        <w:tc>
          <w:tcPr>
            <w:tcW w:type="dxa" w:w="2379"/>
            <w:vAlign w:val="center"/>
            <w:shd w:fill="D9E1F2"/>
          </w:tcPr>
          <w:p>
            <w:pPr>
              <w:jc w:val="left"/>
            </w:pPr>
            <w:r/>
            <w:r>
              <w:rPr>
                <w:rFonts w:ascii="Times New Roman" w:hAnsi="Times New Roman" w:eastAsia="Times New Roman"/>
                <w:b/>
                <w:sz w:val="18"/>
              </w:rPr>
              <w:t>Result</w:t>
            </w:r>
          </w:p>
        </w:tc>
      </w:tr>
      <w:tr>
        <w:trPr>
          <w:cantSplit/>
        </w:trPr>
        <w:tc>
          <w:tcPr>
            <w:tcW w:type="dxa" w:w="2379"/>
            <w:vAlign w:val="center"/>
          </w:tcPr>
          <w:p>
            <w:pPr>
              <w:jc w:val="left"/>
            </w:pPr>
            <w:r/>
            <w:r>
              <w:rPr>
                <w:rFonts w:ascii="Times New Roman" w:hAnsi="Times New Roman" w:eastAsia="Times New Roman"/>
                <w:b w:val="0"/>
                <w:sz w:val="18"/>
              </w:rPr>
              <w:t>Public tables</w:t>
            </w:r>
          </w:p>
        </w:tc>
        <w:tc>
          <w:tcPr>
            <w:tcW w:type="dxa" w:w="2379"/>
            <w:vAlign w:val="center"/>
          </w:tcPr>
          <w:p>
            <w:pPr>
              <w:jc w:val="left"/>
            </w:pPr>
            <w:r/>
            <w:r>
              <w:rPr>
                <w:rFonts w:ascii="Times New Roman" w:hAnsi="Times New Roman" w:eastAsia="Times New Roman"/>
                <w:b w:val="0"/>
                <w:sz w:val="18"/>
              </w:rPr>
              <w:t>10</w:t>
            </w:r>
          </w:p>
        </w:tc>
        <w:tc>
          <w:tcPr>
            <w:tcW w:type="dxa" w:w="2379"/>
            <w:vAlign w:val="center"/>
          </w:tcPr>
          <w:p>
            <w:pPr>
              <w:jc w:val="left"/>
            </w:pPr>
            <w:r/>
            <w:r>
              <w:rPr>
                <w:rFonts w:ascii="Times New Roman" w:hAnsi="Times New Roman" w:eastAsia="Times New Roman"/>
                <w:b w:val="0"/>
                <w:sz w:val="18"/>
              </w:rPr>
              <w:t>10</w:t>
            </w:r>
          </w:p>
        </w:tc>
        <w:tc>
          <w:tcPr>
            <w:tcW w:type="dxa" w:w="2379"/>
            <w:vAlign w:val="center"/>
          </w:tcPr>
          <w:p>
            <w:pPr>
              <w:jc w:val="left"/>
            </w:pPr>
            <w:r/>
            <w:r>
              <w:rPr>
                <w:rFonts w:ascii="Times New Roman" w:hAnsi="Times New Roman" w:eastAsia="Times New Roman"/>
                <w:b w:val="0"/>
                <w:sz w:val="18"/>
              </w:rPr>
              <w:t>PASS</w:t>
            </w:r>
          </w:p>
        </w:tc>
      </w:tr>
      <w:tr>
        <w:trPr>
          <w:cantSplit/>
        </w:trPr>
        <w:tc>
          <w:tcPr>
            <w:tcW w:type="dxa" w:w="2379"/>
            <w:vAlign w:val="center"/>
          </w:tcPr>
          <w:p>
            <w:pPr>
              <w:jc w:val="left"/>
            </w:pPr>
            <w:r/>
            <w:r>
              <w:rPr>
                <w:rFonts w:ascii="Times New Roman" w:hAnsi="Times New Roman" w:eastAsia="Times New Roman"/>
                <w:b w:val="0"/>
                <w:sz w:val="18"/>
              </w:rPr>
              <w:t>Constraints</w:t>
            </w:r>
          </w:p>
        </w:tc>
        <w:tc>
          <w:tcPr>
            <w:tcW w:type="dxa" w:w="2379"/>
            <w:vAlign w:val="center"/>
          </w:tcPr>
          <w:p>
            <w:pPr>
              <w:jc w:val="left"/>
            </w:pPr>
            <w:r/>
            <w:r>
              <w:rPr>
                <w:rFonts w:ascii="Times New Roman" w:hAnsi="Times New Roman" w:eastAsia="Times New Roman"/>
                <w:b w:val="0"/>
                <w:sz w:val="18"/>
              </w:rPr>
              <w:t>30</w:t>
            </w:r>
          </w:p>
        </w:tc>
        <w:tc>
          <w:tcPr>
            <w:tcW w:type="dxa" w:w="2379"/>
            <w:vAlign w:val="center"/>
          </w:tcPr>
          <w:p>
            <w:pPr>
              <w:jc w:val="left"/>
            </w:pPr>
            <w:r/>
            <w:r>
              <w:rPr>
                <w:rFonts w:ascii="Times New Roman" w:hAnsi="Times New Roman" w:eastAsia="Times New Roman"/>
                <w:b w:val="0"/>
                <w:sz w:val="18"/>
              </w:rPr>
              <w:t>30</w:t>
            </w:r>
          </w:p>
        </w:tc>
        <w:tc>
          <w:tcPr>
            <w:tcW w:type="dxa" w:w="2379"/>
            <w:vAlign w:val="center"/>
          </w:tcPr>
          <w:p>
            <w:pPr>
              <w:jc w:val="left"/>
            </w:pPr>
            <w:r/>
            <w:r>
              <w:rPr>
                <w:rFonts w:ascii="Times New Roman" w:hAnsi="Times New Roman" w:eastAsia="Times New Roman"/>
                <w:b w:val="0"/>
                <w:sz w:val="18"/>
              </w:rPr>
              <w:t>PASS</w:t>
            </w:r>
          </w:p>
        </w:tc>
      </w:tr>
      <w:tr>
        <w:trPr>
          <w:cantSplit/>
        </w:trPr>
        <w:tc>
          <w:tcPr>
            <w:tcW w:type="dxa" w:w="2379"/>
            <w:vAlign w:val="center"/>
          </w:tcPr>
          <w:p>
            <w:pPr>
              <w:jc w:val="left"/>
            </w:pPr>
            <w:r/>
            <w:r>
              <w:rPr>
                <w:rFonts w:ascii="Times New Roman" w:hAnsi="Times New Roman" w:eastAsia="Times New Roman"/>
                <w:b w:val="0"/>
                <w:sz w:val="18"/>
              </w:rPr>
              <w:t>Indexes</w:t>
            </w:r>
          </w:p>
        </w:tc>
        <w:tc>
          <w:tcPr>
            <w:tcW w:type="dxa" w:w="2379"/>
            <w:vAlign w:val="center"/>
          </w:tcPr>
          <w:p>
            <w:pPr>
              <w:jc w:val="left"/>
            </w:pPr>
            <w:r/>
            <w:r>
              <w:rPr>
                <w:rFonts w:ascii="Times New Roman" w:hAnsi="Times New Roman" w:eastAsia="Times New Roman"/>
                <w:b w:val="0"/>
                <w:sz w:val="18"/>
              </w:rPr>
              <w:t>50</w:t>
            </w:r>
          </w:p>
        </w:tc>
        <w:tc>
          <w:tcPr>
            <w:tcW w:type="dxa" w:w="2379"/>
            <w:vAlign w:val="center"/>
          </w:tcPr>
          <w:p>
            <w:pPr>
              <w:jc w:val="left"/>
            </w:pPr>
            <w:r/>
            <w:r>
              <w:rPr>
                <w:rFonts w:ascii="Times New Roman" w:hAnsi="Times New Roman" w:eastAsia="Times New Roman"/>
                <w:b w:val="0"/>
                <w:sz w:val="18"/>
              </w:rPr>
              <w:t>50</w:t>
            </w:r>
          </w:p>
        </w:tc>
        <w:tc>
          <w:tcPr>
            <w:tcW w:type="dxa" w:w="2379"/>
            <w:vAlign w:val="center"/>
          </w:tcPr>
          <w:p>
            <w:pPr>
              <w:jc w:val="left"/>
            </w:pPr>
            <w:r/>
            <w:r>
              <w:rPr>
                <w:rFonts w:ascii="Times New Roman" w:hAnsi="Times New Roman" w:eastAsia="Times New Roman"/>
                <w:b w:val="0"/>
                <w:sz w:val="18"/>
              </w:rPr>
              <w:t>PASS</w:t>
            </w:r>
          </w:p>
        </w:tc>
      </w:tr>
    </w:tbl>
    <w:p/>
    <w:p>
      <w:r>
        <w:t>Matching row counts alone would not prove that the restored database retained the relational structure needed for correct application behavior. The separate checks for tables, constraints, and indexes therefore strengthen the recovery evidence.</w:t>
      </w:r>
    </w:p>
    <w:p>
      <w:pPr>
        <w:pStyle w:val="Heading3"/>
      </w:pPr>
      <w:r>
        <w:t>4.3 Exact table-row verification</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Table</w:t>
            </w:r>
          </w:p>
        </w:tc>
        <w:tc>
          <w:tcPr>
            <w:tcW w:type="dxa" w:w="1904"/>
            <w:vAlign w:val="center"/>
            <w:shd w:fill="D9E1F2"/>
          </w:tcPr>
          <w:p>
            <w:pPr>
              <w:jc w:val="left"/>
            </w:pPr>
            <w:r/>
            <w:r>
              <w:rPr>
                <w:rFonts w:ascii="Times New Roman" w:hAnsi="Times New Roman" w:eastAsia="Times New Roman"/>
                <w:b/>
                <w:sz w:val="16"/>
              </w:rPr>
              <w:t>Source rows</w:t>
            </w:r>
          </w:p>
        </w:tc>
        <w:tc>
          <w:tcPr>
            <w:tcW w:type="dxa" w:w="1904"/>
            <w:vAlign w:val="center"/>
            <w:shd w:fill="D9E1F2"/>
          </w:tcPr>
          <w:p>
            <w:pPr>
              <w:jc w:val="left"/>
            </w:pPr>
            <w:r/>
            <w:r>
              <w:rPr>
                <w:rFonts w:ascii="Times New Roman" w:hAnsi="Times New Roman" w:eastAsia="Times New Roman"/>
                <w:b/>
                <w:sz w:val="16"/>
              </w:rPr>
              <w:t>Restored rows</w:t>
            </w:r>
          </w:p>
        </w:tc>
        <w:tc>
          <w:tcPr>
            <w:tcW w:type="dxa" w:w="1904"/>
            <w:vAlign w:val="center"/>
            <w:shd w:fill="D9E1F2"/>
          </w:tcPr>
          <w:p>
            <w:pPr>
              <w:jc w:val="left"/>
            </w:pPr>
            <w:r/>
            <w:r>
              <w:rPr>
                <w:rFonts w:ascii="Times New Roman" w:hAnsi="Times New Roman" w:eastAsia="Times New Roman"/>
                <w:b/>
                <w:sz w:val="16"/>
              </w:rPr>
              <w:t>Difference</w:t>
            </w:r>
          </w:p>
        </w:tc>
        <w:tc>
          <w:tcPr>
            <w:tcW w:type="dxa" w:w="1904"/>
            <w:vAlign w:val="center"/>
            <w:shd w:fill="D9E1F2"/>
          </w:tcPr>
          <w:p>
            <w:pPr>
              <w:jc w:val="left"/>
            </w:pPr>
            <w:r/>
            <w:r>
              <w:rPr>
                <w:rFonts w:ascii="Times New Roman" w:hAnsi="Times New Roman" w:eastAsia="Times New Roman"/>
                <w:b/>
                <w:sz w:val="16"/>
              </w:rPr>
              <w:t>Result</w:t>
            </w:r>
          </w:p>
        </w:tc>
      </w:tr>
      <w:tr>
        <w:trPr>
          <w:cantSplit/>
        </w:trPr>
        <w:tc>
          <w:tcPr>
            <w:tcW w:type="dxa" w:w="1904"/>
            <w:vAlign w:val="center"/>
          </w:tcPr>
          <w:p>
            <w:pPr>
              <w:jc w:val="left"/>
            </w:pPr>
            <w:r/>
            <w:r>
              <w:rPr>
                <w:rFonts w:ascii="Times New Roman" w:hAnsi="Times New Roman" w:eastAsia="Times New Roman"/>
                <w:b w:val="0"/>
                <w:sz w:val="16"/>
              </w:rPr>
              <w:t>alembic_version</w:t>
            </w:r>
          </w:p>
        </w:tc>
        <w:tc>
          <w:tcPr>
            <w:tcW w:type="dxa" w:w="1904"/>
            <w:vAlign w:val="center"/>
          </w:tcPr>
          <w:p>
            <w:pPr>
              <w:jc w:val="left"/>
            </w:pPr>
            <w:r/>
            <w:r>
              <w:rPr>
                <w:rFonts w:ascii="Times New Roman" w:hAnsi="Times New Roman" w:eastAsia="Times New Roman"/>
                <w:b w:val="0"/>
                <w:sz w:val="16"/>
              </w:rPr>
              <w:t>1</w:t>
            </w:r>
          </w:p>
        </w:tc>
        <w:tc>
          <w:tcPr>
            <w:tcW w:type="dxa" w:w="1904"/>
            <w:vAlign w:val="center"/>
          </w:tcPr>
          <w:p>
            <w:pPr>
              <w:jc w:val="left"/>
            </w:pPr>
            <w:r/>
            <w:r>
              <w:rPr>
                <w:rFonts w:ascii="Times New Roman" w:hAnsi="Times New Roman" w:eastAsia="Times New Roman"/>
                <w:b w:val="0"/>
                <w:sz w:val="16"/>
              </w:rPr>
              <w:t>1</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audit_logs</w:t>
            </w:r>
          </w:p>
        </w:tc>
        <w:tc>
          <w:tcPr>
            <w:tcW w:type="dxa" w:w="1904"/>
            <w:vAlign w:val="center"/>
          </w:tcPr>
          <w:p>
            <w:pPr>
              <w:jc w:val="left"/>
            </w:pPr>
            <w:r/>
            <w:r>
              <w:rPr>
                <w:rFonts w:ascii="Times New Roman" w:hAnsi="Times New Roman" w:eastAsia="Times New Roman"/>
                <w:b w:val="0"/>
                <w:sz w:val="16"/>
              </w:rPr>
              <w:t>40,557</w:t>
            </w:r>
          </w:p>
        </w:tc>
        <w:tc>
          <w:tcPr>
            <w:tcW w:type="dxa" w:w="1904"/>
            <w:vAlign w:val="center"/>
          </w:tcPr>
          <w:p>
            <w:pPr>
              <w:jc w:val="left"/>
            </w:pPr>
            <w:r/>
            <w:r>
              <w:rPr>
                <w:rFonts w:ascii="Times New Roman" w:hAnsi="Times New Roman" w:eastAsia="Times New Roman"/>
                <w:b w:val="0"/>
                <w:sz w:val="16"/>
              </w:rPr>
              <w:t>40,557</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conditions</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diagnostic_reports</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encounters</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observations</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patients</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prescriptions</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roles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users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bl>
    <w:p/>
    <w:p>
      <w:r>
        <w:t>All 10 public tables matched exactly, representing 1,581,949 rows across application, audit, security, and migration tables.</w:t>
      </w:r>
    </w:p>
    <w:p>
      <w:pPr>
        <w:keepNext/>
        <w:jc w:val="center"/>
      </w:pPr>
      <w:r>
        <w:drawing>
          <wp:inline xmlns:a="http://schemas.openxmlformats.org/drawingml/2006/main" xmlns:pic="http://schemas.openxmlformats.org/drawingml/2006/picture">
            <wp:extent cx="4480560" cy="2987040"/>
            <wp:docPr id="17" name="Picture 3"/>
            <wp:cNvGraphicFramePr>
              <a:graphicFrameLocks noChangeAspect="1"/>
            </wp:cNvGraphicFramePr>
            <a:graphic>
              <a:graphicData uri="http://schemas.openxmlformats.org/drawingml/2006/picture">
                <pic:pic>
                  <pic:nvPicPr>
                    <pic:cNvPr id="17" name="postgres_row_counts.png"/>
                    <pic:cNvPicPr/>
                  </pic:nvPicPr>
                  <pic:blipFill>
                    <a:blip r:embed="rId30"/>
                    <a:stretch>
                      <a:fillRect/>
                    </a:stretch>
                  </pic:blipFill>
                  <pic:spPr>
                    <a:xfrm>
                      <a:off x="0" y="0"/>
                      <a:ext cx="4480560" cy="2987040"/>
                    </a:xfrm>
                    <a:prstGeom prst="rect"/>
                  </pic:spPr>
                </pic:pic>
              </a:graphicData>
            </a:graphic>
          </wp:inline>
        </w:drawing>
      </w:r>
    </w:p>
    <w:p>
      <w:pPr>
        <w:pStyle w:val="AcademicCaption"/>
        <w:keepLines/>
      </w:pPr>
      <w:r>
        <w:t>Figure 3. Exact PostgreSQL row-count verification. A logarithmic scale is used because table sizes range from 1 to more than 600,000 rows.</w:t>
      </w:r>
    </w:p>
    <w:p>
      <w:pPr>
        <w:pStyle w:val="Heading3"/>
      </w:pPr>
      <w:r>
        <w:t>4.4 Cleanup</w:t>
      </w:r>
    </w:p>
    <w:p>
      <w:r>
        <w:t>After validation, the temporary database is dropped and the temporary container archive is removed. The recorded result confirms successful cleanup. Removing recovery targets is important because stale test databases can consume storage, expose copied healthcare data, and interfere with future validation runs.</w:t>
      </w:r>
    </w:p>
    <w:p>
      <w:pPr>
        <w:pStyle w:val="Heading2"/>
      </w:pPr>
      <w:r>
        <w:t>5. MinIO Backup Procedure</w:t>
      </w:r>
    </w:p>
    <w:p>
      <w:pPr>
        <w:pStyle w:val="Heading3"/>
      </w:pPr>
      <w:r>
        <w:t>5.1 Source inventory</w:t>
      </w:r>
    </w:p>
    <w:p>
      <w:r>
        <w:t>The MinIO script resolves the configured endpoint and source bucket, verifies that the source bucket exists, and recursively lists all objects. The validated source bucket healthcare-files contained seven objects with a combined size of 488 bytes.</w:t>
      </w:r>
    </w:p>
    <w:p>
      <w:pPr>
        <w:pStyle w:val="Heading3"/>
      </w:pPr>
      <w:r>
        <w:t>5.2 Local backup representation</w:t>
      </w:r>
    </w:p>
    <w:p>
      <w:r>
        <w:t>Each MinIO object is downloaded to a local backup directory. The local filename is derived from a SHA-256 hash of the object name, while the original object name is preserved in a manifest and CSV inventory. For every object, the backup records local size, SHA-256 content checksum, ETag, content type, and last-modified timestamp when available.</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Manifest element</w:t>
            </w:r>
          </w:p>
        </w:tc>
        <w:tc>
          <w:tcPr>
            <w:tcW w:type="dxa" w:w="4759"/>
            <w:vAlign w:val="center"/>
            <w:shd w:fill="D9E1F2"/>
          </w:tcPr>
          <w:p>
            <w:pPr>
              <w:jc w:val="left"/>
            </w:pPr>
            <w:r/>
            <w:r>
              <w:rPr>
                <w:rFonts w:ascii="Times New Roman" w:hAnsi="Times New Roman" w:eastAsia="Times New Roman"/>
                <w:b/>
                <w:sz w:val="17"/>
              </w:rPr>
              <w:t>Recorded information</w:t>
            </w:r>
          </w:p>
        </w:tc>
      </w:tr>
      <w:tr>
        <w:trPr>
          <w:cantSplit/>
        </w:trPr>
        <w:tc>
          <w:tcPr>
            <w:tcW w:type="dxa" w:w="4759"/>
            <w:vAlign w:val="center"/>
          </w:tcPr>
          <w:p>
            <w:pPr>
              <w:jc w:val="left"/>
            </w:pPr>
            <w:r/>
            <w:r>
              <w:rPr>
                <w:rFonts w:ascii="Times New Roman" w:hAnsi="Times New Roman" w:eastAsia="Times New Roman"/>
                <w:b w:val="0"/>
                <w:sz w:val="17"/>
              </w:rPr>
              <w:t>Object identity</w:t>
            </w:r>
          </w:p>
        </w:tc>
        <w:tc>
          <w:tcPr>
            <w:tcW w:type="dxa" w:w="4759"/>
            <w:vAlign w:val="center"/>
          </w:tcPr>
          <w:p>
            <w:pPr>
              <w:jc w:val="left"/>
            </w:pPr>
            <w:r/>
            <w:r>
              <w:rPr>
                <w:rFonts w:ascii="Times New Roman" w:hAnsi="Times New Roman" w:eastAsia="Times New Roman"/>
                <w:b w:val="0"/>
                <w:sz w:val="17"/>
              </w:rPr>
              <w:t>Original object name and position</w:t>
            </w:r>
          </w:p>
        </w:tc>
      </w:tr>
      <w:tr>
        <w:trPr>
          <w:cantSplit/>
        </w:trPr>
        <w:tc>
          <w:tcPr>
            <w:tcW w:type="dxa" w:w="4759"/>
            <w:vAlign w:val="center"/>
          </w:tcPr>
          <w:p>
            <w:pPr>
              <w:jc w:val="left"/>
            </w:pPr>
            <w:r/>
            <w:r>
              <w:rPr>
                <w:rFonts w:ascii="Times New Roman" w:hAnsi="Times New Roman" w:eastAsia="Times New Roman"/>
                <w:b w:val="0"/>
                <w:sz w:val="17"/>
              </w:rPr>
              <w:t>Backup file</w:t>
            </w:r>
          </w:p>
        </w:tc>
        <w:tc>
          <w:tcPr>
            <w:tcW w:type="dxa" w:w="4759"/>
            <w:vAlign w:val="center"/>
          </w:tcPr>
          <w:p>
            <w:pPr>
              <w:jc w:val="left"/>
            </w:pPr>
            <w:r/>
            <w:r>
              <w:rPr>
                <w:rFonts w:ascii="Times New Roman" w:hAnsi="Times New Roman" w:eastAsia="Times New Roman"/>
                <w:b w:val="0"/>
                <w:sz w:val="17"/>
              </w:rPr>
              <w:t>Relative local .bin file path</w:t>
            </w:r>
          </w:p>
        </w:tc>
      </w:tr>
      <w:tr>
        <w:trPr>
          <w:cantSplit/>
        </w:trPr>
        <w:tc>
          <w:tcPr>
            <w:tcW w:type="dxa" w:w="4759"/>
            <w:vAlign w:val="center"/>
          </w:tcPr>
          <w:p>
            <w:pPr>
              <w:jc w:val="left"/>
            </w:pPr>
            <w:r/>
            <w:r>
              <w:rPr>
                <w:rFonts w:ascii="Times New Roman" w:hAnsi="Times New Roman" w:eastAsia="Times New Roman"/>
                <w:b w:val="0"/>
                <w:sz w:val="17"/>
              </w:rPr>
              <w:t>Integrity</w:t>
            </w:r>
          </w:p>
        </w:tc>
        <w:tc>
          <w:tcPr>
            <w:tcW w:type="dxa" w:w="4759"/>
            <w:vAlign w:val="center"/>
          </w:tcPr>
          <w:p>
            <w:pPr>
              <w:jc w:val="left"/>
            </w:pPr>
            <w:r/>
            <w:r>
              <w:rPr>
                <w:rFonts w:ascii="Times New Roman" w:hAnsi="Times New Roman" w:eastAsia="Times New Roman"/>
                <w:b w:val="0"/>
                <w:sz w:val="17"/>
              </w:rPr>
              <w:t>SHA-256 digest and byte size</w:t>
            </w:r>
          </w:p>
        </w:tc>
      </w:tr>
      <w:tr>
        <w:trPr>
          <w:cantSplit/>
        </w:trPr>
        <w:tc>
          <w:tcPr>
            <w:tcW w:type="dxa" w:w="4759"/>
            <w:vAlign w:val="center"/>
          </w:tcPr>
          <w:p>
            <w:pPr>
              <w:jc w:val="left"/>
            </w:pPr>
            <w:r/>
            <w:r>
              <w:rPr>
                <w:rFonts w:ascii="Times New Roman" w:hAnsi="Times New Roman" w:eastAsia="Times New Roman"/>
                <w:b w:val="0"/>
                <w:sz w:val="17"/>
              </w:rPr>
              <w:t>Object metadata</w:t>
            </w:r>
          </w:p>
        </w:tc>
        <w:tc>
          <w:tcPr>
            <w:tcW w:type="dxa" w:w="4759"/>
            <w:vAlign w:val="center"/>
          </w:tcPr>
          <w:p>
            <w:pPr>
              <w:jc w:val="left"/>
            </w:pPr>
            <w:r/>
            <w:r>
              <w:rPr>
                <w:rFonts w:ascii="Times New Roman" w:hAnsi="Times New Roman" w:eastAsia="Times New Roman"/>
                <w:b w:val="0"/>
                <w:sz w:val="17"/>
              </w:rPr>
              <w:t>ETag, content type, last-modified timestamp</w:t>
            </w:r>
          </w:p>
        </w:tc>
      </w:tr>
      <w:tr>
        <w:trPr>
          <w:cantSplit/>
        </w:trPr>
        <w:tc>
          <w:tcPr>
            <w:tcW w:type="dxa" w:w="4759"/>
            <w:vAlign w:val="center"/>
          </w:tcPr>
          <w:p>
            <w:pPr>
              <w:jc w:val="left"/>
            </w:pPr>
            <w:r/>
            <w:r>
              <w:rPr>
                <w:rFonts w:ascii="Times New Roman" w:hAnsi="Times New Roman" w:eastAsia="Times New Roman"/>
                <w:b w:val="0"/>
                <w:sz w:val="17"/>
              </w:rPr>
              <w:t>Backup context</w:t>
            </w:r>
          </w:p>
        </w:tc>
        <w:tc>
          <w:tcPr>
            <w:tcW w:type="dxa" w:w="4759"/>
            <w:vAlign w:val="center"/>
          </w:tcPr>
          <w:p>
            <w:pPr>
              <w:jc w:val="left"/>
            </w:pPr>
            <w:r/>
            <w:r>
              <w:rPr>
                <w:rFonts w:ascii="Times New Roman" w:hAnsi="Times New Roman" w:eastAsia="Times New Roman"/>
                <w:b w:val="0"/>
                <w:sz w:val="17"/>
              </w:rPr>
              <w:t>Creation time, endpoint, source bucket, temporary bucket</w:t>
            </w:r>
          </w:p>
        </w:tc>
      </w:tr>
    </w:tbl>
    <w:p/>
    <w:p>
      <w:pPr>
        <w:jc w:val="center"/>
      </w:pPr>
      <w:r>
        <w:drawing>
          <wp:inline xmlns:a="http://schemas.openxmlformats.org/drawingml/2006/main" xmlns:pic="http://schemas.openxmlformats.org/drawingml/2006/picture">
            <wp:extent cx="5577840" cy="3486150"/>
            <wp:docPr id="18" name="Picture 4"/>
            <wp:cNvGraphicFramePr>
              <a:graphicFrameLocks noChangeAspect="1"/>
            </wp:cNvGraphicFramePr>
            <a:graphic>
              <a:graphicData uri="http://schemas.openxmlformats.org/drawingml/2006/picture">
                <pic:pic>
                  <pic:nvPicPr>
                    <pic:cNvPr id="18" name="minio_object_sizes.png"/>
                    <pic:cNvPicPr/>
                  </pic:nvPicPr>
                  <pic:blipFill>
                    <a:blip r:embed="rId31"/>
                    <a:stretch>
                      <a:fillRect/>
                    </a:stretch>
                  </pic:blipFill>
                  <pic:spPr>
                    <a:xfrm>
                      <a:off x="0" y="0"/>
                      <a:ext cx="5577840" cy="3486150"/>
                    </a:xfrm>
                    <a:prstGeom prst="rect"/>
                  </pic:spPr>
                </pic:pic>
              </a:graphicData>
            </a:graphic>
          </wp:inline>
        </w:drawing>
      </w:r>
    </w:p>
    <w:p>
      <w:pPr>
        <w:pStyle w:val="AcademicCaption"/>
      </w:pPr>
      <w:r>
        <w:t>Figure 4. Sizes of the seven MinIO objects included in the validated backup.</w:t>
      </w:r>
    </w:p>
    <w:p>
      <w:pPr>
        <w:pStyle w:val="Heading2"/>
      </w:pPr>
      <w:r>
        <w:t>6. MinIO Restoration and Object-Integrity Validation</w:t>
      </w:r>
    </w:p>
    <w:p>
      <w:pPr>
        <w:pStyle w:val="Heading3"/>
      </w:pPr>
      <w:r>
        <w:t>6.1 Temporary bucket creation</w:t>
      </w:r>
    </w:p>
    <w:p>
      <w:r>
        <w:t>A unique temporary bucket name is generated from the source bucket name and a random suffix. If an object with the same temporary bucket name somehow exists, the script removes its objects and bucket before creating a clean restore target. This avoids overwriting the source bucket.</w:t>
      </w:r>
    </w:p>
    <w:p>
      <w:pPr>
        <w:pStyle w:val="Heading3"/>
      </w:pPr>
      <w:r>
        <w:t>6.2 Object restoration</w:t>
      </w:r>
    </w:p>
    <w:p>
      <w:r>
        <w:t>The script uploads each locally backed-up file to the temporary bucket under its original object name and content type. It then compares the restored object count and aggregate restored size with the backup inventory. Both values matched: seven restored objects and 488 restored bytes.</w:t>
      </w:r>
    </w:p>
    <w:p>
      <w:pPr>
        <w:pStyle w:val="Heading3"/>
      </w:pPr>
      <w:r>
        <w:t>6.3 Per-object integrity checks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6"/>
              </w:rPr>
              <w:t>Object</w:t>
            </w:r>
          </w:p>
        </w:tc>
        <w:tc>
          <w:tcPr>
            <w:tcW w:type="dxa" w:w="2379"/>
            <w:vAlign w:val="center"/>
            <w:shd w:fill="D9E1F2"/>
          </w:tcPr>
          <w:p>
            <w:pPr>
              <w:jc w:val="left"/>
            </w:pPr>
            <w:r/>
            <w:r>
              <w:rPr>
                <w:rFonts w:ascii="Times New Roman" w:hAnsi="Times New Roman" w:eastAsia="Times New Roman"/>
                <w:b/>
                <w:sz w:val="16"/>
              </w:rPr>
              <w:t>Size</w:t>
            </w:r>
          </w:p>
        </w:tc>
        <w:tc>
          <w:tcPr>
            <w:tcW w:type="dxa" w:w="2379"/>
            <w:vAlign w:val="center"/>
            <w:shd w:fill="D9E1F2"/>
          </w:tcPr>
          <w:p>
            <w:pPr>
              <w:jc w:val="left"/>
            </w:pPr>
            <w:r/>
            <w:r>
              <w:rPr>
                <w:rFonts w:ascii="Times New Roman" w:hAnsi="Times New Roman" w:eastAsia="Times New Roman"/>
                <w:b/>
                <w:sz w:val="16"/>
              </w:rPr>
              <w:t>SHA-256 prefix</w:t>
            </w:r>
          </w:p>
        </w:tc>
        <w:tc>
          <w:tcPr>
            <w:tcW w:type="dxa" w:w="2379"/>
            <w:vAlign w:val="center"/>
            <w:shd w:fill="D9E1F2"/>
          </w:tcPr>
          <w:p>
            <w:pPr>
              <w:jc w:val="left"/>
            </w:pPr>
            <w:r/>
            <w:r>
              <w:rPr>
                <w:rFonts w:ascii="Times New Roman" w:hAnsi="Times New Roman" w:eastAsia="Times New Roman"/>
                <w:b/>
                <w:sz w:val="16"/>
              </w:rPr>
              <w:t>Result</w:t>
            </w:r>
          </w:p>
        </w:tc>
      </w:tr>
      <w:tr>
        <w:trPr>
          <w:cantSplit/>
        </w:trPr>
        <w:tc>
          <w:tcPr>
            <w:tcW w:type="dxa" w:w="2379"/>
            <w:vAlign w:val="center"/>
          </w:tcPr>
          <w:p>
            <w:pPr>
              <w:jc w:val="left"/>
            </w:pPr>
            <w:r/>
            <w:r>
              <w:rPr>
                <w:rFonts w:ascii="Times New Roman" w:hAnsi="Times New Roman" w:eastAsia="Times New Roman"/>
                <w:b w:val="0"/>
                <w:sz w:val="16"/>
              </w:rPr>
              <w:t>Object 1</w:t>
            </w:r>
          </w:p>
        </w:tc>
        <w:tc>
          <w:tcPr>
            <w:tcW w:type="dxa" w:w="2379"/>
            <w:vAlign w:val="center"/>
          </w:tcPr>
          <w:p>
            <w:pPr>
              <w:jc w:val="left"/>
            </w:pPr>
            <w:r/>
            <w:r>
              <w:rPr>
                <w:rFonts w:ascii="Times New Roman" w:hAnsi="Times New Roman" w:eastAsia="Times New Roman"/>
                <w:b w:val="0"/>
                <w:sz w:val="16"/>
              </w:rPr>
              <w:t>77 bytes</w:t>
            </w:r>
          </w:p>
        </w:tc>
        <w:tc>
          <w:tcPr>
            <w:tcW w:type="dxa" w:w="2379"/>
            <w:vAlign w:val="center"/>
          </w:tcPr>
          <w:p>
            <w:pPr>
              <w:jc w:val="left"/>
            </w:pPr>
            <w:r/>
            <w:r>
              <w:rPr>
                <w:rFonts w:ascii="Times New Roman" w:hAnsi="Times New Roman" w:eastAsia="Times New Roman"/>
                <w:b w:val="0"/>
                <w:sz w:val="16"/>
              </w:rPr>
              <w:t>8e13b3b62dcfcd5e...</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2</w:t>
            </w:r>
          </w:p>
        </w:tc>
        <w:tc>
          <w:tcPr>
            <w:tcW w:type="dxa" w:w="2379"/>
            <w:vAlign w:val="center"/>
          </w:tcPr>
          <w:p>
            <w:pPr>
              <w:jc w:val="left"/>
            </w:pPr>
            <w:r/>
            <w:r>
              <w:rPr>
                <w:rFonts w:ascii="Times New Roman" w:hAnsi="Times New Roman" w:eastAsia="Times New Roman"/>
                <w:b w:val="0"/>
                <w:sz w:val="16"/>
              </w:rPr>
              <w:t>97 bytes</w:t>
            </w:r>
          </w:p>
        </w:tc>
        <w:tc>
          <w:tcPr>
            <w:tcW w:type="dxa" w:w="2379"/>
            <w:vAlign w:val="center"/>
          </w:tcPr>
          <w:p>
            <w:pPr>
              <w:jc w:val="left"/>
            </w:pPr>
            <w:r/>
            <w:r>
              <w:rPr>
                <w:rFonts w:ascii="Times New Roman" w:hAnsi="Times New Roman" w:eastAsia="Times New Roman"/>
                <w:b w:val="0"/>
                <w:sz w:val="16"/>
              </w:rPr>
              <w:t>733a5f7961289e7a...</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3</w:t>
            </w:r>
          </w:p>
        </w:tc>
        <w:tc>
          <w:tcPr>
            <w:tcW w:type="dxa" w:w="2379"/>
            <w:vAlign w:val="center"/>
          </w:tcPr>
          <w:p>
            <w:pPr>
              <w:jc w:val="left"/>
            </w:pPr>
            <w:r/>
            <w:r>
              <w:rPr>
                <w:rFonts w:ascii="Times New Roman" w:hAnsi="Times New Roman" w:eastAsia="Times New Roman"/>
                <w:b w:val="0"/>
                <w:sz w:val="16"/>
              </w:rPr>
              <w:t>77 bytes</w:t>
            </w:r>
          </w:p>
        </w:tc>
        <w:tc>
          <w:tcPr>
            <w:tcW w:type="dxa" w:w="2379"/>
            <w:vAlign w:val="center"/>
          </w:tcPr>
          <w:p>
            <w:pPr>
              <w:jc w:val="left"/>
            </w:pPr>
            <w:r/>
            <w:r>
              <w:rPr>
                <w:rFonts w:ascii="Times New Roman" w:hAnsi="Times New Roman" w:eastAsia="Times New Roman"/>
                <w:b w:val="0"/>
                <w:sz w:val="16"/>
              </w:rPr>
              <w:t>8e13b3b62dcfcd5e...</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4</w:t>
            </w:r>
          </w:p>
        </w:tc>
        <w:tc>
          <w:tcPr>
            <w:tcW w:type="dxa" w:w="2379"/>
            <w:vAlign w:val="center"/>
          </w:tcPr>
          <w:p>
            <w:pPr>
              <w:jc w:val="left"/>
            </w:pPr>
            <w:r/>
            <w:r>
              <w:rPr>
                <w:rFonts w:ascii="Times New Roman" w:hAnsi="Times New Roman" w:eastAsia="Times New Roman"/>
                <w:b w:val="0"/>
                <w:sz w:val="16"/>
              </w:rPr>
              <w:t>77 bytes</w:t>
            </w:r>
          </w:p>
        </w:tc>
        <w:tc>
          <w:tcPr>
            <w:tcW w:type="dxa" w:w="2379"/>
            <w:vAlign w:val="center"/>
          </w:tcPr>
          <w:p>
            <w:pPr>
              <w:jc w:val="left"/>
            </w:pPr>
            <w:r/>
            <w:r>
              <w:rPr>
                <w:rFonts w:ascii="Times New Roman" w:hAnsi="Times New Roman" w:eastAsia="Times New Roman"/>
                <w:b w:val="0"/>
                <w:sz w:val="16"/>
              </w:rPr>
              <w:t>8e13b3b62dcfcd5e...</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5</w:t>
            </w:r>
          </w:p>
        </w:tc>
        <w:tc>
          <w:tcPr>
            <w:tcW w:type="dxa" w:w="2379"/>
            <w:vAlign w:val="center"/>
          </w:tcPr>
          <w:p>
            <w:pPr>
              <w:jc w:val="left"/>
            </w:pPr>
            <w:r/>
            <w:r>
              <w:rPr>
                <w:rFonts w:ascii="Times New Roman" w:hAnsi="Times New Roman" w:eastAsia="Times New Roman"/>
                <w:b w:val="0"/>
                <w:sz w:val="16"/>
              </w:rPr>
              <w:t>46 bytes</w:t>
            </w:r>
          </w:p>
        </w:tc>
        <w:tc>
          <w:tcPr>
            <w:tcW w:type="dxa" w:w="2379"/>
            <w:vAlign w:val="center"/>
          </w:tcPr>
          <w:p>
            <w:pPr>
              <w:jc w:val="left"/>
            </w:pPr>
            <w:r/>
            <w:r>
              <w:rPr>
                <w:rFonts w:ascii="Times New Roman" w:hAnsi="Times New Roman" w:eastAsia="Times New Roman"/>
                <w:b w:val="0"/>
                <w:sz w:val="16"/>
              </w:rPr>
              <w:t>476559fb6977b2b0...</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6</w:t>
            </w:r>
          </w:p>
        </w:tc>
        <w:tc>
          <w:tcPr>
            <w:tcW w:type="dxa" w:w="2379"/>
            <w:vAlign w:val="center"/>
          </w:tcPr>
          <w:p>
            <w:pPr>
              <w:jc w:val="left"/>
            </w:pPr>
            <w:r/>
            <w:r>
              <w:rPr>
                <w:rFonts w:ascii="Times New Roman" w:hAnsi="Times New Roman" w:eastAsia="Times New Roman"/>
                <w:b w:val="0"/>
                <w:sz w:val="16"/>
              </w:rPr>
              <w:t>57 bytes</w:t>
            </w:r>
          </w:p>
        </w:tc>
        <w:tc>
          <w:tcPr>
            <w:tcW w:type="dxa" w:w="2379"/>
            <w:vAlign w:val="center"/>
          </w:tcPr>
          <w:p>
            <w:pPr>
              <w:jc w:val="left"/>
            </w:pPr>
            <w:r/>
            <w:r>
              <w:rPr>
                <w:rFonts w:ascii="Times New Roman" w:hAnsi="Times New Roman" w:eastAsia="Times New Roman"/>
                <w:b w:val="0"/>
                <w:sz w:val="16"/>
              </w:rPr>
              <w:t>75e916658673c9e2...</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7</w:t>
            </w:r>
          </w:p>
        </w:tc>
        <w:tc>
          <w:tcPr>
            <w:tcW w:type="dxa" w:w="2379"/>
            <w:vAlign w:val="center"/>
          </w:tcPr>
          <w:p>
            <w:pPr>
              <w:jc w:val="left"/>
            </w:pPr>
            <w:r/>
            <w:r>
              <w:rPr>
                <w:rFonts w:ascii="Times New Roman" w:hAnsi="Times New Roman" w:eastAsia="Times New Roman"/>
                <w:b w:val="0"/>
                <w:sz w:val="16"/>
              </w:rPr>
              <w:t>57 bytes</w:t>
            </w:r>
          </w:p>
        </w:tc>
        <w:tc>
          <w:tcPr>
            <w:tcW w:type="dxa" w:w="2379"/>
            <w:vAlign w:val="center"/>
          </w:tcPr>
          <w:p>
            <w:pPr>
              <w:jc w:val="left"/>
            </w:pPr>
            <w:r/>
            <w:r>
              <w:rPr>
                <w:rFonts w:ascii="Times New Roman" w:hAnsi="Times New Roman" w:eastAsia="Times New Roman"/>
                <w:b w:val="0"/>
                <w:sz w:val="16"/>
              </w:rPr>
              <w:t>75e916658673c9e2...</w:t>
            </w:r>
          </w:p>
        </w:tc>
        <w:tc>
          <w:tcPr>
            <w:tcW w:type="dxa" w:w="2379"/>
            <w:vAlign w:val="center"/>
          </w:tcPr>
          <w:p>
            <w:pPr>
              <w:jc w:val="left"/>
            </w:pPr>
            <w:r/>
            <w:r>
              <w:rPr>
                <w:rFonts w:ascii="Times New Roman" w:hAnsi="Times New Roman" w:eastAsia="Times New Roman"/>
                <w:b w:val="0"/>
                <w:sz w:val="16"/>
              </w:rPr>
              <w:t>PASS</w:t>
            </w:r>
          </w:p>
        </w:tc>
      </w:tr>
    </w:tbl>
    <w:p/>
    <w:p>
      <w:r>
        <w:t>For each restored object, the script downloads the restored content, recomputes SHA-256, and verifies both the digest and byte size against the local backup record. All seven restored objects passed.</w:t>
      </w:r>
    </w:p>
    <w:p>
      <w:pPr>
        <w:pStyle w:val="Heading3"/>
      </w:pPr>
      <w:r>
        <w:t>6.4 Temporary bucket cleanup</w:t>
      </w:r>
    </w:p>
    <w:p>
      <w:r>
        <w:t>The script removes every restored object and then removes the temporary bucket. Cleanup is performed in a finally block so that it is attempted even when another validation step fails. The recorded result confirms successful removal.</w:t>
      </w:r>
    </w:p>
    <w:p>
      <w:pPr>
        <w:pStyle w:val="Heading2"/>
      </w:pPr>
      <w:r>
        <w:t>7. Consolidated Validation Results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PostgreSQL validation area</w:t>
            </w:r>
          </w:p>
        </w:tc>
        <w:tc>
          <w:tcPr>
            <w:tcW w:type="dxa" w:w="2379"/>
            <w:vAlign w:val="center"/>
            <w:shd w:fill="D9E1F2"/>
          </w:tcPr>
          <w:p>
            <w:pPr>
              <w:jc w:val="left"/>
            </w:pPr>
            <w:r/>
            <w:r>
              <w:rPr>
                <w:rFonts w:ascii="Times New Roman" w:hAnsi="Times New Roman" w:eastAsia="Times New Roman"/>
                <w:b/>
                <w:sz w:val="17"/>
              </w:rPr>
              <w:t>Expected</w:t>
            </w:r>
          </w:p>
        </w:tc>
        <w:tc>
          <w:tcPr>
            <w:tcW w:type="dxa" w:w="2379"/>
            <w:vAlign w:val="center"/>
            <w:shd w:fill="D9E1F2"/>
          </w:tcPr>
          <w:p>
            <w:pPr>
              <w:jc w:val="left"/>
            </w:pPr>
            <w:r/>
            <w:r>
              <w:rPr>
                <w:rFonts w:ascii="Times New Roman" w:hAnsi="Times New Roman" w:eastAsia="Times New Roman"/>
                <w:b/>
                <w:sz w:val="17"/>
              </w:rPr>
              <w:t>Observed</w:t>
            </w:r>
          </w:p>
        </w:tc>
        <w:tc>
          <w:tcPr>
            <w:tcW w:type="dxa" w:w="2379"/>
            <w:vAlign w:val="center"/>
            <w:shd w:fill="D9E1F2"/>
          </w:tcPr>
          <w:p>
            <w:pPr>
              <w:jc w:val="left"/>
            </w:pPr>
            <w:r/>
            <w:r>
              <w:rPr>
                <w:rFonts w:ascii="Times New Roman" w:hAnsi="Times New Roman" w:eastAsia="Times New Roman"/>
                <w:b/>
                <w:sz w:val="17"/>
              </w:rPr>
              <w:t>Result</w:t>
            </w:r>
          </w:p>
        </w:tc>
      </w:tr>
      <w:tr>
        <w:trPr>
          <w:cantSplit/>
        </w:trPr>
        <w:tc>
          <w:tcPr>
            <w:tcW w:type="dxa" w:w="2379"/>
            <w:vAlign w:val="center"/>
          </w:tcPr>
          <w:p>
            <w:pPr>
              <w:jc w:val="left"/>
            </w:pPr>
            <w:r/>
            <w:r>
              <w:rPr>
                <w:rFonts w:ascii="Times New Roman" w:hAnsi="Times New Roman" w:eastAsia="Times New Roman"/>
                <w:b w:val="0"/>
                <w:sz w:val="17"/>
              </w:rPr>
              <w:t>PostgreSQL container</w:t>
            </w:r>
          </w:p>
        </w:tc>
        <w:tc>
          <w:tcPr>
            <w:tcW w:type="dxa" w:w="2379"/>
            <w:vAlign w:val="center"/>
          </w:tcPr>
          <w:p>
            <w:pPr>
              <w:jc w:val="left"/>
            </w:pPr>
            <w:r/>
            <w:r>
              <w:rPr>
                <w:rFonts w:ascii="Times New Roman" w:hAnsi="Times New Roman" w:eastAsia="Times New Roman"/>
                <w:b w:val="0"/>
                <w:sz w:val="17"/>
              </w:rPr>
              <w:t>running</w:t>
            </w:r>
          </w:p>
        </w:tc>
        <w:tc>
          <w:tcPr>
            <w:tcW w:type="dxa" w:w="2379"/>
            <w:vAlign w:val="center"/>
          </w:tcPr>
          <w:p>
            <w:pPr>
              <w:jc w:val="left"/>
            </w:pPr>
            <w:r/>
            <w:r>
              <w:rPr>
                <w:rFonts w:ascii="Times New Roman" w:hAnsi="Times New Roman" w:eastAsia="Times New Roman"/>
                <w:b w:val="0"/>
                <w:sz w:val="17"/>
              </w:rPr>
              <w:t>running</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file created</w:t>
            </w:r>
          </w:p>
        </w:tc>
        <w:tc>
          <w:tcPr>
            <w:tcW w:type="dxa" w:w="2379"/>
            <w:vAlign w:val="center"/>
          </w:tcPr>
          <w:p>
            <w:pPr>
              <w:jc w:val="left"/>
            </w:pPr>
            <w:r/>
            <w:r>
              <w:rPr>
                <w:rFonts w:ascii="Times New Roman" w:hAnsi="Times New Roman" w:eastAsia="Times New Roman"/>
                <w:b w:val="0"/>
                <w:sz w:val="17"/>
              </w:rPr>
              <w:t>non-empty</w:t>
            </w:r>
          </w:p>
        </w:tc>
        <w:tc>
          <w:tcPr>
            <w:tcW w:type="dxa" w:w="2379"/>
            <w:vAlign w:val="center"/>
          </w:tcPr>
          <w:p>
            <w:pPr>
              <w:jc w:val="left"/>
            </w:pPr>
            <w:r/>
            <w:r>
              <w:rPr>
                <w:rFonts w:ascii="Times New Roman" w:hAnsi="Times New Roman" w:eastAsia="Times New Roman"/>
                <w:b w:val="0"/>
                <w:sz w:val="17"/>
              </w:rPr>
              <w:t>52,847,810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SHA-256</w:t>
            </w:r>
          </w:p>
        </w:tc>
        <w:tc>
          <w:tcPr>
            <w:tcW w:type="dxa" w:w="2379"/>
            <w:vAlign w:val="center"/>
          </w:tcPr>
          <w:p>
            <w:pPr>
              <w:jc w:val="left"/>
            </w:pPr>
            <w:r/>
            <w:r>
              <w:rPr>
                <w:rFonts w:ascii="Times New Roman" w:hAnsi="Times New Roman" w:eastAsia="Times New Roman"/>
                <w:b w:val="0"/>
                <w:sz w:val="17"/>
              </w:rPr>
              <w:t>64 hexadecimal characters</w:t>
            </w:r>
          </w:p>
        </w:tc>
        <w:tc>
          <w:tcPr>
            <w:tcW w:type="dxa" w:w="2379"/>
            <w:vAlign w:val="center"/>
          </w:tcPr>
          <w:p>
            <w:pPr>
              <w:jc w:val="left"/>
            </w:pPr>
            <w:r/>
            <w:r>
              <w:rPr>
                <w:rFonts w:ascii="Times New Roman" w:hAnsi="Times New Roman" w:eastAsia="Times New Roman"/>
                <w:b w:val="0"/>
                <w:sz w:val="17"/>
              </w:rPr>
              <w:t>valid digest</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Archive readability</w:t>
            </w:r>
          </w:p>
        </w:tc>
        <w:tc>
          <w:tcPr>
            <w:tcW w:type="dxa" w:w="2379"/>
            <w:vAlign w:val="center"/>
          </w:tcPr>
          <w:p>
            <w:pPr>
              <w:jc w:val="left"/>
            </w:pPr>
            <w:r/>
            <w:r>
              <w:rPr>
                <w:rFonts w:ascii="Times New Roman" w:hAnsi="Times New Roman" w:eastAsia="Times New Roman"/>
                <w:b w:val="0"/>
                <w:sz w:val="17"/>
              </w:rPr>
              <w:t>readable pg_restore archive</w:t>
            </w:r>
          </w:p>
        </w:tc>
        <w:tc>
          <w:tcPr>
            <w:tcW w:type="dxa" w:w="2379"/>
            <w:vAlign w:val="center"/>
          </w:tcPr>
          <w:p>
            <w:pPr>
              <w:jc w:val="left"/>
            </w:pPr>
            <w:r/>
            <w:r>
              <w:rPr>
                <w:rFonts w:ascii="Times New Roman" w:hAnsi="Times New Roman" w:eastAsia="Times New Roman"/>
                <w:b w:val="0"/>
                <w:sz w:val="17"/>
              </w:rPr>
              <w:t>readable</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restore</w:t>
            </w:r>
          </w:p>
        </w:tc>
        <w:tc>
          <w:tcPr>
            <w:tcW w:type="dxa" w:w="2379"/>
            <w:vAlign w:val="center"/>
          </w:tcPr>
          <w:p>
            <w:pPr>
              <w:jc w:val="left"/>
            </w:pPr>
            <w:r/>
            <w:r>
              <w:rPr>
                <w:rFonts w:ascii="Times New Roman" w:hAnsi="Times New Roman" w:eastAsia="Times New Roman"/>
                <w:b w:val="0"/>
                <w:sz w:val="17"/>
              </w:rPr>
              <w:t>successful</w:t>
            </w:r>
          </w:p>
        </w:tc>
        <w:tc>
          <w:tcPr>
            <w:tcW w:type="dxa" w:w="2379"/>
            <w:vAlign w:val="center"/>
          </w:tcPr>
          <w:p>
            <w:pPr>
              <w:jc w:val="left"/>
            </w:pPr>
            <w:r/>
            <w:r>
              <w:rPr>
                <w:rFonts w:ascii="Times New Roman" w:hAnsi="Times New Roman" w:eastAsia="Times New Roman"/>
                <w:b w:val="0"/>
                <w:sz w:val="17"/>
              </w:rPr>
              <w:t>successful</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Public table count</w:t>
            </w:r>
          </w:p>
        </w:tc>
        <w:tc>
          <w:tcPr>
            <w:tcW w:type="dxa" w:w="2379"/>
            <w:vAlign w:val="center"/>
          </w:tcPr>
          <w:p>
            <w:pPr>
              <w:jc w:val="left"/>
            </w:pPr>
            <w:r/>
            <w:r>
              <w:rPr>
                <w:rFonts w:ascii="Times New Roman" w:hAnsi="Times New Roman" w:eastAsia="Times New Roman"/>
                <w:b w:val="0"/>
                <w:sz w:val="17"/>
              </w:rPr>
              <w:t>10</w:t>
            </w:r>
          </w:p>
        </w:tc>
        <w:tc>
          <w:tcPr>
            <w:tcW w:type="dxa" w:w="2379"/>
            <w:vAlign w:val="center"/>
          </w:tcPr>
          <w:p>
            <w:pPr>
              <w:jc w:val="left"/>
            </w:pPr>
            <w:r/>
            <w:r>
              <w:rPr>
                <w:rFonts w:ascii="Times New Roman" w:hAnsi="Times New Roman" w:eastAsia="Times New Roman"/>
                <w:b w:val="0"/>
                <w:sz w:val="17"/>
              </w:rPr>
              <w:t>10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Constraint count</w:t>
            </w:r>
          </w:p>
        </w:tc>
        <w:tc>
          <w:tcPr>
            <w:tcW w:type="dxa" w:w="2379"/>
            <w:vAlign w:val="center"/>
          </w:tcPr>
          <w:p>
            <w:pPr>
              <w:jc w:val="left"/>
            </w:pPr>
            <w:r/>
            <w:r>
              <w:rPr>
                <w:rFonts w:ascii="Times New Roman" w:hAnsi="Times New Roman" w:eastAsia="Times New Roman"/>
                <w:b w:val="0"/>
                <w:sz w:val="17"/>
              </w:rPr>
              <w:t>30</w:t>
            </w:r>
          </w:p>
        </w:tc>
        <w:tc>
          <w:tcPr>
            <w:tcW w:type="dxa" w:w="2379"/>
            <w:vAlign w:val="center"/>
          </w:tcPr>
          <w:p>
            <w:pPr>
              <w:jc w:val="left"/>
            </w:pPr>
            <w:r/>
            <w:r>
              <w:rPr>
                <w:rFonts w:ascii="Times New Roman" w:hAnsi="Times New Roman" w:eastAsia="Times New Roman"/>
                <w:b w:val="0"/>
                <w:sz w:val="17"/>
              </w:rPr>
              <w:t>30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Index count</w:t>
            </w:r>
          </w:p>
        </w:tc>
        <w:tc>
          <w:tcPr>
            <w:tcW w:type="dxa" w:w="2379"/>
            <w:vAlign w:val="center"/>
          </w:tcPr>
          <w:p>
            <w:pPr>
              <w:jc w:val="left"/>
            </w:pPr>
            <w:r/>
            <w:r>
              <w:rPr>
                <w:rFonts w:ascii="Times New Roman" w:hAnsi="Times New Roman" w:eastAsia="Times New Roman"/>
                <w:b w:val="0"/>
                <w:sz w:val="17"/>
              </w:rPr>
              <w:t>50</w:t>
            </w:r>
          </w:p>
        </w:tc>
        <w:tc>
          <w:tcPr>
            <w:tcW w:type="dxa" w:w="2379"/>
            <w:vAlign w:val="center"/>
          </w:tcPr>
          <w:p>
            <w:pPr>
              <w:jc w:val="left"/>
            </w:pPr>
            <w:r/>
            <w:r>
              <w:rPr>
                <w:rFonts w:ascii="Times New Roman" w:hAnsi="Times New Roman" w:eastAsia="Times New Roman"/>
                <w:b w:val="0"/>
                <w:sz w:val="17"/>
              </w:rPr>
              <w:t>50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Exact table rows</w:t>
            </w:r>
          </w:p>
        </w:tc>
        <w:tc>
          <w:tcPr>
            <w:tcW w:type="dxa" w:w="2379"/>
            <w:vAlign w:val="center"/>
          </w:tcPr>
          <w:p>
            <w:pPr>
              <w:jc w:val="left"/>
            </w:pPr>
            <w:r/>
            <w:r>
              <w:rPr>
                <w:rFonts w:ascii="Times New Roman" w:hAnsi="Times New Roman" w:eastAsia="Times New Roman"/>
                <w:b w:val="0"/>
                <w:sz w:val="17"/>
              </w:rPr>
              <w:t>10 matching tables</w:t>
            </w:r>
          </w:p>
        </w:tc>
        <w:tc>
          <w:tcPr>
            <w:tcW w:type="dxa" w:w="2379"/>
            <w:vAlign w:val="center"/>
          </w:tcPr>
          <w:p>
            <w:pPr>
              <w:jc w:val="left"/>
            </w:pPr>
            <w:r/>
            <w:r>
              <w:rPr>
                <w:rFonts w:ascii="Times New Roman" w:hAnsi="Times New Roman" w:eastAsia="Times New Roman"/>
                <w:b w:val="0"/>
                <w:sz w:val="17"/>
              </w:rPr>
              <w:t>10 matching tables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database cleanup</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PASS</w:t>
            </w:r>
          </w:p>
        </w:tc>
      </w:tr>
    </w:tbl>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MinIO validation area</w:t>
            </w:r>
          </w:p>
        </w:tc>
        <w:tc>
          <w:tcPr>
            <w:tcW w:type="dxa" w:w="2379"/>
            <w:vAlign w:val="center"/>
            <w:shd w:fill="D9E1F2"/>
          </w:tcPr>
          <w:p>
            <w:pPr>
              <w:jc w:val="left"/>
            </w:pPr>
            <w:r/>
            <w:r>
              <w:rPr>
                <w:rFonts w:ascii="Times New Roman" w:hAnsi="Times New Roman" w:eastAsia="Times New Roman"/>
                <w:b/>
                <w:sz w:val="17"/>
              </w:rPr>
              <w:t>Expected</w:t>
            </w:r>
          </w:p>
        </w:tc>
        <w:tc>
          <w:tcPr>
            <w:tcW w:type="dxa" w:w="2379"/>
            <w:vAlign w:val="center"/>
            <w:shd w:fill="D9E1F2"/>
          </w:tcPr>
          <w:p>
            <w:pPr>
              <w:jc w:val="left"/>
            </w:pPr>
            <w:r/>
            <w:r>
              <w:rPr>
                <w:rFonts w:ascii="Times New Roman" w:hAnsi="Times New Roman" w:eastAsia="Times New Roman"/>
                <w:b/>
                <w:sz w:val="17"/>
              </w:rPr>
              <w:t>Observed</w:t>
            </w:r>
          </w:p>
        </w:tc>
        <w:tc>
          <w:tcPr>
            <w:tcW w:type="dxa" w:w="2379"/>
            <w:vAlign w:val="center"/>
            <w:shd w:fill="D9E1F2"/>
          </w:tcPr>
          <w:p>
            <w:pPr>
              <w:jc w:val="left"/>
            </w:pPr>
            <w:r/>
            <w:r>
              <w:rPr>
                <w:rFonts w:ascii="Times New Roman" w:hAnsi="Times New Roman" w:eastAsia="Times New Roman"/>
                <w:b/>
                <w:sz w:val="17"/>
              </w:rPr>
              <w:t>Result</w:t>
            </w:r>
          </w:p>
        </w:tc>
      </w:tr>
      <w:tr>
        <w:trPr>
          <w:cantSplit/>
        </w:trPr>
        <w:tc>
          <w:tcPr>
            <w:tcW w:type="dxa" w:w="2379"/>
            <w:vAlign w:val="center"/>
          </w:tcPr>
          <w:p>
            <w:pPr>
              <w:jc w:val="left"/>
            </w:pPr>
            <w:r/>
            <w:r>
              <w:rPr>
                <w:rFonts w:ascii="Times New Roman" w:hAnsi="Times New Roman" w:eastAsia="Times New Roman"/>
                <w:b w:val="0"/>
                <w:sz w:val="17"/>
              </w:rPr>
              <w:t>Source bucket</w:t>
            </w:r>
          </w:p>
        </w:tc>
        <w:tc>
          <w:tcPr>
            <w:tcW w:type="dxa" w:w="2379"/>
            <w:vAlign w:val="center"/>
          </w:tcPr>
          <w:p>
            <w:pPr>
              <w:jc w:val="left"/>
            </w:pPr>
            <w:r/>
            <w:r>
              <w:rPr>
                <w:rFonts w:ascii="Times New Roman" w:hAnsi="Times New Roman" w:eastAsia="Times New Roman"/>
                <w:b w:val="0"/>
                <w:sz w:val="17"/>
              </w:rPr>
              <w:t>accessible</w:t>
            </w:r>
          </w:p>
        </w:tc>
        <w:tc>
          <w:tcPr>
            <w:tcW w:type="dxa" w:w="2379"/>
            <w:vAlign w:val="center"/>
          </w:tcPr>
          <w:p>
            <w:pPr>
              <w:jc w:val="left"/>
            </w:pPr>
            <w:r/>
            <w:r>
              <w:rPr>
                <w:rFonts w:ascii="Times New Roman" w:hAnsi="Times New Roman" w:eastAsia="Times New Roman"/>
                <w:b w:val="0"/>
                <w:sz w:val="17"/>
              </w:rPr>
              <w:t>present</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Source inventory</w:t>
            </w:r>
          </w:p>
        </w:tc>
        <w:tc>
          <w:tcPr>
            <w:tcW w:type="dxa" w:w="2379"/>
            <w:vAlign w:val="center"/>
          </w:tcPr>
          <w:p>
            <w:pPr>
              <w:jc w:val="left"/>
            </w:pPr>
            <w:r/>
            <w:r>
              <w:rPr>
                <w:rFonts w:ascii="Times New Roman" w:hAnsi="Times New Roman" w:eastAsia="Times New Roman"/>
                <w:b w:val="0"/>
                <w:sz w:val="17"/>
              </w:rPr>
              <w:t>completed</w:t>
            </w:r>
          </w:p>
        </w:tc>
        <w:tc>
          <w:tcPr>
            <w:tcW w:type="dxa" w:w="2379"/>
            <w:vAlign w:val="center"/>
          </w:tcPr>
          <w:p>
            <w:pPr>
              <w:jc w:val="left"/>
            </w:pPr>
            <w:r/>
            <w:r>
              <w:rPr>
                <w:rFonts w:ascii="Times New Roman" w:hAnsi="Times New Roman" w:eastAsia="Times New Roman"/>
                <w:b w:val="0"/>
                <w:sz w:val="17"/>
              </w:rPr>
              <w:t>7 objects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object count</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total size</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bucket</w:t>
            </w:r>
          </w:p>
        </w:tc>
        <w:tc>
          <w:tcPr>
            <w:tcW w:type="dxa" w:w="2379"/>
            <w:vAlign w:val="center"/>
          </w:tcPr>
          <w:p>
            <w:pPr>
              <w:jc w:val="left"/>
            </w:pPr>
            <w:r/>
            <w:r>
              <w:rPr>
                <w:rFonts w:ascii="Times New Roman" w:hAnsi="Times New Roman" w:eastAsia="Times New Roman"/>
                <w:b w:val="0"/>
                <w:sz w:val="17"/>
              </w:rPr>
              <w:t>created</w:t>
            </w:r>
          </w:p>
        </w:tc>
        <w:tc>
          <w:tcPr>
            <w:tcW w:type="dxa" w:w="2379"/>
            <w:vAlign w:val="center"/>
          </w:tcPr>
          <w:p>
            <w:pPr>
              <w:jc w:val="left"/>
            </w:pPr>
            <w:r/>
            <w:r>
              <w:rPr>
                <w:rFonts w:ascii="Times New Roman" w:hAnsi="Times New Roman" w:eastAsia="Times New Roman"/>
                <w:b w:val="0"/>
                <w:sz w:val="17"/>
              </w:rPr>
              <w:t>created</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Restored object count</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Restored total size</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Per-object integrity</w:t>
            </w:r>
          </w:p>
        </w:tc>
        <w:tc>
          <w:tcPr>
            <w:tcW w:type="dxa" w:w="2379"/>
            <w:vAlign w:val="center"/>
          </w:tcPr>
          <w:p>
            <w:pPr>
              <w:jc w:val="left"/>
            </w:pPr>
            <w:r/>
            <w:r>
              <w:rPr>
                <w:rFonts w:ascii="Times New Roman" w:hAnsi="Times New Roman" w:eastAsia="Times New Roman"/>
                <w:b w:val="0"/>
                <w:sz w:val="17"/>
              </w:rPr>
              <w:t>7 verified</w:t>
            </w:r>
          </w:p>
        </w:tc>
        <w:tc>
          <w:tcPr>
            <w:tcW w:type="dxa" w:w="2379"/>
            <w:vAlign w:val="center"/>
          </w:tcPr>
          <w:p>
            <w:pPr>
              <w:jc w:val="left"/>
            </w:pPr>
            <w:r/>
            <w:r>
              <w:rPr>
                <w:rFonts w:ascii="Times New Roman" w:hAnsi="Times New Roman" w:eastAsia="Times New Roman"/>
                <w:b w:val="0"/>
                <w:sz w:val="17"/>
              </w:rPr>
              <w:t>7 verified</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bucket cleanup</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PASS</w:t>
            </w:r>
          </w:p>
        </w:tc>
      </w:tr>
    </w:tbl>
    <w:p/>
    <w:p>
      <w:r>
        <w:t>The final project validation matrix records PostgreSQL backup and restore as PASS with 19/19 checks and MinIO backup and restore as PASS with 23/23 checks. No failed, pending, or review status remained in the overall matrix.</w:t>
      </w:r>
    </w:p>
    <w:p>
      <w:pPr>
        <w:pStyle w:val="Heading2"/>
      </w:pPr>
      <w:r>
        <w:t>8. Recovery Limitations and Risk Analysis</w:t>
      </w:r>
    </w:p>
    <w:p>
      <w:pPr>
        <w:pStyle w:val="ListBullet"/>
      </w:pPr>
      <w:r>
        <w:t>The PostgreSQL and MinIO backups are stored on the same local host used for validation. This does not protect against complete host loss.</w:t>
      </w:r>
    </w:p>
    <w:p>
      <w:pPr>
        <w:pStyle w:val="ListBullet"/>
      </w:pPr>
      <w:r>
        <w:t>The evidence does not show encryption of backup archives at rest.</w:t>
      </w:r>
    </w:p>
    <w:p>
      <w:pPr>
        <w:pStyle w:val="ListBullet"/>
      </w:pPr>
      <w:r>
        <w:t>No remote backup repository, immutable storage, or offline backup copy is demonstrated.</w:t>
      </w:r>
    </w:p>
    <w:p>
      <w:pPr>
        <w:pStyle w:val="ListBullet"/>
      </w:pPr>
      <w:r>
        <w:t>The PostgreSQL method is a full logical backup. Point-in-time recovery through WAL archiving is not implemented in the supplied evidence.</w:t>
      </w:r>
    </w:p>
    <w:p>
      <w:pPr>
        <w:pStyle w:val="ListBullet"/>
      </w:pPr>
      <w:r>
        <w:t>Recovery time objective (RTO) and recovery point objective (RPO) are not formally defined or measured.</w:t>
      </w:r>
    </w:p>
    <w:p>
      <w:pPr>
        <w:pStyle w:val="ListBullet"/>
      </w:pPr>
      <w:r>
        <w:t>The MinIO validation sample contains only seven objects totaling 488 bytes, which is sufficient for functional validation but not for large-scale recovery timing.</w:t>
      </w:r>
    </w:p>
    <w:p>
      <w:pPr>
        <w:pStyle w:val="ListBullet"/>
      </w:pPr>
      <w:r>
        <w:t>The tests validate row counts, schema-object counts, and checksums, but do not perform application-level semantic verification of every restored record.</w:t>
      </w:r>
    </w:p>
    <w:p>
      <w:pPr>
        <w:pStyle w:val="ListBullet"/>
      </w:pPr>
      <w:r>
        <w:t>Backup retention, rotation, expiration, and periodic scheduling are not documented in the supplied source.</w:t>
      </w:r>
    </w:p>
    <w:p>
      <w:pPr>
        <w:pStyle w:val="ListBullet"/>
      </w:pPr>
      <w:r>
        <w:t>The earlier evidence files contain an older nine-table PostgreSQL result. This chapter uses the newer detailed 10-table, 19-check validation as the current result.</w:t>
      </w:r>
    </w:p>
    <w:p>
      <w:pPr>
        <w:pStyle w:val="Heading3"/>
      </w:pPr>
      <w:r>
        <w:t>8.1 Interpretation of the two PostgreSQL summaries</w:t>
      </w:r>
    </w:p>
    <w:p>
      <w:r>
        <w:t>The supplied evidence includes an earlier PostgreSQL summary with nine tables and a 52,847,270-byte archive, and a later detailed result with ten tables and a 52,847,810-byte archive. The later test includes the Alembic migration table, verifies constraints and indexes, reports 19 checks, and confirms cleanup. It is therefore treated as the authoritative current result. The earlier artifact should be retained only as historical validation evidence.</w:t>
      </w:r>
    </w:p>
    <w:p>
      <w:pPr>
        <w:pStyle w:val="Heading2"/>
      </w:pPr>
      <w:r>
        <w:t>9. Remote Backup and Disaster-Recovery Recommendations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Priority</w:t>
            </w:r>
          </w:p>
        </w:tc>
        <w:tc>
          <w:tcPr>
            <w:tcW w:type="dxa" w:w="4759"/>
            <w:vAlign w:val="center"/>
            <w:shd w:fill="D9E1F2"/>
          </w:tcPr>
          <w:p>
            <w:pPr>
              <w:jc w:val="left"/>
            </w:pPr>
            <w:r/>
            <w:r>
              <w:rPr>
                <w:rFonts w:ascii="Times New Roman" w:hAnsi="Times New Roman" w:eastAsia="Times New Roman"/>
                <w:b/>
                <w:sz w:val="17"/>
              </w:rPr>
              <w:t>Recommendation</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Copy PostgreSQL and MinIO backups to a physically or logically separate remote destination.</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Encrypt backup archives and manifests before remote transfer, with keys stored separately.</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Define target RPO and RTO values and measure actual backup and restoration durations.</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Schedule automatic backups and alert when a job, upload, checksum, or restoration test fails.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Implement backup retention rules with daily, weekly, and monthly generations.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Evaluate PostgreSQL WAL archiving and point-in-time recovery for lower data-loss exposure.</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Enable MinIO versioning or an equivalent object-version strategy where operationally appropriate.</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Test recovery on the final VM and on a second clean host to demonstrate independence from the source environment.</w:t>
            </w:r>
          </w:p>
        </w:tc>
      </w:tr>
      <w:tr>
        <w:trPr>
          <w:cantSplit/>
        </w:trPr>
        <w:tc>
          <w:tcPr>
            <w:tcW w:type="dxa" w:w="4759"/>
            <w:vAlign w:val="center"/>
          </w:tcPr>
          <w:p>
            <w:pPr>
              <w:jc w:val="left"/>
            </w:pPr>
            <w:r/>
            <w:r>
              <w:rPr>
                <w:rFonts w:ascii="Times New Roman" w:hAnsi="Times New Roman" w:eastAsia="Times New Roman"/>
                <w:b w:val="0"/>
                <w:sz w:val="17"/>
              </w:rPr>
              <w:t>P3</w:t>
            </w:r>
          </w:p>
        </w:tc>
        <w:tc>
          <w:tcPr>
            <w:tcW w:type="dxa" w:w="4759"/>
            <w:vAlign w:val="center"/>
          </w:tcPr>
          <w:p>
            <w:pPr>
              <w:jc w:val="left"/>
            </w:pPr>
            <w:r/>
            <w:r>
              <w:rPr>
                <w:rFonts w:ascii="Times New Roman" w:hAnsi="Times New Roman" w:eastAsia="Times New Roman"/>
                <w:b w:val="0"/>
                <w:sz w:val="17"/>
              </w:rPr>
              <w:t>Run periodic large-data recovery tests with representative report sizes and object counts.</w:t>
            </w:r>
          </w:p>
        </w:tc>
      </w:tr>
      <w:tr>
        <w:trPr>
          <w:cantSplit/>
        </w:trPr>
        <w:tc>
          <w:tcPr>
            <w:tcW w:type="dxa" w:w="4759"/>
            <w:vAlign w:val="center"/>
          </w:tcPr>
          <w:p>
            <w:pPr>
              <w:jc w:val="left"/>
            </w:pPr>
            <w:r/>
            <w:r>
              <w:rPr>
                <w:rFonts w:ascii="Times New Roman" w:hAnsi="Times New Roman" w:eastAsia="Times New Roman"/>
                <w:b w:val="0"/>
                <w:sz w:val="17"/>
              </w:rPr>
              <w:t>P3</w:t>
            </w:r>
          </w:p>
        </w:tc>
        <w:tc>
          <w:tcPr>
            <w:tcW w:type="dxa" w:w="4759"/>
            <w:vAlign w:val="center"/>
          </w:tcPr>
          <w:p>
            <w:pPr>
              <w:jc w:val="left"/>
            </w:pPr>
            <w:r/>
            <w:r>
              <w:rPr>
                <w:rFonts w:ascii="Times New Roman" w:hAnsi="Times New Roman" w:eastAsia="Times New Roman"/>
                <w:b w:val="0"/>
                <w:sz w:val="17"/>
              </w:rPr>
              <w:t>Document a recovery runbook with responsible roles, escalation contacts, and acceptance criteria.</w:t>
            </w:r>
          </w:p>
        </w:tc>
      </w:tr>
    </w:tbl>
    <w:p/>
    <w:p>
      <w:pPr>
        <w:pStyle w:val="Heading3"/>
      </w:pPr>
      <w:r>
        <w:t>9.1 Suggested recovery acceptance criteria</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Criterion</w:t>
            </w:r>
          </w:p>
        </w:tc>
        <w:tc>
          <w:tcPr>
            <w:tcW w:type="dxa" w:w="4759"/>
            <w:vAlign w:val="center"/>
            <w:shd w:fill="D9E1F2"/>
          </w:tcPr>
          <w:p>
            <w:pPr>
              <w:jc w:val="left"/>
            </w:pPr>
            <w:r/>
            <w:r>
              <w:rPr>
                <w:rFonts w:ascii="Times New Roman" w:hAnsi="Times New Roman" w:eastAsia="Times New Roman"/>
                <w:b/>
                <w:sz w:val="17"/>
              </w:rPr>
              <w:t>Required evidence</w:t>
            </w:r>
          </w:p>
        </w:tc>
      </w:tr>
      <w:tr>
        <w:trPr>
          <w:cantSplit/>
        </w:trPr>
        <w:tc>
          <w:tcPr>
            <w:tcW w:type="dxa" w:w="4759"/>
            <w:vAlign w:val="center"/>
          </w:tcPr>
          <w:p>
            <w:pPr>
              <w:jc w:val="left"/>
            </w:pPr>
            <w:r/>
            <w:r>
              <w:rPr>
                <w:rFonts w:ascii="Times New Roman" w:hAnsi="Times New Roman" w:eastAsia="Times New Roman"/>
                <w:b w:val="0"/>
                <w:sz w:val="17"/>
              </w:rPr>
              <w:t>Backup success</w:t>
            </w:r>
          </w:p>
        </w:tc>
        <w:tc>
          <w:tcPr>
            <w:tcW w:type="dxa" w:w="4759"/>
            <w:vAlign w:val="center"/>
          </w:tcPr>
          <w:p>
            <w:pPr>
              <w:jc w:val="left"/>
            </w:pPr>
            <w:r/>
            <w:r>
              <w:rPr>
                <w:rFonts w:ascii="Times New Roman" w:hAnsi="Times New Roman" w:eastAsia="Times New Roman"/>
                <w:b w:val="0"/>
                <w:sz w:val="17"/>
              </w:rPr>
              <w:t>Archive or object set created, non-empty, and checksum recorded</w:t>
            </w:r>
          </w:p>
        </w:tc>
      </w:tr>
      <w:tr>
        <w:trPr>
          <w:cantSplit/>
        </w:trPr>
        <w:tc>
          <w:tcPr>
            <w:tcW w:type="dxa" w:w="4759"/>
            <w:vAlign w:val="center"/>
          </w:tcPr>
          <w:p>
            <w:pPr>
              <w:jc w:val="left"/>
            </w:pPr>
            <w:r/>
            <w:r>
              <w:rPr>
                <w:rFonts w:ascii="Times New Roman" w:hAnsi="Times New Roman" w:eastAsia="Times New Roman"/>
                <w:b w:val="0"/>
                <w:sz w:val="17"/>
              </w:rPr>
              <w:t>Restore success</w:t>
            </w:r>
          </w:p>
        </w:tc>
        <w:tc>
          <w:tcPr>
            <w:tcW w:type="dxa" w:w="4759"/>
            <w:vAlign w:val="center"/>
          </w:tcPr>
          <w:p>
            <w:pPr>
              <w:jc w:val="left"/>
            </w:pPr>
            <w:r/>
            <w:r>
              <w:rPr>
                <w:rFonts w:ascii="Times New Roman" w:hAnsi="Times New Roman" w:eastAsia="Times New Roman"/>
                <w:b w:val="0"/>
                <w:sz w:val="17"/>
              </w:rPr>
              <w:t>Fresh isolated target created and restoration completed without error</w:t>
            </w:r>
          </w:p>
        </w:tc>
      </w:tr>
      <w:tr>
        <w:trPr>
          <w:cantSplit/>
        </w:trPr>
        <w:tc>
          <w:tcPr>
            <w:tcW w:type="dxa" w:w="4759"/>
            <w:vAlign w:val="center"/>
          </w:tcPr>
          <w:p>
            <w:pPr>
              <w:jc w:val="left"/>
            </w:pPr>
            <w:r/>
            <w:r>
              <w:rPr>
                <w:rFonts w:ascii="Times New Roman" w:hAnsi="Times New Roman" w:eastAsia="Times New Roman"/>
                <w:b w:val="0"/>
                <w:sz w:val="17"/>
              </w:rPr>
              <w:t>Database completeness</w:t>
            </w:r>
          </w:p>
        </w:tc>
        <w:tc>
          <w:tcPr>
            <w:tcW w:type="dxa" w:w="4759"/>
            <w:vAlign w:val="center"/>
          </w:tcPr>
          <w:p>
            <w:pPr>
              <w:jc w:val="left"/>
            </w:pPr>
            <w:r/>
            <w:r>
              <w:rPr>
                <w:rFonts w:ascii="Times New Roman" w:hAnsi="Times New Roman" w:eastAsia="Times New Roman"/>
                <w:b w:val="0"/>
                <w:sz w:val="17"/>
              </w:rPr>
              <w:t>Tables, constraints, indexes, and exact row counts match</w:t>
            </w:r>
          </w:p>
        </w:tc>
      </w:tr>
      <w:tr>
        <w:trPr>
          <w:cantSplit/>
        </w:trPr>
        <w:tc>
          <w:tcPr>
            <w:tcW w:type="dxa" w:w="4759"/>
            <w:vAlign w:val="center"/>
          </w:tcPr>
          <w:p>
            <w:pPr>
              <w:jc w:val="left"/>
            </w:pPr>
            <w:r/>
            <w:r>
              <w:rPr>
                <w:rFonts w:ascii="Times New Roman" w:hAnsi="Times New Roman" w:eastAsia="Times New Roman"/>
                <w:b w:val="0"/>
                <w:sz w:val="17"/>
              </w:rPr>
              <w:t>Object completeness</w:t>
            </w:r>
          </w:p>
        </w:tc>
        <w:tc>
          <w:tcPr>
            <w:tcW w:type="dxa" w:w="4759"/>
            <w:vAlign w:val="center"/>
          </w:tcPr>
          <w:p>
            <w:pPr>
              <w:jc w:val="left"/>
            </w:pPr>
            <w:r/>
            <w:r>
              <w:rPr>
                <w:rFonts w:ascii="Times New Roman" w:hAnsi="Times New Roman" w:eastAsia="Times New Roman"/>
                <w:b w:val="0"/>
                <w:sz w:val="17"/>
              </w:rPr>
              <w:t>Object count, total size, per-object size, and SHA-256 match</w:t>
            </w:r>
          </w:p>
        </w:tc>
      </w:tr>
      <w:tr>
        <w:trPr>
          <w:cantSplit/>
        </w:trPr>
        <w:tc>
          <w:tcPr>
            <w:tcW w:type="dxa" w:w="4759"/>
            <w:vAlign w:val="center"/>
          </w:tcPr>
          <w:p>
            <w:pPr>
              <w:jc w:val="left"/>
            </w:pPr>
            <w:r/>
            <w:r>
              <w:rPr>
                <w:rFonts w:ascii="Times New Roman" w:hAnsi="Times New Roman" w:eastAsia="Times New Roman"/>
                <w:b w:val="0"/>
                <w:sz w:val="17"/>
              </w:rPr>
              <w:t>Application readiness</w:t>
            </w:r>
          </w:p>
        </w:tc>
        <w:tc>
          <w:tcPr>
            <w:tcW w:type="dxa" w:w="4759"/>
            <w:vAlign w:val="center"/>
          </w:tcPr>
          <w:p>
            <w:pPr>
              <w:jc w:val="left"/>
            </w:pPr>
            <w:r/>
            <w:r>
              <w:rPr>
                <w:rFonts w:ascii="Times New Roman" w:hAnsi="Times New Roman" w:eastAsia="Times New Roman"/>
                <w:b w:val="0"/>
                <w:sz w:val="17"/>
              </w:rPr>
              <w:t>Backend starts and representative API queries succeed against the restored environment</w:t>
            </w:r>
          </w:p>
        </w:tc>
      </w:tr>
      <w:tr>
        <w:trPr>
          <w:cantSplit/>
        </w:trPr>
        <w:tc>
          <w:tcPr>
            <w:tcW w:type="dxa" w:w="4759"/>
            <w:vAlign w:val="center"/>
          </w:tcPr>
          <w:p>
            <w:pPr>
              <w:jc w:val="left"/>
            </w:pPr>
            <w:r/>
            <w:r>
              <w:rPr>
                <w:rFonts w:ascii="Times New Roman" w:hAnsi="Times New Roman" w:eastAsia="Times New Roman"/>
                <w:b w:val="0"/>
                <w:sz w:val="17"/>
              </w:rPr>
              <w:t>Cleanup</w:t>
            </w:r>
          </w:p>
        </w:tc>
        <w:tc>
          <w:tcPr>
            <w:tcW w:type="dxa" w:w="4759"/>
            <w:vAlign w:val="center"/>
          </w:tcPr>
          <w:p>
            <w:pPr>
              <w:jc w:val="left"/>
            </w:pPr>
            <w:r/>
            <w:r>
              <w:rPr>
                <w:rFonts w:ascii="Times New Roman" w:hAnsi="Times New Roman" w:eastAsia="Times New Roman"/>
                <w:b w:val="0"/>
                <w:sz w:val="17"/>
              </w:rPr>
              <w:t>Temporary targets removed and sensitive local test copies controlled</w:t>
            </w:r>
          </w:p>
        </w:tc>
      </w:tr>
      <w:tr>
        <w:trPr>
          <w:cantSplit/>
        </w:trPr>
        <w:tc>
          <w:tcPr>
            <w:tcW w:type="dxa" w:w="4759"/>
            <w:vAlign w:val="center"/>
          </w:tcPr>
          <w:p>
            <w:pPr>
              <w:jc w:val="left"/>
            </w:pPr>
            <w:r/>
            <w:r>
              <w:rPr>
                <w:rFonts w:ascii="Times New Roman" w:hAnsi="Times New Roman" w:eastAsia="Times New Roman"/>
                <w:b w:val="0"/>
                <w:sz w:val="17"/>
              </w:rPr>
              <w:t>Operational evidence</w:t>
            </w:r>
          </w:p>
        </w:tc>
        <w:tc>
          <w:tcPr>
            <w:tcW w:type="dxa" w:w="4759"/>
            <w:vAlign w:val="center"/>
          </w:tcPr>
          <w:p>
            <w:pPr>
              <w:jc w:val="left"/>
            </w:pPr>
            <w:r/>
            <w:r>
              <w:rPr>
                <w:rFonts w:ascii="Times New Roman" w:hAnsi="Times New Roman" w:eastAsia="Times New Roman"/>
                <w:b w:val="0"/>
                <w:sz w:val="17"/>
              </w:rPr>
              <w:t>Timestamped manifest, result CSV, summary, and alert status retained</w:t>
            </w:r>
          </w:p>
        </w:tc>
      </w:tr>
    </w:tbl>
    <w:p/>
    <w:p>
      <w:pPr>
        <w:pStyle w:val="Heading2"/>
      </w:pPr>
      <w:r>
        <w:t>10. Conclusion</w:t>
      </w:r>
    </w:p>
    <w:p>
      <w:r>
        <w:t>The Healthcare Cloud Platform implements and validates two complementary recovery workflows. PostgreSQL recovery uses a compressed custom logical archive, SHA-256 verification, archive readability testing, isolated restoration, structural comparison, exact row-count verification, and cleanup. MinIO recovery uses recursive source inventory, local object copies, manifests, per-object checksums, isolated bucket restoration, count and size comparison, checksum verification, and cleanup.</w:t>
      </w:r>
    </w:p>
    <w:p>
      <w:r>
        <w:t>The current evidence demonstrates exact restoration of 1,581,949 PostgreSQL rows across ten tables and exact restoration of seven MinIO objects. PostgreSQL passed 19 of 19 checks, while MinIO passed 23 of 23 checks. These results justify a local recoverability claim for the measured dataset and configuration.</w:t>
      </w:r>
    </w:p>
    <w:p>
      <w:r>
        <w:t>A complete disaster-recovery claim requires additional controls: remote and encrypted backup copies, scheduled execution, retention rules, defined RPO and RTO targets, recovery timing, point-in-time recovery where required, and validation on a clean remote host. The implemented workflow provides a strong and auditable foundation for those next steps.</w:t>
      </w:r>
    </w:p>
    <w:p>
      <w:r>
        <w:br w:type="page"/>
      </w:r>
    </w:p>
    <w:p>
      <w:pPr>
        <w:pStyle w:val="Heading2"/>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Claim or component</w:t>
            </w:r>
          </w:p>
        </w:tc>
        <w:tc>
          <w:tcPr>
            <w:tcW w:type="dxa" w:w="4759"/>
            <w:vAlign w:val="center"/>
            <w:shd w:fill="D9E1F2"/>
          </w:tcPr>
          <w:p>
            <w:pPr>
              <w:jc w:val="left"/>
            </w:pPr>
            <w:r/>
            <w:r>
              <w:rPr>
                <w:rFonts w:ascii="Times New Roman" w:hAnsi="Times New Roman" w:eastAsia="Times New Roman"/>
                <w:b/>
                <w:sz w:val="17"/>
              </w:rPr>
              <w:t>Primary evidence</w:t>
            </w:r>
          </w:p>
        </w:tc>
      </w:tr>
      <w:tr>
        <w:trPr>
          <w:cantSplit/>
        </w:trPr>
        <w:tc>
          <w:tcPr>
            <w:tcW w:type="dxa" w:w="4759"/>
            <w:vAlign w:val="center"/>
          </w:tcPr>
          <w:p>
            <w:pPr>
              <w:jc w:val="left"/>
            </w:pPr>
            <w:r/>
            <w:r>
              <w:rPr>
                <w:rFonts w:ascii="Times New Roman" w:hAnsi="Times New Roman" w:eastAsia="Times New Roman"/>
                <w:b w:val="0"/>
                <w:sz w:val="17"/>
              </w:rPr>
              <w:t>PostgreSQL current summary</w:t>
            </w:r>
          </w:p>
        </w:tc>
        <w:tc>
          <w:tcPr>
            <w:tcW w:type="dxa" w:w="4759"/>
            <w:vAlign w:val="center"/>
          </w:tcPr>
          <w:p>
            <w:pPr>
              <w:jc w:val="left"/>
            </w:pPr>
            <w:r/>
            <w:r>
              <w:rPr>
                <w:rFonts w:ascii="Times New Roman" w:hAnsi="Times New Roman" w:eastAsia="Times New Roman"/>
                <w:b w:val="0"/>
                <w:sz w:val="17"/>
              </w:rPr>
              <w:t>docs/evidence/postgres_backup_restore_summary.txt</w:t>
            </w:r>
          </w:p>
        </w:tc>
      </w:tr>
      <w:tr>
        <w:trPr>
          <w:cantSplit/>
        </w:trPr>
        <w:tc>
          <w:tcPr>
            <w:tcW w:type="dxa" w:w="4759"/>
            <w:vAlign w:val="center"/>
          </w:tcPr>
          <w:p>
            <w:pPr>
              <w:jc w:val="left"/>
            </w:pPr>
            <w:r/>
            <w:r>
              <w:rPr>
                <w:rFonts w:ascii="Times New Roman" w:hAnsi="Times New Roman" w:eastAsia="Times New Roman"/>
                <w:b w:val="0"/>
                <w:sz w:val="17"/>
              </w:rPr>
              <w:t>PostgreSQL test results</w:t>
            </w:r>
          </w:p>
        </w:tc>
        <w:tc>
          <w:tcPr>
            <w:tcW w:type="dxa" w:w="4759"/>
            <w:vAlign w:val="center"/>
          </w:tcPr>
          <w:p>
            <w:pPr>
              <w:jc w:val="left"/>
            </w:pPr>
            <w:r/>
            <w:r>
              <w:rPr>
                <w:rFonts w:ascii="Times New Roman" w:hAnsi="Times New Roman" w:eastAsia="Times New Roman"/>
                <w:b w:val="0"/>
                <w:sz w:val="17"/>
              </w:rPr>
              <w:t>tests/recovery/postgres_backup_restore_results.csv</w:t>
            </w:r>
          </w:p>
        </w:tc>
      </w:tr>
      <w:tr>
        <w:trPr>
          <w:cantSplit/>
        </w:trPr>
        <w:tc>
          <w:tcPr>
            <w:tcW w:type="dxa" w:w="4759"/>
            <w:vAlign w:val="center"/>
          </w:tcPr>
          <w:p>
            <w:pPr>
              <w:jc w:val="left"/>
            </w:pPr>
            <w:r/>
            <w:r>
              <w:rPr>
                <w:rFonts w:ascii="Times New Roman" w:hAnsi="Times New Roman" w:eastAsia="Times New Roman"/>
                <w:b w:val="0"/>
                <w:sz w:val="17"/>
              </w:rPr>
              <w:t>PostgreSQL validation script</w:t>
            </w:r>
          </w:p>
        </w:tc>
        <w:tc>
          <w:tcPr>
            <w:tcW w:type="dxa" w:w="4759"/>
            <w:vAlign w:val="center"/>
          </w:tcPr>
          <w:p>
            <w:pPr>
              <w:jc w:val="left"/>
            </w:pPr>
            <w:r/>
            <w:r>
              <w:rPr>
                <w:rFonts w:ascii="Times New Roman" w:hAnsi="Times New Roman" w:eastAsia="Times New Roman"/>
                <w:b w:val="0"/>
                <w:sz w:val="17"/>
              </w:rPr>
              <w:t>tests/recovery/validate_postgres_backup_restore.py</w:t>
            </w:r>
          </w:p>
        </w:tc>
      </w:tr>
      <w:tr>
        <w:trPr>
          <w:cantSplit/>
        </w:trPr>
        <w:tc>
          <w:tcPr>
            <w:tcW w:type="dxa" w:w="4759"/>
            <w:vAlign w:val="center"/>
          </w:tcPr>
          <w:p>
            <w:pPr>
              <w:jc w:val="left"/>
            </w:pPr>
            <w:r/>
            <w:r>
              <w:rPr>
                <w:rFonts w:ascii="Times New Roman" w:hAnsi="Times New Roman" w:eastAsia="Times New Roman"/>
                <w:b w:val="0"/>
                <w:sz w:val="17"/>
              </w:rPr>
              <w:t>PostgreSQL PowerShell workflow</w:t>
            </w:r>
          </w:p>
        </w:tc>
        <w:tc>
          <w:tcPr>
            <w:tcW w:type="dxa" w:w="4759"/>
            <w:vAlign w:val="center"/>
          </w:tcPr>
          <w:p>
            <w:pPr>
              <w:jc w:val="left"/>
            </w:pPr>
            <w:r/>
            <w:r>
              <w:rPr>
                <w:rFonts w:ascii="Times New Roman" w:hAnsi="Times New Roman" w:eastAsia="Times New Roman"/>
                <w:b w:val="0"/>
                <w:sz w:val="17"/>
              </w:rPr>
              <w:t>tests/recovery/validate_postgres_backup_restore.ps1</w:t>
            </w:r>
          </w:p>
        </w:tc>
      </w:tr>
      <w:tr>
        <w:trPr>
          <w:cantSplit/>
        </w:trPr>
        <w:tc>
          <w:tcPr>
            <w:tcW w:type="dxa" w:w="4759"/>
            <w:vAlign w:val="center"/>
          </w:tcPr>
          <w:p>
            <w:pPr>
              <w:jc w:val="left"/>
            </w:pPr>
            <w:r/>
            <w:r>
              <w:rPr>
                <w:rFonts w:ascii="Times New Roman" w:hAnsi="Times New Roman" w:eastAsia="Times New Roman"/>
                <w:b w:val="0"/>
                <w:sz w:val="17"/>
              </w:rPr>
              <w:t>MinIO current summary</w:t>
            </w:r>
          </w:p>
        </w:tc>
        <w:tc>
          <w:tcPr>
            <w:tcW w:type="dxa" w:w="4759"/>
            <w:vAlign w:val="center"/>
          </w:tcPr>
          <w:p>
            <w:pPr>
              <w:jc w:val="left"/>
            </w:pPr>
            <w:r/>
            <w:r>
              <w:rPr>
                <w:rFonts w:ascii="Times New Roman" w:hAnsi="Times New Roman" w:eastAsia="Times New Roman"/>
                <w:b w:val="0"/>
                <w:sz w:val="17"/>
              </w:rPr>
              <w:t>docs/evidence/minio_backup_restore_summary.txt</w:t>
            </w:r>
          </w:p>
        </w:tc>
      </w:tr>
      <w:tr>
        <w:trPr>
          <w:cantSplit/>
        </w:trPr>
        <w:tc>
          <w:tcPr>
            <w:tcW w:type="dxa" w:w="4759"/>
            <w:vAlign w:val="center"/>
          </w:tcPr>
          <w:p>
            <w:pPr>
              <w:jc w:val="left"/>
            </w:pPr>
            <w:r/>
            <w:r>
              <w:rPr>
                <w:rFonts w:ascii="Times New Roman" w:hAnsi="Times New Roman" w:eastAsia="Times New Roman"/>
                <w:b w:val="0"/>
                <w:sz w:val="17"/>
              </w:rPr>
              <w:t>MinIO test results</w:t>
            </w:r>
          </w:p>
        </w:tc>
        <w:tc>
          <w:tcPr>
            <w:tcW w:type="dxa" w:w="4759"/>
            <w:vAlign w:val="center"/>
          </w:tcPr>
          <w:p>
            <w:pPr>
              <w:jc w:val="left"/>
            </w:pPr>
            <w:r/>
            <w:r>
              <w:rPr>
                <w:rFonts w:ascii="Times New Roman" w:hAnsi="Times New Roman" w:eastAsia="Times New Roman"/>
                <w:b w:val="0"/>
                <w:sz w:val="17"/>
              </w:rPr>
              <w:t>tests/recovery/minio_backup_restore_results.csv</w:t>
            </w:r>
          </w:p>
        </w:tc>
      </w:tr>
      <w:tr>
        <w:trPr>
          <w:cantSplit/>
        </w:trPr>
        <w:tc>
          <w:tcPr>
            <w:tcW w:type="dxa" w:w="4759"/>
            <w:vAlign w:val="center"/>
          </w:tcPr>
          <w:p>
            <w:pPr>
              <w:jc w:val="left"/>
            </w:pPr>
            <w:r/>
            <w:r>
              <w:rPr>
                <w:rFonts w:ascii="Times New Roman" w:hAnsi="Times New Roman" w:eastAsia="Times New Roman"/>
                <w:b w:val="0"/>
                <w:sz w:val="17"/>
              </w:rPr>
              <w:t>MinIO validation script</w:t>
            </w:r>
          </w:p>
        </w:tc>
        <w:tc>
          <w:tcPr>
            <w:tcW w:type="dxa" w:w="4759"/>
            <w:vAlign w:val="center"/>
          </w:tcPr>
          <w:p>
            <w:pPr>
              <w:jc w:val="left"/>
            </w:pPr>
            <w:r/>
            <w:r>
              <w:rPr>
                <w:rFonts w:ascii="Times New Roman" w:hAnsi="Times New Roman" w:eastAsia="Times New Roman"/>
                <w:b w:val="0"/>
                <w:sz w:val="17"/>
              </w:rPr>
              <w:t>tests/recovery/validate_minio_backup_restore.py</w:t>
            </w:r>
          </w:p>
        </w:tc>
      </w:tr>
      <w:tr>
        <w:trPr>
          <w:cantSplit/>
        </w:trPr>
        <w:tc>
          <w:tcPr>
            <w:tcW w:type="dxa" w:w="4759"/>
            <w:vAlign w:val="center"/>
          </w:tcPr>
          <w:p>
            <w:pPr>
              <w:jc w:val="left"/>
            </w:pPr>
            <w:r/>
            <w:r>
              <w:rPr>
                <w:rFonts w:ascii="Times New Roman" w:hAnsi="Times New Roman" w:eastAsia="Times New Roman"/>
                <w:b w:val="0"/>
                <w:sz w:val="17"/>
              </w:rPr>
              <w:t>MinIO wrapper script</w:t>
            </w:r>
          </w:p>
        </w:tc>
        <w:tc>
          <w:tcPr>
            <w:tcW w:type="dxa" w:w="4759"/>
            <w:vAlign w:val="center"/>
          </w:tcPr>
          <w:p>
            <w:pPr>
              <w:jc w:val="left"/>
            </w:pPr>
            <w:r/>
            <w:r>
              <w:rPr>
                <w:rFonts w:ascii="Times New Roman" w:hAnsi="Times New Roman" w:eastAsia="Times New Roman"/>
                <w:b w:val="0"/>
                <w:sz w:val="17"/>
              </w:rPr>
              <w:t>tests/recovery/run_minio_recovery_validation.ps1</w:t>
            </w:r>
          </w:p>
        </w:tc>
      </w:tr>
      <w:tr>
        <w:trPr>
          <w:cantSplit/>
        </w:trPr>
        <w:tc>
          <w:tcPr>
            <w:tcW w:type="dxa" w:w="4759"/>
            <w:vAlign w:val="center"/>
          </w:tcPr>
          <w:p>
            <w:pPr>
              <w:jc w:val="left"/>
            </w:pPr>
            <w:r/>
            <w:r>
              <w:rPr>
                <w:rFonts w:ascii="Times New Roman" w:hAnsi="Times New Roman" w:eastAsia="Times New Roman"/>
                <w:b w:val="0"/>
                <w:sz w:val="17"/>
              </w:rPr>
              <w:t>Recovery finalization</w:t>
            </w:r>
          </w:p>
        </w:tc>
        <w:tc>
          <w:tcPr>
            <w:tcW w:type="dxa" w:w="4759"/>
            <w:vAlign w:val="center"/>
          </w:tcPr>
          <w:p>
            <w:pPr>
              <w:jc w:val="left"/>
            </w:pPr>
            <w:r/>
            <w:r>
              <w:rPr>
                <w:rFonts w:ascii="Times New Roman" w:hAnsi="Times New Roman" w:eastAsia="Times New Roman"/>
                <w:b w:val="0"/>
                <w:sz w:val="17"/>
              </w:rPr>
              <w:t>tests/recovery/finalize_disaster_recovery.ps1</w:t>
            </w:r>
          </w:p>
        </w:tc>
      </w:tr>
      <w:tr>
        <w:trPr>
          <w:cantSplit/>
        </w:trPr>
        <w:tc>
          <w:tcPr>
            <w:tcW w:type="dxa" w:w="4759"/>
            <w:vAlign w:val="center"/>
          </w:tcPr>
          <w:p>
            <w:pPr>
              <w:jc w:val="left"/>
            </w:pPr>
            <w:r/>
            <w:r>
              <w:rPr>
                <w:rFonts w:ascii="Times New Roman" w:hAnsi="Times New Roman" w:eastAsia="Times New Roman"/>
                <w:b w:val="0"/>
                <w:sz w:val="17"/>
              </w:rPr>
              <w:t>Persistent storage configuration</w:t>
            </w:r>
          </w:p>
        </w:tc>
        <w:tc>
          <w:tcPr>
            <w:tcW w:type="dxa" w:w="4759"/>
            <w:vAlign w:val="center"/>
          </w:tcPr>
          <w:p>
            <w:pPr>
              <w:jc w:val="left"/>
            </w:pPr>
            <w:r/>
            <w:r>
              <w:rPr>
                <w:rFonts w:ascii="Times New Roman" w:hAnsi="Times New Roman" w:eastAsia="Times New Roman"/>
                <w:b w:val="0"/>
                <w:sz w:val="17"/>
              </w:rPr>
              <w:t>docker-compose.prod.yml</w:t>
            </w:r>
          </w:p>
        </w:tc>
      </w:tr>
      <w:tr>
        <w:trPr>
          <w:cantSplit/>
        </w:trPr>
        <w:tc>
          <w:tcPr>
            <w:tcW w:type="dxa" w:w="4759"/>
            <w:vAlign w:val="center"/>
          </w:tcPr>
          <w:p>
            <w:pPr>
              <w:jc w:val="left"/>
            </w:pPr>
            <w:r/>
            <w:r>
              <w:rPr>
                <w:rFonts w:ascii="Times New Roman" w:hAnsi="Times New Roman" w:eastAsia="Times New Roman"/>
                <w:b w:val="0"/>
                <w:sz w:val="17"/>
              </w:rPr>
              <w:t>Application object-integrity service</w:t>
            </w:r>
          </w:p>
        </w:tc>
        <w:tc>
          <w:tcPr>
            <w:tcW w:type="dxa" w:w="4759"/>
            <w:vAlign w:val="center"/>
          </w:tcPr>
          <w:p>
            <w:pPr>
              <w:jc w:val="left"/>
            </w:pPr>
            <w:r/>
            <w:r>
              <w:rPr>
                <w:rFonts w:ascii="Times New Roman" w:hAnsi="Times New Roman" w:eastAsia="Times New Roman"/>
                <w:b w:val="0"/>
                <w:sz w:val="17"/>
              </w:rPr>
              <w:t>backend/app/services/storage_service.py</w:t>
            </w:r>
          </w:p>
        </w:tc>
      </w:tr>
      <w:tr>
        <w:trPr>
          <w:cantSplit/>
        </w:trPr>
        <w:tc>
          <w:tcPr>
            <w:tcW w:type="dxa" w:w="4759"/>
            <w:vAlign w:val="center"/>
          </w:tcPr>
          <w:p>
            <w:pPr>
              <w:jc w:val="left"/>
            </w:pPr>
            <w:r/>
            <w:r>
              <w:rPr>
                <w:rFonts w:ascii="Times New Roman" w:hAnsi="Times New Roman" w:eastAsia="Times New Roman"/>
                <w:b w:val="0"/>
                <w:sz w:val="17"/>
              </w:rPr>
              <w:t>Overall validation status</w:t>
            </w:r>
          </w:p>
        </w:tc>
        <w:tc>
          <w:tcPr>
            <w:tcW w:type="dxa" w:w="4759"/>
            <w:vAlign w:val="center"/>
          </w:tcPr>
          <w:p>
            <w:pPr>
              <w:jc w:val="left"/>
            </w:pPr>
            <w:r/>
            <w:r>
              <w:rPr>
                <w:rFonts w:ascii="Times New Roman" w:hAnsi="Times New Roman" w:eastAsia="Times New Roman"/>
                <w:b w:val="0"/>
                <w:sz w:val="17"/>
              </w:rPr>
              <w:t>docs/evidence/final_validation_matrix.md</w:t>
            </w:r>
          </w:p>
        </w:tc>
      </w:tr>
    </w:tbl>
    <w:p/>
    <w:p>
      <w:pPr>
        <w:pStyle w:val="Heading2"/>
      </w:pPr>
      <w:r>
        <w:t>Appendix B. Key Recovery Metrics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Metric</w:t>
            </w:r>
          </w:p>
        </w:tc>
        <w:tc>
          <w:tcPr>
            <w:tcW w:type="dxa" w:w="4759"/>
            <w:vAlign w:val="center"/>
            <w:shd w:fill="D9E1F2"/>
          </w:tcPr>
          <w:p>
            <w:pPr>
              <w:jc w:val="left"/>
            </w:pPr>
            <w:r/>
            <w:r>
              <w:rPr>
                <w:rFonts w:ascii="Times New Roman" w:hAnsi="Times New Roman" w:eastAsia="Times New Roman"/>
                <w:b/>
                <w:sz w:val="17"/>
              </w:rPr>
              <w:t>Value</w:t>
            </w:r>
          </w:p>
        </w:tc>
      </w:tr>
      <w:tr>
        <w:trPr>
          <w:cantSplit/>
        </w:trPr>
        <w:tc>
          <w:tcPr>
            <w:tcW w:type="dxa" w:w="4759"/>
            <w:vAlign w:val="center"/>
          </w:tcPr>
          <w:p>
            <w:pPr>
              <w:jc w:val="left"/>
            </w:pPr>
            <w:r/>
            <w:r>
              <w:rPr>
                <w:rFonts w:ascii="Times New Roman" w:hAnsi="Times New Roman" w:eastAsia="Times New Roman"/>
                <w:b w:val="0"/>
                <w:sz w:val="17"/>
              </w:rPr>
              <w:t>PostgreSQL archive size</w:t>
            </w:r>
          </w:p>
        </w:tc>
        <w:tc>
          <w:tcPr>
            <w:tcW w:type="dxa" w:w="4759"/>
            <w:vAlign w:val="center"/>
          </w:tcPr>
          <w:p>
            <w:pPr>
              <w:jc w:val="left"/>
            </w:pPr>
            <w:r/>
            <w:r>
              <w:rPr>
                <w:rFonts w:ascii="Times New Roman" w:hAnsi="Times New Roman" w:eastAsia="Times New Roman"/>
                <w:b w:val="0"/>
                <w:sz w:val="17"/>
              </w:rPr>
              <w:t>52,847,810 bytes</w:t>
            </w:r>
          </w:p>
        </w:tc>
      </w:tr>
      <w:tr>
        <w:trPr>
          <w:cantSplit/>
        </w:trPr>
        <w:tc>
          <w:tcPr>
            <w:tcW w:type="dxa" w:w="4759"/>
            <w:vAlign w:val="center"/>
          </w:tcPr>
          <w:p>
            <w:pPr>
              <w:jc w:val="left"/>
            </w:pPr>
            <w:r/>
            <w:r>
              <w:rPr>
                <w:rFonts w:ascii="Times New Roman" w:hAnsi="Times New Roman" w:eastAsia="Times New Roman"/>
                <w:b w:val="0"/>
                <w:sz w:val="17"/>
              </w:rPr>
              <w:t>PostgreSQL SHA-256</w:t>
            </w:r>
          </w:p>
        </w:tc>
        <w:tc>
          <w:tcPr>
            <w:tcW w:type="dxa" w:w="4759"/>
            <w:vAlign w:val="center"/>
          </w:tcPr>
          <w:p>
            <w:pPr>
              <w:jc w:val="left"/>
            </w:pPr>
            <w:r/>
            <w:r>
              <w:rPr>
                <w:rFonts w:ascii="Times New Roman" w:hAnsi="Times New Roman" w:eastAsia="Times New Roman"/>
                <w:b w:val="0"/>
                <w:sz w:val="17"/>
              </w:rPr>
              <w:t>2ccded46a6fd14c6ec584bf2bed7fee4c82f37518b5908295ec7184430bbaec3</w:t>
            </w:r>
          </w:p>
        </w:tc>
      </w:tr>
      <w:tr>
        <w:trPr>
          <w:cantSplit/>
        </w:trPr>
        <w:tc>
          <w:tcPr>
            <w:tcW w:type="dxa" w:w="4759"/>
            <w:vAlign w:val="center"/>
          </w:tcPr>
          <w:p>
            <w:pPr>
              <w:jc w:val="left"/>
            </w:pPr>
            <w:r/>
            <w:r>
              <w:rPr>
                <w:rFonts w:ascii="Times New Roman" w:hAnsi="Times New Roman" w:eastAsia="Times New Roman"/>
                <w:b w:val="0"/>
                <w:sz w:val="17"/>
              </w:rPr>
              <w:t>PostgreSQL public tables</w:t>
            </w:r>
          </w:p>
        </w:tc>
        <w:tc>
          <w:tcPr>
            <w:tcW w:type="dxa" w:w="4759"/>
            <w:vAlign w:val="center"/>
          </w:tcPr>
          <w:p>
            <w:pPr>
              <w:jc w:val="left"/>
            </w:pPr>
            <w:r/>
            <w:r>
              <w:rPr>
                <w:rFonts w:ascii="Times New Roman" w:hAnsi="Times New Roman" w:eastAsia="Times New Roman"/>
                <w:b w:val="0"/>
                <w:sz w:val="17"/>
              </w:rPr>
              <w:t>10</w:t>
            </w:r>
          </w:p>
        </w:tc>
      </w:tr>
      <w:tr>
        <w:trPr>
          <w:cantSplit/>
        </w:trPr>
        <w:tc>
          <w:tcPr>
            <w:tcW w:type="dxa" w:w="4759"/>
            <w:vAlign w:val="center"/>
          </w:tcPr>
          <w:p>
            <w:pPr>
              <w:jc w:val="left"/>
            </w:pPr>
            <w:r/>
            <w:r>
              <w:rPr>
                <w:rFonts w:ascii="Times New Roman" w:hAnsi="Times New Roman" w:eastAsia="Times New Roman"/>
                <w:b w:val="0"/>
                <w:sz w:val="17"/>
              </w:rPr>
              <w:t>PostgreSQL exact rows verified</w:t>
            </w:r>
          </w:p>
        </w:tc>
        <w:tc>
          <w:tcPr>
            <w:tcW w:type="dxa" w:w="4759"/>
            <w:vAlign w:val="center"/>
          </w:tcPr>
          <w:p>
            <w:pPr>
              <w:jc w:val="left"/>
            </w:pPr>
            <w:r/>
            <w:r>
              <w:rPr>
                <w:rFonts w:ascii="Times New Roman" w:hAnsi="Times New Roman" w:eastAsia="Times New Roman"/>
                <w:b w:val="0"/>
                <w:sz w:val="17"/>
              </w:rPr>
              <w:t>1,581,949</w:t>
            </w:r>
          </w:p>
        </w:tc>
      </w:tr>
      <w:tr>
        <w:trPr>
          <w:cantSplit/>
        </w:trPr>
        <w:tc>
          <w:tcPr>
            <w:tcW w:type="dxa" w:w="4759"/>
            <w:vAlign w:val="center"/>
          </w:tcPr>
          <w:p>
            <w:pPr>
              <w:jc w:val="left"/>
            </w:pPr>
            <w:r/>
            <w:r>
              <w:rPr>
                <w:rFonts w:ascii="Times New Roman" w:hAnsi="Times New Roman" w:eastAsia="Times New Roman"/>
                <w:b w:val="0"/>
                <w:sz w:val="17"/>
              </w:rPr>
              <w:t>PostgreSQL constraints</w:t>
            </w:r>
          </w:p>
        </w:tc>
        <w:tc>
          <w:tcPr>
            <w:tcW w:type="dxa" w:w="4759"/>
            <w:vAlign w:val="center"/>
          </w:tcPr>
          <w:p>
            <w:pPr>
              <w:jc w:val="left"/>
            </w:pPr>
            <w:r/>
            <w:r>
              <w:rPr>
                <w:rFonts w:ascii="Times New Roman" w:hAnsi="Times New Roman" w:eastAsia="Times New Roman"/>
                <w:b w:val="0"/>
                <w:sz w:val="17"/>
              </w:rPr>
              <w:t>30</w:t>
            </w:r>
          </w:p>
        </w:tc>
      </w:tr>
      <w:tr>
        <w:trPr>
          <w:cantSplit/>
        </w:trPr>
        <w:tc>
          <w:tcPr>
            <w:tcW w:type="dxa" w:w="4759"/>
            <w:vAlign w:val="center"/>
          </w:tcPr>
          <w:p>
            <w:pPr>
              <w:jc w:val="left"/>
            </w:pPr>
            <w:r/>
            <w:r>
              <w:rPr>
                <w:rFonts w:ascii="Times New Roman" w:hAnsi="Times New Roman" w:eastAsia="Times New Roman"/>
                <w:b w:val="0"/>
                <w:sz w:val="17"/>
              </w:rPr>
              <w:t>PostgreSQL indexes</w:t>
            </w:r>
          </w:p>
        </w:tc>
        <w:tc>
          <w:tcPr>
            <w:tcW w:type="dxa" w:w="4759"/>
            <w:vAlign w:val="center"/>
          </w:tcPr>
          <w:p>
            <w:pPr>
              <w:jc w:val="left"/>
            </w:pPr>
            <w:r/>
            <w:r>
              <w:rPr>
                <w:rFonts w:ascii="Times New Roman" w:hAnsi="Times New Roman" w:eastAsia="Times New Roman"/>
                <w:b w:val="0"/>
                <w:sz w:val="17"/>
              </w:rPr>
              <w:t>50</w:t>
            </w:r>
          </w:p>
        </w:tc>
      </w:tr>
      <w:tr>
        <w:trPr>
          <w:cantSplit/>
        </w:trPr>
        <w:tc>
          <w:tcPr>
            <w:tcW w:type="dxa" w:w="4759"/>
            <w:vAlign w:val="center"/>
          </w:tcPr>
          <w:p>
            <w:pPr>
              <w:jc w:val="left"/>
            </w:pPr>
            <w:r/>
            <w:r>
              <w:rPr>
                <w:rFonts w:ascii="Times New Roman" w:hAnsi="Times New Roman" w:eastAsia="Times New Roman"/>
                <w:b w:val="0"/>
                <w:sz w:val="17"/>
              </w:rPr>
              <w:t>MinIO objects verified</w:t>
            </w:r>
          </w:p>
        </w:tc>
        <w:tc>
          <w:tcPr>
            <w:tcW w:type="dxa" w:w="4759"/>
            <w:vAlign w:val="center"/>
          </w:tcPr>
          <w:p>
            <w:pPr>
              <w:jc w:val="left"/>
            </w:pPr>
            <w:r/>
            <w:r>
              <w:rPr>
                <w:rFonts w:ascii="Times New Roman" w:hAnsi="Times New Roman" w:eastAsia="Times New Roman"/>
                <w:b w:val="0"/>
                <w:sz w:val="17"/>
              </w:rPr>
              <w:t>7</w:t>
            </w:r>
          </w:p>
        </w:tc>
      </w:tr>
      <w:tr>
        <w:trPr>
          <w:cantSplit/>
        </w:trPr>
        <w:tc>
          <w:tcPr>
            <w:tcW w:type="dxa" w:w="4759"/>
            <w:vAlign w:val="center"/>
          </w:tcPr>
          <w:p>
            <w:pPr>
              <w:jc w:val="left"/>
            </w:pPr>
            <w:r/>
            <w:r>
              <w:rPr>
                <w:rFonts w:ascii="Times New Roman" w:hAnsi="Times New Roman" w:eastAsia="Times New Roman"/>
                <w:b w:val="0"/>
                <w:sz w:val="17"/>
              </w:rPr>
              <w:t>MinIO total size verified</w:t>
            </w:r>
          </w:p>
        </w:tc>
        <w:tc>
          <w:tcPr>
            <w:tcW w:type="dxa" w:w="4759"/>
            <w:vAlign w:val="center"/>
          </w:tcPr>
          <w:p>
            <w:pPr>
              <w:jc w:val="left"/>
            </w:pPr>
            <w:r/>
            <w:r>
              <w:rPr>
                <w:rFonts w:ascii="Times New Roman" w:hAnsi="Times New Roman" w:eastAsia="Times New Roman"/>
                <w:b w:val="0"/>
                <w:sz w:val="17"/>
              </w:rPr>
              <w:t>488 bytes</w:t>
            </w:r>
          </w:p>
        </w:tc>
      </w:tr>
      <w:tr>
        <w:trPr>
          <w:cantSplit/>
        </w:trPr>
        <w:tc>
          <w:tcPr>
            <w:tcW w:type="dxa" w:w="4759"/>
            <w:vAlign w:val="center"/>
          </w:tcPr>
          <w:p>
            <w:pPr>
              <w:jc w:val="left"/>
            </w:pPr>
            <w:r/>
            <w:r>
              <w:rPr>
                <w:rFonts w:ascii="Times New Roman" w:hAnsi="Times New Roman" w:eastAsia="Times New Roman"/>
                <w:b w:val="0"/>
                <w:sz w:val="17"/>
              </w:rPr>
              <w:t>Total recovery checks</w:t>
            </w:r>
          </w:p>
        </w:tc>
        <w:tc>
          <w:tcPr>
            <w:tcW w:type="dxa" w:w="4759"/>
            <w:vAlign w:val="center"/>
          </w:tcPr>
          <w:p>
            <w:pPr>
              <w:jc w:val="left"/>
            </w:pPr>
            <w:r/>
            <w:r>
              <w:rPr>
                <w:rFonts w:ascii="Times New Roman" w:hAnsi="Times New Roman" w:eastAsia="Times New Roman"/>
                <w:b w:val="0"/>
                <w:sz w:val="17"/>
              </w:rPr>
              <w:t>42</w:t>
            </w:r>
          </w:p>
        </w:tc>
      </w:tr>
      <w:tr>
        <w:trPr>
          <w:cantSplit/>
        </w:trPr>
        <w:tc>
          <w:tcPr>
            <w:tcW w:type="dxa" w:w="4759"/>
            <w:vAlign w:val="center"/>
          </w:tcPr>
          <w:p>
            <w:pPr>
              <w:jc w:val="left"/>
            </w:pPr>
            <w:r/>
            <w:r>
              <w:rPr>
                <w:rFonts w:ascii="Times New Roman" w:hAnsi="Times New Roman" w:eastAsia="Times New Roman"/>
                <w:b w:val="0"/>
                <w:sz w:val="17"/>
              </w:rPr>
              <w:t>Failed recovery checks</w:t>
            </w:r>
          </w:p>
        </w:tc>
        <w:tc>
          <w:tcPr>
            <w:tcW w:type="dxa" w:w="4759"/>
            <w:vAlign w:val="center"/>
          </w:tcPr>
          <w:p>
            <w:pPr>
              <w:jc w:val="left"/>
            </w:pPr>
            <w:r/>
            <w:r>
              <w:rPr>
                <w:rFonts w:ascii="Times New Roman" w:hAnsi="Times New Roman" w:eastAsia="Times New Roman"/>
                <w:b w:val="0"/>
                <w:sz w:val="17"/>
              </w:rPr>
              <w:t>0</w:t>
            </w:r>
          </w:p>
        </w:tc>
      </w:tr>
    </w:tbl>
    <w:p/>
    <w:p>
      <w:pPr>
        <w:pStyle w:val="Heading1"/>
        <w:pageBreakBefore w:val="1"/>
        <w:keepNext w:val="1"/>
      </w:pPr>
      <w:r>
        <w:t>Chapter 6. Cloud Deployment Architecture and Production Readiness</w:t>
      </w:r>
    </w:p>
    <w:p>
      <w:pPr>
        <w:pStyle w:val="Heading2"/>
      </w:pPr>
      <w:r>
        <w:t>Executive Summary</w:t>
      </w:r>
    </w:p>
    <w:p>
      <w:r>
        <w:t>The Healthcare Cloud Platform has been packaged as a four-service production stack composed of Nginx, a FastAPI backend, PostgreSQL 16, and MinIO. The backend is built from a Python 3.11 slim image and starts Uvicorn with four workers, a five-second keep-alive timeout, and server-header suppression. Nginx is the only service mapped to a host port, exposing localhost port 8080 and forwarding requests to the backend.</w:t>
      </w:r>
    </w:p>
    <w:p>
      <w:r>
        <w:t>The deployment uses two Docker networks. The edge network connects Nginx and the backend. The internal data network connects the backend, PostgreSQL, and MinIO. PostgreSQL and MinIO are not published to the host. Named volumes preserve relational and object-storage data across ordinary container recreation.</w:t>
      </w:r>
    </w:p>
    <w:p>
      <w:r>
        <w:t>The running production snapshot shows all four containers active, with the backend and PostgreSQL reported as healthy. The final project matrix reports seven passing validation domains with no failed, pending, or review items. This supports a local production-readiness claim for the tested Docker environment.</w:t>
      </w:r>
    </w:p>
    <w:p>
      <w:r>
        <w:t>The platform has not yet been deployed as an Internet-facing service on the planned UESTC virtual machine. HTTPS, a production domain, remote firewall policy, remote secret rotation, off-host backups, monitoring, and remote post-deployment testing remain required. The accurate status is therefore cloud-ready, not fully cloud-deployed.</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Component</w:t>
            </w:r>
          </w:p>
        </w:tc>
        <w:tc>
          <w:tcPr>
            <w:tcW w:type="dxa" w:w="2379"/>
            <w:vAlign w:val="center"/>
            <w:shd w:fill="D9E1F2"/>
          </w:tcPr>
          <w:p>
            <w:pPr>
              <w:jc w:val="left"/>
            </w:pPr>
            <w:r/>
            <w:r>
              <w:rPr>
                <w:rFonts w:ascii="Times New Roman" w:hAnsi="Times New Roman" w:eastAsia="Times New Roman"/>
                <w:b/>
                <w:sz w:val="17"/>
              </w:rPr>
              <w:t>Technology</w:t>
            </w:r>
          </w:p>
        </w:tc>
        <w:tc>
          <w:tcPr>
            <w:tcW w:type="dxa" w:w="2379"/>
            <w:vAlign w:val="center"/>
            <w:shd w:fill="D9E1F2"/>
          </w:tcPr>
          <w:p>
            <w:pPr>
              <w:jc w:val="left"/>
            </w:pPr>
            <w:r/>
            <w:r>
              <w:rPr>
                <w:rFonts w:ascii="Times New Roman" w:hAnsi="Times New Roman" w:eastAsia="Times New Roman"/>
                <w:b/>
                <w:sz w:val="17"/>
              </w:rPr>
              <w:t>Deployment state</w:t>
            </w:r>
          </w:p>
        </w:tc>
        <w:tc>
          <w:tcPr>
            <w:tcW w:type="dxa" w:w="2379"/>
            <w:vAlign w:val="center"/>
            <w:shd w:fill="D9E1F2"/>
          </w:tcPr>
          <w:p>
            <w:pPr>
              <w:jc w:val="left"/>
            </w:pPr>
            <w:r/>
            <w:r>
              <w:rPr>
                <w:rFonts w:ascii="Times New Roman" w:hAnsi="Times New Roman" w:eastAsia="Times New Roman"/>
                <w:b/>
                <w:sz w:val="17"/>
              </w:rPr>
              <w:t>Observed status</w:t>
            </w:r>
          </w:p>
        </w:tc>
      </w:tr>
      <w:tr>
        <w:trPr>
          <w:cantSplit/>
        </w:trPr>
        <w:tc>
          <w:tcPr>
            <w:tcW w:type="dxa" w:w="2379"/>
            <w:vAlign w:val="center"/>
          </w:tcPr>
          <w:p>
            <w:pPr>
              <w:jc w:val="left"/>
            </w:pPr>
            <w:r/>
            <w:r>
              <w:rPr>
                <w:rFonts w:ascii="Times New Roman" w:hAnsi="Times New Roman" w:eastAsia="Times New Roman"/>
                <w:b w:val="0"/>
                <w:sz w:val="17"/>
              </w:rPr>
              <w:t>Reverse proxy</w:t>
            </w:r>
          </w:p>
        </w:tc>
        <w:tc>
          <w:tcPr>
            <w:tcW w:type="dxa" w:w="2379"/>
            <w:vAlign w:val="center"/>
          </w:tcPr>
          <w:p>
            <w:pPr>
              <w:jc w:val="left"/>
            </w:pPr>
            <w:r/>
            <w:r>
              <w:rPr>
                <w:rFonts w:ascii="Times New Roman" w:hAnsi="Times New Roman" w:eastAsia="Times New Roman"/>
                <w:b w:val="0"/>
                <w:sz w:val="17"/>
              </w:rPr>
              <w:t>Nginx stable-alpine</w:t>
            </w:r>
          </w:p>
        </w:tc>
        <w:tc>
          <w:tcPr>
            <w:tcW w:type="dxa" w:w="2379"/>
            <w:vAlign w:val="center"/>
          </w:tcPr>
          <w:p>
            <w:pPr>
              <w:jc w:val="left"/>
            </w:pPr>
            <w:r/>
            <w:r>
              <w:rPr>
                <w:rFonts w:ascii="Times New Roman" w:hAnsi="Times New Roman" w:eastAsia="Times New Roman"/>
                <w:b w:val="0"/>
                <w:sz w:val="17"/>
              </w:rPr>
              <w:t>Host port 8080 to container port 80</w:t>
            </w:r>
          </w:p>
        </w:tc>
        <w:tc>
          <w:tcPr>
            <w:tcW w:type="dxa" w:w="2379"/>
            <w:vAlign w:val="center"/>
          </w:tcPr>
          <w:p>
            <w:pPr>
              <w:jc w:val="left"/>
            </w:pPr>
            <w:r/>
            <w:r>
              <w:rPr>
                <w:rFonts w:ascii="Times New Roman" w:hAnsi="Times New Roman" w:eastAsia="Times New Roman"/>
                <w:b w:val="0"/>
                <w:sz w:val="17"/>
              </w:rPr>
              <w:t>Running</w:t>
            </w:r>
          </w:p>
        </w:tc>
      </w:tr>
      <w:tr>
        <w:trPr>
          <w:cantSplit/>
        </w:trPr>
        <w:tc>
          <w:tcPr>
            <w:tcW w:type="dxa" w:w="2379"/>
            <w:vAlign w:val="center"/>
          </w:tcPr>
          <w:p>
            <w:pPr>
              <w:jc w:val="left"/>
            </w:pPr>
            <w:r/>
            <w:r>
              <w:rPr>
                <w:rFonts w:ascii="Times New Roman" w:hAnsi="Times New Roman" w:eastAsia="Times New Roman"/>
                <w:b w:val="0"/>
                <w:sz w:val="17"/>
              </w:rPr>
              <w:t>Application</w:t>
            </w:r>
          </w:p>
        </w:tc>
        <w:tc>
          <w:tcPr>
            <w:tcW w:type="dxa" w:w="2379"/>
            <w:vAlign w:val="center"/>
          </w:tcPr>
          <w:p>
            <w:pPr>
              <w:jc w:val="left"/>
            </w:pPr>
            <w:r/>
            <w:r>
              <w:rPr>
                <w:rFonts w:ascii="Times New Roman" w:hAnsi="Times New Roman" w:eastAsia="Times New Roman"/>
                <w:b w:val="0"/>
                <w:sz w:val="17"/>
              </w:rPr>
              <w:t>Python 3.11 / FastAPI / Uvicorn</w:t>
            </w:r>
          </w:p>
        </w:tc>
        <w:tc>
          <w:tcPr>
            <w:tcW w:type="dxa" w:w="2379"/>
            <w:vAlign w:val="center"/>
          </w:tcPr>
          <w:p>
            <w:pPr>
              <w:jc w:val="left"/>
            </w:pPr>
            <w:r/>
            <w:r>
              <w:rPr>
                <w:rFonts w:ascii="Times New Roman" w:hAnsi="Times New Roman" w:eastAsia="Times New Roman"/>
                <w:b w:val="0"/>
                <w:sz w:val="17"/>
              </w:rPr>
              <w:t>Internal port 8000; 4 workers</w:t>
            </w:r>
          </w:p>
        </w:tc>
        <w:tc>
          <w:tcPr>
            <w:tcW w:type="dxa" w:w="2379"/>
            <w:vAlign w:val="center"/>
          </w:tcPr>
          <w:p>
            <w:pPr>
              <w:jc w:val="left"/>
            </w:pPr>
            <w:r/>
            <w:r>
              <w:rPr>
                <w:rFonts w:ascii="Times New Roman" w:hAnsi="Times New Roman" w:eastAsia="Times New Roman"/>
                <w:b w:val="0"/>
                <w:sz w:val="17"/>
              </w:rPr>
              <w:t>Healthy</w:t>
            </w:r>
          </w:p>
        </w:tc>
      </w:tr>
      <w:tr>
        <w:trPr>
          <w:cantSplit/>
        </w:trPr>
        <w:tc>
          <w:tcPr>
            <w:tcW w:type="dxa" w:w="2379"/>
            <w:vAlign w:val="center"/>
          </w:tcPr>
          <w:p>
            <w:pPr>
              <w:jc w:val="left"/>
            </w:pPr>
            <w:r/>
            <w:r>
              <w:rPr>
                <w:rFonts w:ascii="Times New Roman" w:hAnsi="Times New Roman" w:eastAsia="Times New Roman"/>
                <w:b w:val="0"/>
                <w:sz w:val="17"/>
              </w:rPr>
              <w:t>Database</w:t>
            </w:r>
          </w:p>
        </w:tc>
        <w:tc>
          <w:tcPr>
            <w:tcW w:type="dxa" w:w="2379"/>
            <w:vAlign w:val="center"/>
          </w:tcPr>
          <w:p>
            <w:pPr>
              <w:jc w:val="left"/>
            </w:pPr>
            <w:r/>
            <w:r>
              <w:rPr>
                <w:rFonts w:ascii="Times New Roman" w:hAnsi="Times New Roman" w:eastAsia="Times New Roman"/>
                <w:b w:val="0"/>
                <w:sz w:val="17"/>
              </w:rPr>
              <w:t>PostgreSQL 16</w:t>
            </w:r>
          </w:p>
        </w:tc>
        <w:tc>
          <w:tcPr>
            <w:tcW w:type="dxa" w:w="2379"/>
            <w:vAlign w:val="center"/>
          </w:tcPr>
          <w:p>
            <w:pPr>
              <w:jc w:val="left"/>
            </w:pPr>
            <w:r/>
            <w:r>
              <w:rPr>
                <w:rFonts w:ascii="Times New Roman" w:hAnsi="Times New Roman" w:eastAsia="Times New Roman"/>
                <w:b w:val="0"/>
                <w:sz w:val="17"/>
              </w:rPr>
              <w:t>Internal data network; named volume</w:t>
            </w:r>
          </w:p>
        </w:tc>
        <w:tc>
          <w:tcPr>
            <w:tcW w:type="dxa" w:w="2379"/>
            <w:vAlign w:val="center"/>
          </w:tcPr>
          <w:p>
            <w:pPr>
              <w:jc w:val="left"/>
            </w:pPr>
            <w:r/>
            <w:r>
              <w:rPr>
                <w:rFonts w:ascii="Times New Roman" w:hAnsi="Times New Roman" w:eastAsia="Times New Roman"/>
                <w:b w:val="0"/>
                <w:sz w:val="17"/>
              </w:rPr>
              <w:t>Healthy</w:t>
            </w:r>
          </w:p>
        </w:tc>
      </w:tr>
      <w:tr>
        <w:trPr>
          <w:cantSplit/>
        </w:trPr>
        <w:tc>
          <w:tcPr>
            <w:tcW w:type="dxa" w:w="2379"/>
            <w:vAlign w:val="center"/>
          </w:tcPr>
          <w:p>
            <w:pPr>
              <w:jc w:val="left"/>
            </w:pPr>
            <w:r/>
            <w:r>
              <w:rPr>
                <w:rFonts w:ascii="Times New Roman" w:hAnsi="Times New Roman" w:eastAsia="Times New Roman"/>
                <w:b w:val="0"/>
                <w:sz w:val="17"/>
              </w:rPr>
              <w:t>Object storage</w:t>
            </w:r>
          </w:p>
        </w:tc>
        <w:tc>
          <w:tcPr>
            <w:tcW w:type="dxa" w:w="2379"/>
            <w:vAlign w:val="center"/>
          </w:tcPr>
          <w:p>
            <w:pPr>
              <w:jc w:val="left"/>
            </w:pPr>
            <w:r/>
            <w:r>
              <w:rPr>
                <w:rFonts w:ascii="Times New Roman" w:hAnsi="Times New Roman" w:eastAsia="Times New Roman"/>
                <w:b w:val="0"/>
                <w:sz w:val="17"/>
              </w:rPr>
              <w:t>MinIO latest image</w:t>
            </w:r>
          </w:p>
        </w:tc>
        <w:tc>
          <w:tcPr>
            <w:tcW w:type="dxa" w:w="2379"/>
            <w:vAlign w:val="center"/>
          </w:tcPr>
          <w:p>
            <w:pPr>
              <w:jc w:val="left"/>
            </w:pPr>
            <w:r/>
            <w:r>
              <w:rPr>
                <w:rFonts w:ascii="Times New Roman" w:hAnsi="Times New Roman" w:eastAsia="Times New Roman"/>
                <w:b w:val="0"/>
                <w:sz w:val="17"/>
              </w:rPr>
              <w:t>Internal data network; named volume</w:t>
            </w:r>
          </w:p>
        </w:tc>
        <w:tc>
          <w:tcPr>
            <w:tcW w:type="dxa" w:w="2379"/>
            <w:vAlign w:val="center"/>
          </w:tcPr>
          <w:p>
            <w:pPr>
              <w:jc w:val="left"/>
            </w:pPr>
            <w:r/>
            <w:r>
              <w:rPr>
                <w:rFonts w:ascii="Times New Roman" w:hAnsi="Times New Roman" w:eastAsia="Times New Roman"/>
                <w:b w:val="0"/>
                <w:sz w:val="17"/>
              </w:rPr>
              <w:t>Running</w:t>
            </w:r>
          </w:p>
        </w:tc>
      </w:tr>
      <w:tr>
        <w:trPr>
          <w:cantSplit/>
        </w:trPr>
        <w:tc>
          <w:tcPr>
            <w:tcW w:type="dxa" w:w="2379"/>
            <w:vAlign w:val="center"/>
          </w:tcPr>
          <w:p>
            <w:pPr>
              <w:jc w:val="left"/>
            </w:pPr>
            <w:r/>
            <w:r>
              <w:rPr>
                <w:rFonts w:ascii="Times New Roman" w:hAnsi="Times New Roman" w:eastAsia="Times New Roman"/>
                <w:b w:val="0"/>
                <w:sz w:val="17"/>
              </w:rPr>
              <w:t>Validation</w:t>
            </w:r>
          </w:p>
        </w:tc>
        <w:tc>
          <w:tcPr>
            <w:tcW w:type="dxa" w:w="2379"/>
            <w:vAlign w:val="center"/>
          </w:tcPr>
          <w:p>
            <w:pPr>
              <w:jc w:val="left"/>
            </w:pPr>
            <w:r/>
            <w:r>
              <w:rPr>
                <w:rFonts w:ascii="Times New Roman" w:hAnsi="Times New Roman" w:eastAsia="Times New Roman"/>
                <w:b w:val="0"/>
                <w:sz w:val="17"/>
              </w:rPr>
              <w:t>7 domains</w:t>
            </w:r>
          </w:p>
        </w:tc>
        <w:tc>
          <w:tcPr>
            <w:tcW w:type="dxa" w:w="2379"/>
            <w:vAlign w:val="center"/>
          </w:tcPr>
          <w:p>
            <w:pPr>
              <w:jc w:val="left"/>
            </w:pPr>
            <w:r/>
            <w:r>
              <w:rPr>
                <w:rFonts w:ascii="Times New Roman" w:hAnsi="Times New Roman" w:eastAsia="Times New Roman"/>
                <w:b w:val="0"/>
                <w:sz w:val="17"/>
              </w:rPr>
              <w:t>7 PASS; 0 FAIL; 0 PENDING; 0 REVIEW</w:t>
            </w:r>
          </w:p>
        </w:tc>
        <w:tc>
          <w:tcPr>
            <w:tcW w:type="dxa" w:w="2379"/>
            <w:vAlign w:val="center"/>
          </w:tcPr>
          <w:p>
            <w:pPr>
              <w:jc w:val="left"/>
            </w:pPr>
            <w:r/>
            <w:r>
              <w:rPr>
                <w:rFonts w:ascii="Times New Roman" w:hAnsi="Times New Roman" w:eastAsia="Times New Roman"/>
                <w:b w:val="0"/>
                <w:sz w:val="17"/>
              </w:rPr>
              <w:t>PASS</w:t>
            </w:r>
          </w:p>
        </w:tc>
      </w:tr>
    </w:tbl>
    <w:p/>
    <w:p>
      <w:pPr>
        <w:pStyle w:val="Heading2"/>
      </w:pPr>
      <w:r>
        <w:t>Chapter Overview</w:t>
      </w:r>
    </w:p>
    <w:p>
      <w:pPr>
        <w:spacing w:after="0" w:line="240" w:lineRule="auto"/>
        <w:ind w:left="227"/>
      </w:pPr>
      <w:r>
        <w:t>The chapter proceeds from the validated local container architecture through proxy, backend, database, storage, networking, environment, release, and validation evidence, before defining the recommended UESTC VM deployment procedure and remaining hardening priorities.</w:t>
      </w:r>
    </w:p>
    <w:p>
      <w:r/>
    </w:p>
    <w:p>
      <w:pPr>
        <w:pStyle w:val="Heading2"/>
      </w:pPr>
      <w:r>
        <w:t>1. Deployment Objectives and Status Terminology</w:t>
      </w:r>
    </w:p>
    <w:p>
      <w:r>
        <w:t>The deployment design aims to provide a reproducible application environment, isolate persistence services from direct external access, preserve data across container recreation, expose a single controlled HTTP entry point, and support automated service readiness and restart behavior.</w:t>
      </w:r>
    </w:p>
    <w:p>
      <w:pPr>
        <w:pStyle w:val="ListBullet"/>
      </w:pPr>
      <w:r>
        <w:t>Reproducibility: the application image and service topology are declared in version-controlled files.</w:t>
      </w:r>
    </w:p>
    <w:p>
      <w:pPr>
        <w:pStyle w:val="ListBullet"/>
      </w:pPr>
      <w:r>
        <w:t>Isolation: PostgreSQL and MinIO are restricted to an internal Docker network.</w:t>
      </w:r>
    </w:p>
    <w:p>
      <w:pPr>
        <w:pStyle w:val="ListBullet"/>
      </w:pPr>
      <w:r>
        <w:t>Availability: health checks and restart policies support service recovery after process or host restart.</w:t>
      </w:r>
    </w:p>
    <w:p>
      <w:pPr>
        <w:pStyle w:val="ListBullet"/>
      </w:pPr>
      <w:r>
        <w:t>Persistence: named Docker volumes protect data from normal container replacement.</w:t>
      </w:r>
    </w:p>
    <w:p>
      <w:pPr>
        <w:pStyle w:val="ListBullet"/>
      </w:pPr>
      <w:r>
        <w:t>Traceability: Git history, tags, release artifacts, and validation evidence record the deployed state.</w:t>
      </w:r>
    </w:p>
    <w:p>
      <w:pPr>
        <w:pStyle w:val="Heading3"/>
      </w:pPr>
      <w:r>
        <w:t>1.1 Distinguishing three deployment states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State</w:t>
            </w:r>
          </w:p>
        </w:tc>
        <w:tc>
          <w:tcPr>
            <w:tcW w:type="dxa" w:w="3173"/>
            <w:vAlign w:val="center"/>
            <w:shd w:fill="D9E1F2"/>
          </w:tcPr>
          <w:p>
            <w:pPr>
              <w:jc w:val="left"/>
            </w:pPr>
            <w:r/>
            <w:r>
              <w:rPr>
                <w:rFonts w:ascii="Times New Roman" w:hAnsi="Times New Roman" w:eastAsia="Times New Roman"/>
                <w:b/>
                <w:sz w:val="17"/>
              </w:rPr>
              <w:t>Definition</w:t>
            </w:r>
          </w:p>
        </w:tc>
        <w:tc>
          <w:tcPr>
            <w:tcW w:type="dxa" w:w="3173"/>
            <w:vAlign w:val="center"/>
            <w:shd w:fill="D9E1F2"/>
          </w:tcPr>
          <w:p>
            <w:pPr>
              <w:jc w:val="left"/>
            </w:pPr>
            <w:r/>
            <w:r>
              <w:rPr>
                <w:rFonts w:ascii="Times New Roman" w:hAnsi="Times New Roman" w:eastAsia="Times New Roman"/>
                <w:b/>
                <w:sz w:val="17"/>
              </w:rPr>
              <w:t>Project status</w:t>
            </w:r>
          </w:p>
        </w:tc>
      </w:tr>
      <w:tr>
        <w:trPr>
          <w:cantSplit/>
        </w:trPr>
        <w:tc>
          <w:tcPr>
            <w:tcW w:type="dxa" w:w="3173"/>
            <w:vAlign w:val="center"/>
          </w:tcPr>
          <w:p>
            <w:pPr>
              <w:jc w:val="left"/>
            </w:pPr>
            <w:r/>
            <w:r>
              <w:rPr>
                <w:rFonts w:ascii="Times New Roman" w:hAnsi="Times New Roman" w:eastAsia="Times New Roman"/>
                <w:b w:val="0"/>
                <w:sz w:val="17"/>
              </w:rPr>
              <w:t>Development-ready</w:t>
            </w:r>
          </w:p>
        </w:tc>
        <w:tc>
          <w:tcPr>
            <w:tcW w:type="dxa" w:w="3173"/>
            <w:vAlign w:val="center"/>
          </w:tcPr>
          <w:p>
            <w:pPr>
              <w:jc w:val="left"/>
            </w:pPr>
            <w:r/>
            <w:r>
              <w:rPr>
                <w:rFonts w:ascii="Times New Roman" w:hAnsi="Times New Roman" w:eastAsia="Times New Roman"/>
                <w:b w:val="0"/>
                <w:sz w:val="17"/>
              </w:rPr>
              <w:t>Application runs for coding and local debugging</w:t>
            </w:r>
          </w:p>
        </w:tc>
        <w:tc>
          <w:tcPr>
            <w:tcW w:type="dxa" w:w="3173"/>
            <w:vAlign w:val="center"/>
          </w:tcPr>
          <w:p>
            <w:pPr>
              <w:jc w:val="left"/>
            </w:pPr>
            <w:r/>
            <w:r>
              <w:rPr>
                <w:rFonts w:ascii="Times New Roman" w:hAnsi="Times New Roman" w:eastAsia="Times New Roman"/>
                <w:b w:val="0"/>
                <w:sz w:val="17"/>
              </w:rPr>
              <w:t>Completed</w:t>
            </w:r>
          </w:p>
        </w:tc>
      </w:tr>
      <w:tr>
        <w:trPr>
          <w:cantSplit/>
        </w:trPr>
        <w:tc>
          <w:tcPr>
            <w:tcW w:type="dxa" w:w="3173"/>
            <w:vAlign w:val="center"/>
          </w:tcPr>
          <w:p>
            <w:pPr>
              <w:jc w:val="left"/>
            </w:pPr>
            <w:r/>
            <w:r>
              <w:rPr>
                <w:rFonts w:ascii="Times New Roman" w:hAnsi="Times New Roman" w:eastAsia="Times New Roman"/>
                <w:b w:val="0"/>
                <w:sz w:val="17"/>
              </w:rPr>
              <w:t>Local production-ready</w:t>
            </w:r>
          </w:p>
        </w:tc>
        <w:tc>
          <w:tcPr>
            <w:tcW w:type="dxa" w:w="3173"/>
            <w:vAlign w:val="center"/>
          </w:tcPr>
          <w:p>
            <w:pPr>
              <w:jc w:val="left"/>
            </w:pPr>
            <w:r/>
            <w:r>
              <w:rPr>
                <w:rFonts w:ascii="Times New Roman" w:hAnsi="Times New Roman" w:eastAsia="Times New Roman"/>
                <w:b w:val="0"/>
                <w:sz w:val="17"/>
              </w:rPr>
              <w:t>Production Compose stack runs with hardening and validation on the local host</w:t>
            </w:r>
          </w:p>
        </w:tc>
        <w:tc>
          <w:tcPr>
            <w:tcW w:type="dxa" w:w="3173"/>
            <w:vAlign w:val="center"/>
          </w:tcPr>
          <w:p>
            <w:pPr>
              <w:jc w:val="left"/>
            </w:pPr>
            <w:r/>
            <w:r>
              <w:rPr>
                <w:rFonts w:ascii="Times New Roman" w:hAnsi="Times New Roman" w:eastAsia="Times New Roman"/>
                <w:b w:val="0"/>
                <w:sz w:val="17"/>
              </w:rPr>
              <w:t>Completed and validated</w:t>
            </w:r>
          </w:p>
        </w:tc>
      </w:tr>
      <w:tr>
        <w:trPr>
          <w:cantSplit/>
        </w:trPr>
        <w:tc>
          <w:tcPr>
            <w:tcW w:type="dxa" w:w="3173"/>
            <w:vAlign w:val="center"/>
          </w:tcPr>
          <w:p>
            <w:pPr>
              <w:jc w:val="left"/>
            </w:pPr>
            <w:r/>
            <w:r>
              <w:rPr>
                <w:rFonts w:ascii="Times New Roman" w:hAnsi="Times New Roman" w:eastAsia="Times New Roman"/>
                <w:b w:val="0"/>
                <w:sz w:val="17"/>
              </w:rPr>
              <w:t>Remote cloud-deployed</w:t>
            </w:r>
          </w:p>
        </w:tc>
        <w:tc>
          <w:tcPr>
            <w:tcW w:type="dxa" w:w="3173"/>
            <w:vAlign w:val="center"/>
          </w:tcPr>
          <w:p>
            <w:pPr>
              <w:jc w:val="left"/>
            </w:pPr>
            <w:r/>
            <w:r>
              <w:rPr>
                <w:rFonts w:ascii="Times New Roman" w:hAnsi="Times New Roman" w:eastAsia="Times New Roman"/>
                <w:b w:val="0"/>
                <w:sz w:val="17"/>
              </w:rPr>
              <w:t>Stack runs on a remote VM with domain, TLS, firewall, remote backups, and external validation</w:t>
            </w:r>
          </w:p>
        </w:tc>
        <w:tc>
          <w:tcPr>
            <w:tcW w:type="dxa" w:w="3173"/>
            <w:vAlign w:val="center"/>
          </w:tcPr>
          <w:p>
            <w:pPr>
              <w:jc w:val="left"/>
            </w:pPr>
            <w:r/>
            <w:r>
              <w:rPr>
                <w:rFonts w:ascii="Times New Roman" w:hAnsi="Times New Roman" w:eastAsia="Times New Roman"/>
                <w:b w:val="0"/>
                <w:sz w:val="17"/>
              </w:rPr>
              <w:t>Not yet completed</w:t>
            </w:r>
          </w:p>
        </w:tc>
      </w:tr>
    </w:tbl>
    <w:p/>
    <w:p>
      <w:r>
        <w:t>The term cloud-ready is appropriate because the platform is containerized, environment-driven, network-segmented, persistent, health-checked, and versioned. The term cloud-deployed would be premature until the remote VM is available and the stack is installed and validated there.</w:t>
      </w:r>
    </w:p>
    <w:p>
      <w:pPr>
        <w:pStyle w:val="Heading2"/>
      </w:pPr>
      <w:r>
        <w:t>2. Production Container Architecture</w:t>
      </w:r>
    </w:p>
    <w:p>
      <w:pPr>
        <w:jc w:val="center"/>
      </w:pPr>
      <w:r>
        <w:drawing>
          <wp:inline xmlns:a="http://schemas.openxmlformats.org/drawingml/2006/main" xmlns:pic="http://schemas.openxmlformats.org/drawingml/2006/picture">
            <wp:extent cx="6217920" cy="3824326"/>
            <wp:docPr id="19" name="Picture 1"/>
            <wp:cNvGraphicFramePr>
              <a:graphicFrameLocks noChangeAspect="1"/>
            </wp:cNvGraphicFramePr>
            <a:graphic>
              <a:graphicData uri="http://schemas.openxmlformats.org/drawingml/2006/picture">
                <pic:pic>
                  <pic:nvPicPr>
                    <pic:cNvPr id="19" name="local_production_topology.png"/>
                    <pic:cNvPicPr/>
                  </pic:nvPicPr>
                  <pic:blipFill>
                    <a:blip r:embed="rId32"/>
                    <a:stretch>
                      <a:fillRect/>
                    </a:stretch>
                  </pic:blipFill>
                  <pic:spPr>
                    <a:xfrm>
                      <a:off x="0" y="0"/>
                      <a:ext cx="6217920" cy="3824326"/>
                    </a:xfrm>
                    <a:prstGeom prst="rect"/>
                  </pic:spPr>
                </pic:pic>
              </a:graphicData>
            </a:graphic>
          </wp:inline>
        </w:drawing>
      </w:r>
    </w:p>
    <w:p>
      <w:pPr>
        <w:pStyle w:val="AcademicCaption"/>
      </w:pPr>
      <w:r>
        <w:t>Figure 1. Validated local production container topology.</w:t>
      </w:r>
    </w:p>
    <w:p>
      <w:r>
        <w:t>The Compose file defines four services. Nginx occupies the external boundary, the backend mediates all business logic and persistence access, PostgreSQL stores structured healthcare data, and MinIO stores binary reports and attachments. The architecture deliberately avoids publishing PostgreSQL port 5432 and MinIO port 9000 to the host.</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Service</w:t>
            </w:r>
          </w:p>
        </w:tc>
        <w:tc>
          <w:tcPr>
            <w:tcW w:type="dxa" w:w="1904"/>
            <w:vAlign w:val="center"/>
            <w:shd w:fill="D9E1F2"/>
          </w:tcPr>
          <w:p>
            <w:pPr>
              <w:jc w:val="left"/>
            </w:pPr>
            <w:r/>
            <w:r>
              <w:rPr>
                <w:rFonts w:ascii="Times New Roman" w:hAnsi="Times New Roman" w:eastAsia="Times New Roman"/>
                <w:b/>
                <w:sz w:val="16"/>
              </w:rPr>
              <w:t>Image</w:t>
            </w:r>
          </w:p>
        </w:tc>
        <w:tc>
          <w:tcPr>
            <w:tcW w:type="dxa" w:w="1904"/>
            <w:vAlign w:val="center"/>
            <w:shd w:fill="D9E1F2"/>
          </w:tcPr>
          <w:p>
            <w:pPr>
              <w:jc w:val="left"/>
            </w:pPr>
            <w:r/>
            <w:r>
              <w:rPr>
                <w:rFonts w:ascii="Times New Roman" w:hAnsi="Times New Roman" w:eastAsia="Times New Roman"/>
                <w:b/>
                <w:sz w:val="16"/>
              </w:rPr>
              <w:t>Port exposure</w:t>
            </w:r>
          </w:p>
        </w:tc>
        <w:tc>
          <w:tcPr>
            <w:tcW w:type="dxa" w:w="1904"/>
            <w:vAlign w:val="center"/>
            <w:shd w:fill="D9E1F2"/>
          </w:tcPr>
          <w:p>
            <w:pPr>
              <w:jc w:val="left"/>
            </w:pPr>
            <w:r/>
            <w:r>
              <w:rPr>
                <w:rFonts w:ascii="Times New Roman" w:hAnsi="Times New Roman" w:eastAsia="Times New Roman"/>
                <w:b/>
                <w:sz w:val="16"/>
              </w:rPr>
              <w:t>Networks</w:t>
            </w:r>
          </w:p>
        </w:tc>
        <w:tc>
          <w:tcPr>
            <w:tcW w:type="dxa" w:w="1904"/>
            <w:vAlign w:val="center"/>
            <w:shd w:fill="D9E1F2"/>
          </w:tcPr>
          <w:p>
            <w:pPr>
              <w:jc w:val="left"/>
            </w:pPr>
            <w:r/>
            <w:r>
              <w:rPr>
                <w:rFonts w:ascii="Times New Roman" w:hAnsi="Times New Roman" w:eastAsia="Times New Roman"/>
                <w:b/>
                <w:sz w:val="16"/>
              </w:rPr>
              <w:t>Function</w:t>
            </w:r>
          </w:p>
        </w:tc>
      </w:tr>
      <w:tr>
        <w:trPr>
          <w:cantSplit/>
        </w:trPr>
        <w:tc>
          <w:tcPr>
            <w:tcW w:type="dxa" w:w="1904"/>
            <w:vAlign w:val="center"/>
          </w:tcPr>
          <w:p>
            <w:pPr>
              <w:jc w:val="left"/>
            </w:pPr>
            <w:r/>
            <w:r>
              <w:rPr>
                <w:rFonts w:ascii="Times New Roman" w:hAnsi="Times New Roman" w:eastAsia="Times New Roman"/>
                <w:b w:val="0"/>
                <w:sz w:val="16"/>
              </w:rPr>
              <w:t>nginx</w:t>
            </w:r>
          </w:p>
        </w:tc>
        <w:tc>
          <w:tcPr>
            <w:tcW w:type="dxa" w:w="1904"/>
            <w:vAlign w:val="center"/>
          </w:tcPr>
          <w:p>
            <w:pPr>
              <w:jc w:val="left"/>
            </w:pPr>
            <w:r/>
            <w:r>
              <w:rPr>
                <w:rFonts w:ascii="Times New Roman" w:hAnsi="Times New Roman" w:eastAsia="Times New Roman"/>
                <w:b w:val="0"/>
                <w:sz w:val="16"/>
              </w:rPr>
              <w:t>nginx:stable-alpine</w:t>
            </w:r>
          </w:p>
        </w:tc>
        <w:tc>
          <w:tcPr>
            <w:tcW w:type="dxa" w:w="1904"/>
            <w:vAlign w:val="center"/>
          </w:tcPr>
          <w:p>
            <w:pPr>
              <w:jc w:val="left"/>
            </w:pPr>
            <w:r/>
            <w:r>
              <w:rPr>
                <w:rFonts w:ascii="Times New Roman" w:hAnsi="Times New Roman" w:eastAsia="Times New Roman"/>
                <w:b w:val="0"/>
                <w:sz w:val="16"/>
              </w:rPr>
              <w:t>8080:80</w:t>
            </w:r>
          </w:p>
        </w:tc>
        <w:tc>
          <w:tcPr>
            <w:tcW w:type="dxa" w:w="1904"/>
            <w:vAlign w:val="center"/>
          </w:tcPr>
          <w:p>
            <w:pPr>
              <w:jc w:val="left"/>
            </w:pPr>
            <w:r/>
            <w:r>
              <w:rPr>
                <w:rFonts w:ascii="Times New Roman" w:hAnsi="Times New Roman" w:eastAsia="Times New Roman"/>
                <w:b w:val="0"/>
                <w:sz w:val="16"/>
              </w:rPr>
              <w:t>edge</w:t>
            </w:r>
          </w:p>
        </w:tc>
        <w:tc>
          <w:tcPr>
            <w:tcW w:type="dxa" w:w="1904"/>
            <w:vAlign w:val="center"/>
          </w:tcPr>
          <w:p>
            <w:pPr>
              <w:jc w:val="left"/>
            </w:pPr>
            <w:r/>
            <w:r>
              <w:rPr>
                <w:rFonts w:ascii="Times New Roman" w:hAnsi="Times New Roman" w:eastAsia="Times New Roman"/>
                <w:b w:val="0"/>
                <w:sz w:val="16"/>
              </w:rPr>
              <w:t>Reverse proxy and external entry point</w:t>
            </w:r>
          </w:p>
        </w:tc>
      </w:tr>
      <w:tr>
        <w:trPr>
          <w:cantSplit/>
        </w:trPr>
        <w:tc>
          <w:tcPr>
            <w:tcW w:type="dxa" w:w="1904"/>
            <w:vAlign w:val="center"/>
          </w:tcPr>
          <w:p>
            <w:pPr>
              <w:jc w:val="left"/>
            </w:pPr>
            <w:r/>
            <w:r>
              <w:rPr>
                <w:rFonts w:ascii="Times New Roman" w:hAnsi="Times New Roman" w:eastAsia="Times New Roman"/>
                <w:b w:val="0"/>
                <w:sz w:val="16"/>
              </w:rPr>
              <w:t>backend</w:t>
            </w:r>
          </w:p>
        </w:tc>
        <w:tc>
          <w:tcPr>
            <w:tcW w:type="dxa" w:w="1904"/>
            <w:vAlign w:val="center"/>
          </w:tcPr>
          <w:p>
            <w:pPr>
              <w:jc w:val="left"/>
            </w:pPr>
            <w:r/>
            <w:r>
              <w:rPr>
                <w:rFonts w:ascii="Times New Roman" w:hAnsi="Times New Roman" w:eastAsia="Times New Roman"/>
                <w:b w:val="0"/>
                <w:sz w:val="16"/>
              </w:rPr>
              <w:t>locally built image</w:t>
            </w:r>
          </w:p>
        </w:tc>
        <w:tc>
          <w:tcPr>
            <w:tcW w:type="dxa" w:w="1904"/>
            <w:vAlign w:val="center"/>
          </w:tcPr>
          <w:p>
            <w:pPr>
              <w:jc w:val="left"/>
            </w:pPr>
            <w:r/>
            <w:r>
              <w:rPr>
                <w:rFonts w:ascii="Times New Roman" w:hAnsi="Times New Roman" w:eastAsia="Times New Roman"/>
                <w:b w:val="0"/>
                <w:sz w:val="16"/>
              </w:rPr>
              <w:t>8000 exposed to containers</w:t>
            </w:r>
          </w:p>
        </w:tc>
        <w:tc>
          <w:tcPr>
            <w:tcW w:type="dxa" w:w="1904"/>
            <w:vAlign w:val="center"/>
          </w:tcPr>
          <w:p>
            <w:pPr>
              <w:jc w:val="left"/>
            </w:pPr>
            <w:r/>
            <w:r>
              <w:rPr>
                <w:rFonts w:ascii="Times New Roman" w:hAnsi="Times New Roman" w:eastAsia="Times New Roman"/>
                <w:b w:val="0"/>
                <w:sz w:val="16"/>
              </w:rPr>
              <w:t>edge + data</w:t>
            </w:r>
          </w:p>
        </w:tc>
        <w:tc>
          <w:tcPr>
            <w:tcW w:type="dxa" w:w="1904"/>
            <w:vAlign w:val="center"/>
          </w:tcPr>
          <w:p>
            <w:pPr>
              <w:jc w:val="left"/>
            </w:pPr>
            <w:r/>
            <w:r>
              <w:rPr>
                <w:rFonts w:ascii="Times New Roman" w:hAnsi="Times New Roman" w:eastAsia="Times New Roman"/>
                <w:b w:val="0"/>
                <w:sz w:val="16"/>
              </w:rPr>
              <w:t>FastAPI application and service mediation</w:t>
            </w:r>
          </w:p>
        </w:tc>
      </w:tr>
      <w:tr>
        <w:trPr>
          <w:cantSplit/>
        </w:trPr>
        <w:tc>
          <w:tcPr>
            <w:tcW w:type="dxa" w:w="1904"/>
            <w:vAlign w:val="center"/>
          </w:tcPr>
          <w:p>
            <w:pPr>
              <w:jc w:val="left"/>
            </w:pPr>
            <w:r/>
            <w:r>
              <w:rPr>
                <w:rFonts w:ascii="Times New Roman" w:hAnsi="Times New Roman" w:eastAsia="Times New Roman"/>
                <w:b w:val="0"/>
                <w:sz w:val="16"/>
              </w:rPr>
              <w:t>postgres</w:t>
            </w:r>
          </w:p>
        </w:tc>
        <w:tc>
          <w:tcPr>
            <w:tcW w:type="dxa" w:w="1904"/>
            <w:vAlign w:val="center"/>
          </w:tcPr>
          <w:p>
            <w:pPr>
              <w:jc w:val="left"/>
            </w:pPr>
            <w:r/>
            <w:r>
              <w:rPr>
                <w:rFonts w:ascii="Times New Roman" w:hAnsi="Times New Roman" w:eastAsia="Times New Roman"/>
                <w:b w:val="0"/>
                <w:sz w:val="16"/>
              </w:rPr>
              <w:t>postgres:16</w:t>
            </w:r>
          </w:p>
        </w:tc>
        <w:tc>
          <w:tcPr>
            <w:tcW w:type="dxa" w:w="1904"/>
            <w:vAlign w:val="center"/>
          </w:tcPr>
          <w:p>
            <w:pPr>
              <w:jc w:val="left"/>
            </w:pPr>
            <w:r/>
            <w:r>
              <w:rPr>
                <w:rFonts w:ascii="Times New Roman" w:hAnsi="Times New Roman" w:eastAsia="Times New Roman"/>
                <w:b w:val="0"/>
                <w:sz w:val="16"/>
              </w:rPr>
              <w:t>No host mapping</w:t>
            </w:r>
          </w:p>
        </w:tc>
        <w:tc>
          <w:tcPr>
            <w:tcW w:type="dxa" w:w="1904"/>
            <w:vAlign w:val="center"/>
          </w:tcPr>
          <w:p>
            <w:pPr>
              <w:jc w:val="left"/>
            </w:pPr>
            <w:r/>
            <w:r>
              <w:rPr>
                <w:rFonts w:ascii="Times New Roman" w:hAnsi="Times New Roman" w:eastAsia="Times New Roman"/>
                <w:b w:val="0"/>
                <w:sz w:val="16"/>
              </w:rPr>
              <w:t>data</w:t>
            </w:r>
          </w:p>
        </w:tc>
        <w:tc>
          <w:tcPr>
            <w:tcW w:type="dxa" w:w="1904"/>
            <w:vAlign w:val="center"/>
          </w:tcPr>
          <w:p>
            <w:pPr>
              <w:jc w:val="left"/>
            </w:pPr>
            <w:r/>
            <w:r>
              <w:rPr>
                <w:rFonts w:ascii="Times New Roman" w:hAnsi="Times New Roman" w:eastAsia="Times New Roman"/>
                <w:b w:val="0"/>
                <w:sz w:val="16"/>
              </w:rPr>
              <w:t>Relational persistence</w:t>
            </w:r>
          </w:p>
        </w:tc>
      </w:tr>
      <w:tr>
        <w:trPr>
          <w:cantSplit/>
        </w:trPr>
        <w:tc>
          <w:tcPr>
            <w:tcW w:type="dxa" w:w="1904"/>
            <w:vAlign w:val="center"/>
          </w:tcPr>
          <w:p>
            <w:pPr>
              <w:jc w:val="left"/>
            </w:pPr>
            <w:r/>
            <w:r>
              <w:rPr>
                <w:rFonts w:ascii="Times New Roman" w:hAnsi="Times New Roman" w:eastAsia="Times New Roman"/>
                <w:b w:val="0"/>
                <w:sz w:val="16"/>
              </w:rPr>
              <w:t>minio</w:t>
            </w:r>
          </w:p>
        </w:tc>
        <w:tc>
          <w:tcPr>
            <w:tcW w:type="dxa" w:w="1904"/>
            <w:vAlign w:val="center"/>
          </w:tcPr>
          <w:p>
            <w:pPr>
              <w:jc w:val="left"/>
            </w:pPr>
            <w:r/>
            <w:r>
              <w:rPr>
                <w:rFonts w:ascii="Times New Roman" w:hAnsi="Times New Roman" w:eastAsia="Times New Roman"/>
                <w:b w:val="0"/>
                <w:sz w:val="16"/>
              </w:rPr>
              <w:t>minio/minio:latest</w:t>
            </w:r>
          </w:p>
        </w:tc>
        <w:tc>
          <w:tcPr>
            <w:tcW w:type="dxa" w:w="1904"/>
            <w:vAlign w:val="center"/>
          </w:tcPr>
          <w:p>
            <w:pPr>
              <w:jc w:val="left"/>
            </w:pPr>
            <w:r/>
            <w:r>
              <w:rPr>
                <w:rFonts w:ascii="Times New Roman" w:hAnsi="Times New Roman" w:eastAsia="Times New Roman"/>
                <w:b w:val="0"/>
                <w:sz w:val="16"/>
              </w:rPr>
              <w:t>No host mapping</w:t>
            </w:r>
          </w:p>
        </w:tc>
        <w:tc>
          <w:tcPr>
            <w:tcW w:type="dxa" w:w="1904"/>
            <w:vAlign w:val="center"/>
          </w:tcPr>
          <w:p>
            <w:pPr>
              <w:jc w:val="left"/>
            </w:pPr>
            <w:r/>
            <w:r>
              <w:rPr>
                <w:rFonts w:ascii="Times New Roman" w:hAnsi="Times New Roman" w:eastAsia="Times New Roman"/>
                <w:b w:val="0"/>
                <w:sz w:val="16"/>
              </w:rPr>
              <w:t>data</w:t>
            </w:r>
          </w:p>
        </w:tc>
        <w:tc>
          <w:tcPr>
            <w:tcW w:type="dxa" w:w="1904"/>
            <w:vAlign w:val="center"/>
          </w:tcPr>
          <w:p>
            <w:pPr>
              <w:jc w:val="left"/>
            </w:pPr>
            <w:r/>
            <w:r>
              <w:rPr>
                <w:rFonts w:ascii="Times New Roman" w:hAnsi="Times New Roman" w:eastAsia="Times New Roman"/>
                <w:b w:val="0"/>
                <w:sz w:val="16"/>
              </w:rPr>
              <w:t>Binary object storage</w:t>
            </w:r>
          </w:p>
        </w:tc>
      </w:tr>
    </w:tbl>
    <w:p/>
    <w:p>
      <w:pPr>
        <w:pStyle w:val="Heading2"/>
      </w:pPr>
      <w:r>
        <w:t>3. Nginx Reverse-Proxy Configuration</w:t>
      </w:r>
    </w:p>
    <w:p>
      <w:r>
        <w:t>Nginx listens on container port 80 and accepts any host name through server_name _. It forwards all request paths to backend:8000 using HTTP/1.1. The proxy preserves the original Host header and adds X-Real-IP, X-Forwarded-For, and X-Forwarded-Proto so that the application can record request context and determine the originating protocol.</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Control</w:t>
            </w:r>
          </w:p>
        </w:tc>
        <w:tc>
          <w:tcPr>
            <w:tcW w:type="dxa" w:w="3173"/>
            <w:vAlign w:val="center"/>
            <w:shd w:fill="D9E1F2"/>
          </w:tcPr>
          <w:p>
            <w:pPr>
              <w:jc w:val="left"/>
            </w:pPr>
            <w:r/>
            <w:r>
              <w:rPr>
                <w:rFonts w:ascii="Times New Roman" w:hAnsi="Times New Roman" w:eastAsia="Times New Roman"/>
                <w:b/>
                <w:sz w:val="17"/>
              </w:rPr>
              <w:t>Configured value</w:t>
            </w:r>
          </w:p>
        </w:tc>
        <w:tc>
          <w:tcPr>
            <w:tcW w:type="dxa" w:w="3173"/>
            <w:vAlign w:val="center"/>
            <w:shd w:fill="D9E1F2"/>
          </w:tcPr>
          <w:p>
            <w:pPr>
              <w:jc w:val="left"/>
            </w:pPr>
            <w:r/>
            <w:r>
              <w:rPr>
                <w:rFonts w:ascii="Times New Roman" w:hAnsi="Times New Roman" w:eastAsia="Times New Roman"/>
                <w:b/>
                <w:sz w:val="17"/>
              </w:rPr>
              <w:t>Operational purpose</w:t>
            </w:r>
          </w:p>
        </w:tc>
      </w:tr>
      <w:tr>
        <w:trPr>
          <w:cantSplit/>
        </w:trPr>
        <w:tc>
          <w:tcPr>
            <w:tcW w:type="dxa" w:w="3173"/>
            <w:vAlign w:val="center"/>
          </w:tcPr>
          <w:p>
            <w:pPr>
              <w:jc w:val="left"/>
            </w:pPr>
            <w:r/>
            <w:r>
              <w:rPr>
                <w:rFonts w:ascii="Times New Roman" w:hAnsi="Times New Roman" w:eastAsia="Times New Roman"/>
                <w:b w:val="0"/>
                <w:sz w:val="17"/>
              </w:rPr>
              <w:t>Client upload limit</w:t>
            </w:r>
          </w:p>
        </w:tc>
        <w:tc>
          <w:tcPr>
            <w:tcW w:type="dxa" w:w="3173"/>
            <w:vAlign w:val="center"/>
          </w:tcPr>
          <w:p>
            <w:pPr>
              <w:jc w:val="left"/>
            </w:pPr>
            <w:r/>
            <w:r>
              <w:rPr>
                <w:rFonts w:ascii="Times New Roman" w:hAnsi="Times New Roman" w:eastAsia="Times New Roman"/>
                <w:b w:val="0"/>
                <w:sz w:val="17"/>
              </w:rPr>
              <w:t>25 MB</w:t>
            </w:r>
          </w:p>
        </w:tc>
        <w:tc>
          <w:tcPr>
            <w:tcW w:type="dxa" w:w="3173"/>
            <w:vAlign w:val="center"/>
          </w:tcPr>
          <w:p>
            <w:pPr>
              <w:jc w:val="left"/>
            </w:pPr>
            <w:r/>
            <w:r>
              <w:rPr>
                <w:rFonts w:ascii="Times New Roman" w:hAnsi="Times New Roman" w:eastAsia="Times New Roman"/>
                <w:b w:val="0"/>
                <w:sz w:val="17"/>
              </w:rPr>
              <w:t>Allows diagnostic files while bounding request size</w:t>
            </w:r>
          </w:p>
        </w:tc>
      </w:tr>
      <w:tr>
        <w:trPr>
          <w:cantSplit/>
        </w:trPr>
        <w:tc>
          <w:tcPr>
            <w:tcW w:type="dxa" w:w="3173"/>
            <w:vAlign w:val="center"/>
          </w:tcPr>
          <w:p>
            <w:pPr>
              <w:jc w:val="left"/>
            </w:pPr>
            <w:r/>
            <w:r>
              <w:rPr>
                <w:rFonts w:ascii="Times New Roman" w:hAnsi="Times New Roman" w:eastAsia="Times New Roman"/>
                <w:b w:val="0"/>
                <w:sz w:val="17"/>
              </w:rPr>
              <w:t>Connection timeout</w:t>
            </w:r>
          </w:p>
        </w:tc>
        <w:tc>
          <w:tcPr>
            <w:tcW w:type="dxa" w:w="3173"/>
            <w:vAlign w:val="center"/>
          </w:tcPr>
          <w:p>
            <w:pPr>
              <w:jc w:val="left"/>
            </w:pPr>
            <w:r/>
            <w:r>
              <w:rPr>
                <w:rFonts w:ascii="Times New Roman" w:hAnsi="Times New Roman" w:eastAsia="Times New Roman"/>
                <w:b w:val="0"/>
                <w:sz w:val="17"/>
              </w:rPr>
              <w:t>10 seconds</w:t>
            </w:r>
          </w:p>
        </w:tc>
        <w:tc>
          <w:tcPr>
            <w:tcW w:type="dxa" w:w="3173"/>
            <w:vAlign w:val="center"/>
          </w:tcPr>
          <w:p>
            <w:pPr>
              <w:jc w:val="left"/>
            </w:pPr>
            <w:r/>
            <w:r>
              <w:rPr>
                <w:rFonts w:ascii="Times New Roman" w:hAnsi="Times New Roman" w:eastAsia="Times New Roman"/>
                <w:b w:val="0"/>
                <w:sz w:val="17"/>
              </w:rPr>
              <w:t>Limits backend connection establishment delay</w:t>
            </w:r>
          </w:p>
        </w:tc>
      </w:tr>
      <w:tr>
        <w:trPr>
          <w:cantSplit/>
        </w:trPr>
        <w:tc>
          <w:tcPr>
            <w:tcW w:type="dxa" w:w="3173"/>
            <w:vAlign w:val="center"/>
          </w:tcPr>
          <w:p>
            <w:pPr>
              <w:jc w:val="left"/>
            </w:pPr>
            <w:r/>
            <w:r>
              <w:rPr>
                <w:rFonts w:ascii="Times New Roman" w:hAnsi="Times New Roman" w:eastAsia="Times New Roman"/>
                <w:b w:val="0"/>
                <w:sz w:val="17"/>
              </w:rPr>
              <w:t>Send timeout</w:t>
            </w:r>
          </w:p>
        </w:tc>
        <w:tc>
          <w:tcPr>
            <w:tcW w:type="dxa" w:w="3173"/>
            <w:vAlign w:val="center"/>
          </w:tcPr>
          <w:p>
            <w:pPr>
              <w:jc w:val="left"/>
            </w:pPr>
            <w:r/>
            <w:r>
              <w:rPr>
                <w:rFonts w:ascii="Times New Roman" w:hAnsi="Times New Roman" w:eastAsia="Times New Roman"/>
                <w:b w:val="0"/>
                <w:sz w:val="17"/>
              </w:rPr>
              <w:t>60 seconds</w:t>
            </w:r>
          </w:p>
        </w:tc>
        <w:tc>
          <w:tcPr>
            <w:tcW w:type="dxa" w:w="3173"/>
            <w:vAlign w:val="center"/>
          </w:tcPr>
          <w:p>
            <w:pPr>
              <w:jc w:val="left"/>
            </w:pPr>
            <w:r/>
            <w:r>
              <w:rPr>
                <w:rFonts w:ascii="Times New Roman" w:hAnsi="Times New Roman" w:eastAsia="Times New Roman"/>
                <w:b w:val="0"/>
                <w:sz w:val="17"/>
              </w:rPr>
              <w:t>Bounds time spent transmitting a proxied request</w:t>
            </w:r>
          </w:p>
        </w:tc>
      </w:tr>
      <w:tr>
        <w:trPr>
          <w:cantSplit/>
        </w:trPr>
        <w:tc>
          <w:tcPr>
            <w:tcW w:type="dxa" w:w="3173"/>
            <w:vAlign w:val="center"/>
          </w:tcPr>
          <w:p>
            <w:pPr>
              <w:jc w:val="left"/>
            </w:pPr>
            <w:r/>
            <w:r>
              <w:rPr>
                <w:rFonts w:ascii="Times New Roman" w:hAnsi="Times New Roman" w:eastAsia="Times New Roman"/>
                <w:b w:val="0"/>
                <w:sz w:val="17"/>
              </w:rPr>
              <w:t>Read timeout</w:t>
            </w:r>
          </w:p>
        </w:tc>
        <w:tc>
          <w:tcPr>
            <w:tcW w:type="dxa" w:w="3173"/>
            <w:vAlign w:val="center"/>
          </w:tcPr>
          <w:p>
            <w:pPr>
              <w:jc w:val="left"/>
            </w:pPr>
            <w:r/>
            <w:r>
              <w:rPr>
                <w:rFonts w:ascii="Times New Roman" w:hAnsi="Times New Roman" w:eastAsia="Times New Roman"/>
                <w:b w:val="0"/>
                <w:sz w:val="17"/>
              </w:rPr>
              <w:t>60 seconds</w:t>
            </w:r>
          </w:p>
        </w:tc>
        <w:tc>
          <w:tcPr>
            <w:tcW w:type="dxa" w:w="3173"/>
            <w:vAlign w:val="center"/>
          </w:tcPr>
          <w:p>
            <w:pPr>
              <w:jc w:val="left"/>
            </w:pPr>
            <w:r/>
            <w:r>
              <w:rPr>
                <w:rFonts w:ascii="Times New Roman" w:hAnsi="Times New Roman" w:eastAsia="Times New Roman"/>
                <w:b w:val="0"/>
                <w:sz w:val="17"/>
              </w:rPr>
              <w:t>Bounds time waiting for the backend response</w:t>
            </w:r>
          </w:p>
        </w:tc>
      </w:tr>
      <w:tr>
        <w:trPr>
          <w:cantSplit/>
        </w:trPr>
        <w:tc>
          <w:tcPr>
            <w:tcW w:type="dxa" w:w="3173"/>
            <w:vAlign w:val="center"/>
          </w:tcPr>
          <w:p>
            <w:pPr>
              <w:jc w:val="left"/>
            </w:pPr>
            <w:r/>
            <w:r>
              <w:rPr>
                <w:rFonts w:ascii="Times New Roman" w:hAnsi="Times New Roman" w:eastAsia="Times New Roman"/>
                <w:b w:val="0"/>
                <w:sz w:val="17"/>
              </w:rPr>
              <w:t>Security headers</w:t>
            </w:r>
          </w:p>
        </w:tc>
        <w:tc>
          <w:tcPr>
            <w:tcW w:type="dxa" w:w="3173"/>
            <w:vAlign w:val="center"/>
          </w:tcPr>
          <w:p>
            <w:pPr>
              <w:jc w:val="left"/>
            </w:pPr>
            <w:r/>
            <w:r>
              <w:rPr>
                <w:rFonts w:ascii="Times New Roman" w:hAnsi="Times New Roman" w:eastAsia="Times New Roman"/>
                <w:b w:val="0"/>
                <w:sz w:val="17"/>
              </w:rPr>
              <w:t>nosniff, DENY, no-referrer, restricted permissions</w:t>
            </w:r>
          </w:p>
        </w:tc>
        <w:tc>
          <w:tcPr>
            <w:tcW w:type="dxa" w:w="3173"/>
            <w:vAlign w:val="center"/>
          </w:tcPr>
          <w:p>
            <w:pPr>
              <w:jc w:val="left"/>
            </w:pPr>
            <w:r/>
            <w:r>
              <w:rPr>
                <w:rFonts w:ascii="Times New Roman" w:hAnsi="Times New Roman" w:eastAsia="Times New Roman"/>
                <w:b w:val="0"/>
                <w:sz w:val="17"/>
              </w:rPr>
              <w:t>Adds edge-layer browser protections</w:t>
            </w:r>
          </w:p>
        </w:tc>
      </w:tr>
    </w:tbl>
    <w:p/>
    <w:p>
      <w:pPr>
        <w:pStyle w:val="Heading3"/>
      </w:pPr>
      <w:r>
        <w:t>3.1 Current limitation: HTTP only</w:t>
      </w:r>
    </w:p>
    <w:p>
      <w:r>
        <w:t>The supplied Nginx configuration listens only on HTTP port 80 inside the container, and the local host mapping uses port 8080. No certificate, TLS listener, HTTP-to-HTTPS redirect, or automated certificate renewal is configured. This is acceptable for isolated localhost validation, but not for transmitting healthcare data over an untrusted network.</w:t>
      </w:r>
    </w:p>
    <w:p>
      <w:pPr>
        <w:pStyle w:val="Heading2"/>
      </w:pPr>
      <w:r>
        <w:t>4. FastAPI Backend Container</w:t>
      </w:r>
    </w:p>
    <w:p>
      <w:r>
        <w:t>The backend image is based on python:3.11-slim. The build installs packages from requirements.txt, copies the application, copies Alembic migration files, and starts Uvicorn directly.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Backend property</w:t>
            </w:r>
          </w:p>
        </w:tc>
        <w:tc>
          <w:tcPr>
            <w:tcW w:type="dxa" w:w="4759"/>
            <w:vAlign w:val="center"/>
            <w:shd w:fill="D9E1F2"/>
          </w:tcPr>
          <w:p>
            <w:pPr>
              <w:jc w:val="left"/>
            </w:pPr>
            <w:r/>
            <w:r>
              <w:rPr>
                <w:rFonts w:ascii="Times New Roman" w:hAnsi="Times New Roman" w:eastAsia="Times New Roman"/>
                <w:b/>
                <w:sz w:val="17"/>
              </w:rPr>
              <w:t>Observed configuration</w:t>
            </w:r>
          </w:p>
        </w:tc>
      </w:tr>
      <w:tr>
        <w:trPr>
          <w:cantSplit/>
        </w:trPr>
        <w:tc>
          <w:tcPr>
            <w:tcW w:type="dxa" w:w="4759"/>
            <w:vAlign w:val="center"/>
          </w:tcPr>
          <w:p>
            <w:pPr>
              <w:jc w:val="left"/>
            </w:pPr>
            <w:r/>
            <w:r>
              <w:rPr>
                <w:rFonts w:ascii="Times New Roman" w:hAnsi="Times New Roman" w:eastAsia="Times New Roman"/>
                <w:b w:val="0"/>
                <w:sz w:val="17"/>
              </w:rPr>
              <w:t>Base image</w:t>
            </w:r>
          </w:p>
        </w:tc>
        <w:tc>
          <w:tcPr>
            <w:tcW w:type="dxa" w:w="4759"/>
            <w:vAlign w:val="center"/>
          </w:tcPr>
          <w:p>
            <w:pPr>
              <w:jc w:val="left"/>
            </w:pPr>
            <w:r/>
            <w:r>
              <w:rPr>
                <w:rFonts w:ascii="Times New Roman" w:hAnsi="Times New Roman" w:eastAsia="Times New Roman"/>
                <w:b w:val="0"/>
                <w:sz w:val="17"/>
              </w:rPr>
              <w:t>python:3.11-slim</w:t>
            </w:r>
          </w:p>
        </w:tc>
      </w:tr>
      <w:tr>
        <w:trPr>
          <w:cantSplit/>
        </w:trPr>
        <w:tc>
          <w:tcPr>
            <w:tcW w:type="dxa" w:w="4759"/>
            <w:vAlign w:val="center"/>
          </w:tcPr>
          <w:p>
            <w:pPr>
              <w:jc w:val="left"/>
            </w:pPr>
            <w:r/>
            <w:r>
              <w:rPr>
                <w:rFonts w:ascii="Times New Roman" w:hAnsi="Times New Roman" w:eastAsia="Times New Roman"/>
                <w:b w:val="0"/>
                <w:sz w:val="17"/>
              </w:rPr>
              <w:t>Application server</w:t>
            </w:r>
          </w:p>
        </w:tc>
        <w:tc>
          <w:tcPr>
            <w:tcW w:type="dxa" w:w="4759"/>
            <w:vAlign w:val="center"/>
          </w:tcPr>
          <w:p>
            <w:pPr>
              <w:jc w:val="left"/>
            </w:pPr>
            <w:r/>
            <w:r>
              <w:rPr>
                <w:rFonts w:ascii="Times New Roman" w:hAnsi="Times New Roman" w:eastAsia="Times New Roman"/>
                <w:b w:val="0"/>
                <w:sz w:val="17"/>
              </w:rPr>
              <w:t>Uvicorn</w:t>
            </w:r>
          </w:p>
        </w:tc>
      </w:tr>
      <w:tr>
        <w:trPr>
          <w:cantSplit/>
        </w:trPr>
        <w:tc>
          <w:tcPr>
            <w:tcW w:type="dxa" w:w="4759"/>
            <w:vAlign w:val="center"/>
          </w:tcPr>
          <w:p>
            <w:pPr>
              <w:jc w:val="left"/>
            </w:pPr>
            <w:r/>
            <w:r>
              <w:rPr>
                <w:rFonts w:ascii="Times New Roman" w:hAnsi="Times New Roman" w:eastAsia="Times New Roman"/>
                <w:b w:val="0"/>
                <w:sz w:val="17"/>
              </w:rPr>
              <w:t>Bind address</w:t>
            </w:r>
          </w:p>
        </w:tc>
        <w:tc>
          <w:tcPr>
            <w:tcW w:type="dxa" w:w="4759"/>
            <w:vAlign w:val="center"/>
          </w:tcPr>
          <w:p>
            <w:pPr>
              <w:jc w:val="left"/>
            </w:pPr>
            <w:r/>
            <w:r>
              <w:rPr>
                <w:rFonts w:ascii="Times New Roman" w:hAnsi="Times New Roman" w:eastAsia="Times New Roman"/>
                <w:b w:val="0"/>
                <w:sz w:val="17"/>
              </w:rPr>
              <w:t>0.0.0.0:8000</w:t>
            </w:r>
          </w:p>
        </w:tc>
      </w:tr>
      <w:tr>
        <w:trPr>
          <w:cantSplit/>
        </w:trPr>
        <w:tc>
          <w:tcPr>
            <w:tcW w:type="dxa" w:w="4759"/>
            <w:vAlign w:val="center"/>
          </w:tcPr>
          <w:p>
            <w:pPr>
              <w:jc w:val="left"/>
            </w:pPr>
            <w:r/>
            <w:r>
              <w:rPr>
                <w:rFonts w:ascii="Times New Roman" w:hAnsi="Times New Roman" w:eastAsia="Times New Roman"/>
                <w:b w:val="0"/>
                <w:sz w:val="17"/>
              </w:rPr>
              <w:t>Workers</w:t>
            </w:r>
          </w:p>
        </w:tc>
        <w:tc>
          <w:tcPr>
            <w:tcW w:type="dxa" w:w="4759"/>
            <w:vAlign w:val="center"/>
          </w:tcPr>
          <w:p>
            <w:pPr>
              <w:jc w:val="left"/>
            </w:pPr>
            <w:r/>
            <w:r>
              <w:rPr>
                <w:rFonts w:ascii="Times New Roman" w:hAnsi="Times New Roman" w:eastAsia="Times New Roman"/>
                <w:b w:val="0"/>
                <w:sz w:val="17"/>
              </w:rPr>
              <w:t>4</w:t>
            </w:r>
          </w:p>
        </w:tc>
      </w:tr>
      <w:tr>
        <w:trPr>
          <w:cantSplit/>
        </w:trPr>
        <w:tc>
          <w:tcPr>
            <w:tcW w:type="dxa" w:w="4759"/>
            <w:vAlign w:val="center"/>
          </w:tcPr>
          <w:p>
            <w:pPr>
              <w:jc w:val="left"/>
            </w:pPr>
            <w:r/>
            <w:r>
              <w:rPr>
                <w:rFonts w:ascii="Times New Roman" w:hAnsi="Times New Roman" w:eastAsia="Times New Roman"/>
                <w:b w:val="0"/>
                <w:sz w:val="17"/>
              </w:rPr>
              <w:t>Keep-alive timeout</w:t>
            </w:r>
          </w:p>
        </w:tc>
        <w:tc>
          <w:tcPr>
            <w:tcW w:type="dxa" w:w="4759"/>
            <w:vAlign w:val="center"/>
          </w:tcPr>
          <w:p>
            <w:pPr>
              <w:jc w:val="left"/>
            </w:pPr>
            <w:r/>
            <w:r>
              <w:rPr>
                <w:rFonts w:ascii="Times New Roman" w:hAnsi="Times New Roman" w:eastAsia="Times New Roman"/>
                <w:b w:val="0"/>
                <w:sz w:val="17"/>
              </w:rPr>
              <w:t>5 seconds</w:t>
            </w:r>
          </w:p>
        </w:tc>
      </w:tr>
      <w:tr>
        <w:trPr>
          <w:cantSplit/>
        </w:trPr>
        <w:tc>
          <w:tcPr>
            <w:tcW w:type="dxa" w:w="4759"/>
            <w:vAlign w:val="center"/>
          </w:tcPr>
          <w:p>
            <w:pPr>
              <w:jc w:val="left"/>
            </w:pPr>
            <w:r/>
            <w:r>
              <w:rPr>
                <w:rFonts w:ascii="Times New Roman" w:hAnsi="Times New Roman" w:eastAsia="Times New Roman"/>
                <w:b w:val="0"/>
                <w:sz w:val="17"/>
              </w:rPr>
              <w:t>Server header</w:t>
            </w:r>
          </w:p>
        </w:tc>
        <w:tc>
          <w:tcPr>
            <w:tcW w:type="dxa" w:w="4759"/>
            <w:vAlign w:val="center"/>
          </w:tcPr>
          <w:p>
            <w:pPr>
              <w:jc w:val="left"/>
            </w:pPr>
            <w:r/>
            <w:r>
              <w:rPr>
                <w:rFonts w:ascii="Times New Roman" w:hAnsi="Times New Roman" w:eastAsia="Times New Roman"/>
                <w:b w:val="0"/>
                <w:sz w:val="17"/>
              </w:rPr>
              <w:t>Disabled</w:t>
            </w:r>
          </w:p>
        </w:tc>
      </w:tr>
      <w:tr>
        <w:trPr>
          <w:cantSplit/>
        </w:trPr>
        <w:tc>
          <w:tcPr>
            <w:tcW w:type="dxa" w:w="4759"/>
            <w:vAlign w:val="center"/>
          </w:tcPr>
          <w:p>
            <w:pPr>
              <w:jc w:val="left"/>
            </w:pPr>
            <w:r/>
            <w:r>
              <w:rPr>
                <w:rFonts w:ascii="Times New Roman" w:hAnsi="Times New Roman" w:eastAsia="Times New Roman"/>
                <w:b w:val="0"/>
                <w:sz w:val="17"/>
              </w:rPr>
              <w:t>Migration artifacts</w:t>
            </w:r>
          </w:p>
        </w:tc>
        <w:tc>
          <w:tcPr>
            <w:tcW w:type="dxa" w:w="4759"/>
            <w:vAlign w:val="center"/>
          </w:tcPr>
          <w:p>
            <w:pPr>
              <w:jc w:val="left"/>
            </w:pPr>
            <w:r/>
            <w:r>
              <w:rPr>
                <w:rFonts w:ascii="Times New Roman" w:hAnsi="Times New Roman" w:eastAsia="Times New Roman"/>
                <w:b w:val="0"/>
                <w:sz w:val="17"/>
              </w:rPr>
              <w:t>alembic directory and alembic.ini included</w:t>
            </w:r>
          </w:p>
        </w:tc>
      </w:tr>
      <w:tr>
        <w:trPr>
          <w:cantSplit/>
        </w:trPr>
        <w:tc>
          <w:tcPr>
            <w:tcW w:type="dxa" w:w="4759"/>
            <w:vAlign w:val="center"/>
          </w:tcPr>
          <w:p>
            <w:pPr>
              <w:jc w:val="left"/>
            </w:pPr>
            <w:r/>
            <w:r>
              <w:rPr>
                <w:rFonts w:ascii="Times New Roman" w:hAnsi="Times New Roman" w:eastAsia="Times New Roman"/>
                <w:b w:val="0"/>
                <w:sz w:val="17"/>
              </w:rPr>
              <w:t>Current Alembic revision</w:t>
            </w:r>
          </w:p>
        </w:tc>
        <w:tc>
          <w:tcPr>
            <w:tcW w:type="dxa" w:w="4759"/>
            <w:vAlign w:val="center"/>
          </w:tcPr>
          <w:p>
            <w:pPr>
              <w:jc w:val="left"/>
            </w:pPr>
            <w:r/>
            <w:r>
              <w:rPr>
                <w:rFonts w:ascii="Times New Roman" w:hAnsi="Times New Roman" w:eastAsia="Times New Roman"/>
                <w:b w:val="0"/>
                <w:sz w:val="17"/>
              </w:rPr>
              <w:t>685666386ae6 (head)</w:t>
            </w:r>
          </w:p>
        </w:tc>
      </w:tr>
    </w:tbl>
    <w:p/>
    <w:p>
      <w:pPr>
        <w:pStyle w:val="Heading3"/>
      </w:pPr>
      <w:r>
        <w:t>4.1 Dependency packaging</w:t>
      </w:r>
    </w:p>
    <w:p>
      <w:r>
        <w:t>The requirements file includes FastAPI, Uvicorn, SQLAlchemy, psycopg2-binary, Alembic, Pydantic, JWT and password libraries, multipart handling, and the MinIO client. passlib and bcrypt are pinned to explicit versions, while most other packages are not pinned.</w:t>
      </w:r>
    </w:p>
    <w:p>
      <w:r>
        <w:t>Unpinned production dependencies reduce build reproducibility because a later image rebuild may resolve different package versions. A production hardening step should lock all direct and transitive dependencies, record hashes where practical, and scan the resulting image.</w:t>
      </w:r>
    </w:p>
    <w:p>
      <w:pPr>
        <w:pStyle w:val="Heading3"/>
      </w:pPr>
      <w:r>
        <w:t>4.2 Health check</w:t>
      </w:r>
    </w:p>
    <w:p>
      <w:r>
        <w:t>The backend health check calls http://localhost:8000/health from inside the container every 15 seconds. It allows a 20-second startup period, a seven-second timeout, and five retries. Nginx does not start until the backend becomes healthy.</w:t>
      </w:r>
    </w:p>
    <w:p>
      <w:pPr>
        <w:pStyle w:val="Heading2"/>
      </w:pPr>
      <w:r>
        <w:t>5. PostgreSQL and MinIO Services</w:t>
      </w:r>
    </w:p>
    <w:p>
      <w:pPr>
        <w:pStyle w:val="Heading3"/>
      </w:pPr>
      <w:r>
        <w:t>5.1 PostgreSQL</w:t>
      </w:r>
    </w:p>
    <w:p>
      <w:r>
        <w:t>PostgreSQL uses the postgres:16 image and loads its configuration from .env.production. Its data directory is attached to the postgres_prod_data named volume. The health check runs pg_isready against healthcare_cloud_db using healthcare_prod_user every 10 seconds, with five retries and a 10-second startup period.</w:t>
      </w:r>
    </w:p>
    <w:p>
      <w:r>
        <w:t>The database is not exposed through a host port. Only services attached to the internal data network can reach it. This materially reduces the attack surface compared with publishing port 5432 on the VM.</w:t>
      </w:r>
    </w:p>
    <w:p>
      <w:pPr>
        <w:pStyle w:val="Heading3"/>
      </w:pPr>
      <w:r>
        <w:t>5.2 MinIO</w:t>
      </w:r>
    </w:p>
    <w:p>
      <w:r>
        <w:t>MinIO uses minio/minio:latest and starts the object server on port 9000 with the administrative console configured on port 9001. The minio_prod_data named volume stores persistent objects. The service is attached only to the internal data network and has no host port mapping in the production Compose file.</w:t>
      </w:r>
    </w:p>
    <w:p>
      <w:r>
        <w:t>The use of the latest image tag is a reproducibility and supply-chain risk. A future rebuild can pull a different MinIO version without an explicit change to the repository. The deployment should pin MinIO to a tested immutable version or digest.</w:t>
      </w:r>
    </w:p>
    <w:p>
      <w:pPr>
        <w:pStyle w:val="Heading2"/>
      </w:pPr>
      <w:r>
        <w:t>6. Networks, Health Checks, and Restart Behavior</w:t>
      </w:r>
    </w:p>
    <w:p>
      <w:pPr>
        <w:jc w:val="center"/>
      </w:pPr>
      <w:r>
        <w:drawing>
          <wp:inline xmlns:a="http://schemas.openxmlformats.org/drawingml/2006/main" xmlns:pic="http://schemas.openxmlformats.org/drawingml/2006/picture">
            <wp:extent cx="5852160" cy="3849827"/>
            <wp:docPr id="20" name="Picture 2"/>
            <wp:cNvGraphicFramePr>
              <a:graphicFrameLocks noChangeAspect="1"/>
            </wp:cNvGraphicFramePr>
            <a:graphic>
              <a:graphicData uri="http://schemas.openxmlformats.org/drawingml/2006/picture">
                <pic:pic>
                  <pic:nvPicPr>
                    <pic:cNvPr id="20" name="startup_dependencies.png"/>
                    <pic:cNvPicPr/>
                  </pic:nvPicPr>
                  <pic:blipFill>
                    <a:blip r:embed="rId33"/>
                    <a:stretch>
                      <a:fillRect/>
                    </a:stretch>
                  </pic:blipFill>
                  <pic:spPr>
                    <a:xfrm>
                      <a:off x="0" y="0"/>
                      <a:ext cx="5852160" cy="3849827"/>
                    </a:xfrm>
                    <a:prstGeom prst="rect"/>
                  </pic:spPr>
                </pic:pic>
              </a:graphicData>
            </a:graphic>
          </wp:inline>
        </w:drawing>
      </w:r>
    </w:p>
    <w:p>
      <w:pPr>
        <w:pStyle w:val="AcademicCaption"/>
      </w:pPr>
      <w:r>
        <w:t>Figure 2. Container startup and readiness dependencies.</w:t>
      </w:r>
    </w:p>
    <w:p>
      <w:pPr>
        <w:pStyle w:val="Heading3"/>
      </w:pPr>
      <w:r>
        <w:t>6.1 Network segmentation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Network</w:t>
            </w:r>
          </w:p>
        </w:tc>
        <w:tc>
          <w:tcPr>
            <w:tcW w:type="dxa" w:w="3173"/>
            <w:vAlign w:val="center"/>
            <w:shd w:fill="D9E1F2"/>
          </w:tcPr>
          <w:p>
            <w:pPr>
              <w:jc w:val="left"/>
            </w:pPr>
            <w:r/>
            <w:r>
              <w:rPr>
                <w:rFonts w:ascii="Times New Roman" w:hAnsi="Times New Roman" w:eastAsia="Times New Roman"/>
                <w:b/>
                <w:sz w:val="17"/>
              </w:rPr>
              <w:t>Connected services</w:t>
            </w:r>
          </w:p>
        </w:tc>
        <w:tc>
          <w:tcPr>
            <w:tcW w:type="dxa" w:w="3173"/>
            <w:vAlign w:val="center"/>
            <w:shd w:fill="D9E1F2"/>
          </w:tcPr>
          <w:p>
            <w:pPr>
              <w:jc w:val="left"/>
            </w:pPr>
            <w:r/>
            <w:r>
              <w:rPr>
                <w:rFonts w:ascii="Times New Roman" w:hAnsi="Times New Roman" w:eastAsia="Times New Roman"/>
                <w:b/>
                <w:sz w:val="17"/>
              </w:rPr>
              <w:t>Security purpose</w:t>
            </w:r>
          </w:p>
        </w:tc>
      </w:tr>
      <w:tr>
        <w:trPr>
          <w:cantSplit/>
        </w:trPr>
        <w:tc>
          <w:tcPr>
            <w:tcW w:type="dxa" w:w="3173"/>
            <w:vAlign w:val="center"/>
          </w:tcPr>
          <w:p>
            <w:pPr>
              <w:jc w:val="left"/>
            </w:pPr>
            <w:r/>
            <w:r>
              <w:rPr>
                <w:rFonts w:ascii="Times New Roman" w:hAnsi="Times New Roman" w:eastAsia="Times New Roman"/>
                <w:b w:val="0"/>
                <w:sz w:val="17"/>
              </w:rPr>
              <w:t>edge</w:t>
            </w:r>
          </w:p>
        </w:tc>
        <w:tc>
          <w:tcPr>
            <w:tcW w:type="dxa" w:w="3173"/>
            <w:vAlign w:val="center"/>
          </w:tcPr>
          <w:p>
            <w:pPr>
              <w:jc w:val="left"/>
            </w:pPr>
            <w:r/>
            <w:r>
              <w:rPr>
                <w:rFonts w:ascii="Times New Roman" w:hAnsi="Times New Roman" w:eastAsia="Times New Roman"/>
                <w:b w:val="0"/>
                <w:sz w:val="17"/>
              </w:rPr>
              <w:t>Nginx and backend</w:t>
            </w:r>
          </w:p>
        </w:tc>
        <w:tc>
          <w:tcPr>
            <w:tcW w:type="dxa" w:w="3173"/>
            <w:vAlign w:val="center"/>
          </w:tcPr>
          <w:p>
            <w:pPr>
              <w:jc w:val="left"/>
            </w:pPr>
            <w:r/>
            <w:r>
              <w:rPr>
                <w:rFonts w:ascii="Times New Roman" w:hAnsi="Times New Roman" w:eastAsia="Times New Roman"/>
                <w:b w:val="0"/>
                <w:sz w:val="17"/>
              </w:rPr>
              <w:t>External request path</w:t>
            </w:r>
          </w:p>
        </w:tc>
      </w:tr>
      <w:tr>
        <w:trPr>
          <w:cantSplit/>
        </w:trPr>
        <w:tc>
          <w:tcPr>
            <w:tcW w:type="dxa" w:w="3173"/>
            <w:vAlign w:val="center"/>
          </w:tcPr>
          <w:p>
            <w:pPr>
              <w:jc w:val="left"/>
            </w:pPr>
            <w:r/>
            <w:r>
              <w:rPr>
                <w:rFonts w:ascii="Times New Roman" w:hAnsi="Times New Roman" w:eastAsia="Times New Roman"/>
                <w:b w:val="0"/>
                <w:sz w:val="17"/>
              </w:rPr>
              <w:t>data</w:t>
            </w:r>
          </w:p>
        </w:tc>
        <w:tc>
          <w:tcPr>
            <w:tcW w:type="dxa" w:w="3173"/>
            <w:vAlign w:val="center"/>
          </w:tcPr>
          <w:p>
            <w:pPr>
              <w:jc w:val="left"/>
            </w:pPr>
            <w:r/>
            <w:r>
              <w:rPr>
                <w:rFonts w:ascii="Times New Roman" w:hAnsi="Times New Roman" w:eastAsia="Times New Roman"/>
                <w:b w:val="0"/>
                <w:sz w:val="17"/>
              </w:rPr>
              <w:t>Backend, PostgreSQL, MinIO</w:t>
            </w:r>
          </w:p>
        </w:tc>
        <w:tc>
          <w:tcPr>
            <w:tcW w:type="dxa" w:w="3173"/>
            <w:vAlign w:val="center"/>
          </w:tcPr>
          <w:p>
            <w:pPr>
              <w:jc w:val="left"/>
            </w:pPr>
            <w:r/>
            <w:r>
              <w:rPr>
                <w:rFonts w:ascii="Times New Roman" w:hAnsi="Times New Roman" w:eastAsia="Times New Roman"/>
                <w:b w:val="0"/>
                <w:sz w:val="17"/>
              </w:rPr>
              <w:t>Internal persistence path</w:t>
            </w:r>
          </w:p>
        </w:tc>
      </w:tr>
      <w:tr>
        <w:trPr>
          <w:cantSplit/>
        </w:trPr>
        <w:tc>
          <w:tcPr>
            <w:tcW w:type="dxa" w:w="3173"/>
            <w:vAlign w:val="center"/>
          </w:tcPr>
          <w:p>
            <w:pPr>
              <w:jc w:val="left"/>
            </w:pPr>
            <w:r/>
            <w:r>
              <w:rPr>
                <w:rFonts w:ascii="Times New Roman" w:hAnsi="Times New Roman" w:eastAsia="Times New Roman"/>
                <w:b w:val="0"/>
                <w:sz w:val="17"/>
              </w:rPr>
              <w:t>data internal flag</w:t>
            </w:r>
          </w:p>
        </w:tc>
        <w:tc>
          <w:tcPr>
            <w:tcW w:type="dxa" w:w="3173"/>
            <w:vAlign w:val="center"/>
          </w:tcPr>
          <w:p>
            <w:pPr>
              <w:jc w:val="left"/>
            </w:pPr>
            <w:r/>
            <w:r>
              <w:rPr>
                <w:rFonts w:ascii="Times New Roman" w:hAnsi="Times New Roman" w:eastAsia="Times New Roman"/>
                <w:b w:val="0"/>
                <w:sz w:val="17"/>
              </w:rPr>
              <w:t>true</w:t>
            </w:r>
          </w:p>
        </w:tc>
        <w:tc>
          <w:tcPr>
            <w:tcW w:type="dxa" w:w="3173"/>
            <w:vAlign w:val="center"/>
          </w:tcPr>
          <w:p>
            <w:pPr>
              <w:jc w:val="left"/>
            </w:pPr>
            <w:r/>
            <w:r>
              <w:rPr>
                <w:rFonts w:ascii="Times New Roman" w:hAnsi="Times New Roman" w:eastAsia="Times New Roman"/>
                <w:b w:val="0"/>
                <w:sz w:val="17"/>
              </w:rPr>
              <w:t>Prevents direct external routing to data-network services</w:t>
            </w:r>
          </w:p>
        </w:tc>
      </w:tr>
    </w:tbl>
    <w:p/>
    <w:p>
      <w:pPr>
        <w:pStyle w:val="Heading3"/>
      </w:pPr>
      <w:r>
        <w:t>6.2 Dependency semantics</w:t>
      </w:r>
    </w:p>
    <w:p>
      <w:r>
        <w:t>The backend waits for PostgreSQL to become healthy and for MinIO to reach the service_started state. Nginx waits for the backend to become healthy. This ordering reduces failed startup attempts. However, service_started is weaker than a MinIO readiness check, so the backend can start before MinIO has been functionally verified.</w:t>
      </w:r>
    </w:p>
    <w:p>
      <w:pPr>
        <w:pStyle w:val="Heading3"/>
      </w:pPr>
      <w:r>
        <w:t>6.3 Restart policy</w:t>
      </w:r>
    </w:p>
    <w:p>
      <w:r>
        <w:t>All four services use restart: unless-stopped. Docker therefore restarts them after unexpected termination or host restart unless an administrator deliberately stopped the service. This improves basic resilience but does not replace orchestration, alerting, or automated failover.</w:t>
      </w:r>
    </w:p>
    <w:p>
      <w:pPr>
        <w:pStyle w:val="Heading2"/>
      </w:pPr>
      <w:r>
        <w:t>7. Persistent Storage and Environment Management</w:t>
      </w:r>
    </w:p>
    <w:p>
      <w:pPr>
        <w:pStyle w:val="Heading3"/>
      </w:pPr>
      <w:r>
        <w:t>7.1 Named volumes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Volume</w:t>
            </w:r>
          </w:p>
        </w:tc>
        <w:tc>
          <w:tcPr>
            <w:tcW w:type="dxa" w:w="3173"/>
            <w:vAlign w:val="center"/>
            <w:shd w:fill="D9E1F2"/>
          </w:tcPr>
          <w:p>
            <w:pPr>
              <w:jc w:val="left"/>
            </w:pPr>
            <w:r/>
            <w:r>
              <w:rPr>
                <w:rFonts w:ascii="Times New Roman" w:hAnsi="Times New Roman" w:eastAsia="Times New Roman"/>
                <w:b/>
                <w:sz w:val="17"/>
              </w:rPr>
              <w:t>Container mount</w:t>
            </w:r>
          </w:p>
        </w:tc>
        <w:tc>
          <w:tcPr>
            <w:tcW w:type="dxa" w:w="3173"/>
            <w:vAlign w:val="center"/>
            <w:shd w:fill="D9E1F2"/>
          </w:tcPr>
          <w:p>
            <w:pPr>
              <w:jc w:val="left"/>
            </w:pPr>
            <w:r/>
            <w:r>
              <w:rPr>
                <w:rFonts w:ascii="Times New Roman" w:hAnsi="Times New Roman" w:eastAsia="Times New Roman"/>
                <w:b/>
                <w:sz w:val="17"/>
              </w:rPr>
              <w:t>Purpose</w:t>
            </w:r>
          </w:p>
        </w:tc>
      </w:tr>
      <w:tr>
        <w:trPr>
          <w:cantSplit/>
        </w:trPr>
        <w:tc>
          <w:tcPr>
            <w:tcW w:type="dxa" w:w="3173"/>
            <w:vAlign w:val="center"/>
          </w:tcPr>
          <w:p>
            <w:pPr>
              <w:jc w:val="left"/>
            </w:pPr>
            <w:r/>
            <w:r>
              <w:rPr>
                <w:rFonts w:ascii="Times New Roman" w:hAnsi="Times New Roman" w:eastAsia="Times New Roman"/>
                <w:b w:val="0"/>
                <w:sz w:val="17"/>
              </w:rPr>
              <w:t>postgres_prod_data</w:t>
            </w:r>
          </w:p>
        </w:tc>
        <w:tc>
          <w:tcPr>
            <w:tcW w:type="dxa" w:w="3173"/>
            <w:vAlign w:val="center"/>
          </w:tcPr>
          <w:p>
            <w:pPr>
              <w:jc w:val="left"/>
            </w:pPr>
            <w:r/>
            <w:r>
              <w:rPr>
                <w:rFonts w:ascii="Times New Roman" w:hAnsi="Times New Roman" w:eastAsia="Times New Roman"/>
                <w:b w:val="0"/>
                <w:sz w:val="17"/>
              </w:rPr>
              <w:t>/var/lib/postgresql/data</w:t>
            </w:r>
          </w:p>
        </w:tc>
        <w:tc>
          <w:tcPr>
            <w:tcW w:type="dxa" w:w="3173"/>
            <w:vAlign w:val="center"/>
          </w:tcPr>
          <w:p>
            <w:pPr>
              <w:jc w:val="left"/>
            </w:pPr>
            <w:r/>
            <w:r>
              <w:rPr>
                <w:rFonts w:ascii="Times New Roman" w:hAnsi="Times New Roman" w:eastAsia="Times New Roman"/>
                <w:b w:val="0"/>
                <w:sz w:val="17"/>
              </w:rPr>
              <w:t>PostgreSQL database cluster</w:t>
            </w:r>
          </w:p>
        </w:tc>
      </w:tr>
      <w:tr>
        <w:trPr>
          <w:cantSplit/>
        </w:trPr>
        <w:tc>
          <w:tcPr>
            <w:tcW w:type="dxa" w:w="3173"/>
            <w:vAlign w:val="center"/>
          </w:tcPr>
          <w:p>
            <w:pPr>
              <w:jc w:val="left"/>
            </w:pPr>
            <w:r/>
            <w:r>
              <w:rPr>
                <w:rFonts w:ascii="Times New Roman" w:hAnsi="Times New Roman" w:eastAsia="Times New Roman"/>
                <w:b w:val="0"/>
                <w:sz w:val="17"/>
              </w:rPr>
              <w:t>minio_prod_data</w:t>
            </w:r>
          </w:p>
        </w:tc>
        <w:tc>
          <w:tcPr>
            <w:tcW w:type="dxa" w:w="3173"/>
            <w:vAlign w:val="center"/>
          </w:tcPr>
          <w:p>
            <w:pPr>
              <w:jc w:val="left"/>
            </w:pPr>
            <w:r/>
            <w:r>
              <w:rPr>
                <w:rFonts w:ascii="Times New Roman" w:hAnsi="Times New Roman" w:eastAsia="Times New Roman"/>
                <w:b w:val="0"/>
                <w:sz w:val="17"/>
              </w:rPr>
              <w:t>/data</w:t>
            </w:r>
          </w:p>
        </w:tc>
        <w:tc>
          <w:tcPr>
            <w:tcW w:type="dxa" w:w="3173"/>
            <w:vAlign w:val="center"/>
          </w:tcPr>
          <w:p>
            <w:pPr>
              <w:jc w:val="left"/>
            </w:pPr>
            <w:r/>
            <w:r>
              <w:rPr>
                <w:rFonts w:ascii="Times New Roman" w:hAnsi="Times New Roman" w:eastAsia="Times New Roman"/>
                <w:b w:val="0"/>
                <w:sz w:val="17"/>
              </w:rPr>
              <w:t>MinIO object data</w:t>
            </w:r>
          </w:p>
        </w:tc>
      </w:tr>
    </w:tbl>
    <w:p/>
    <w:p>
      <w:r>
        <w:t>Named volumes preserve data when a container is recreated. They remain local to the Docker host, so independent backup and recovery procedures remain necessary for host-level disaster recovery.</w:t>
      </w:r>
    </w:p>
    <w:p>
      <w:pPr>
        <w:pStyle w:val="Heading3"/>
      </w:pPr>
      <w:r>
        <w:t>7.2 Production environment file</w:t>
      </w:r>
    </w:p>
    <w:p>
      <w:r>
        <w:t>The production services read .env.production, while the repository includes .env.production.example with placeholders for PostgreSQL, JWT, and MinIO secrets. The example sets APP_ENV=production, APP_DEBUG=false, DOCS_ENABLED=false, a 30-minute JWT lifetime, and explicit CORS and allowed-host values.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Configuration group</w:t>
            </w:r>
          </w:p>
        </w:tc>
        <w:tc>
          <w:tcPr>
            <w:tcW w:type="dxa" w:w="4759"/>
            <w:vAlign w:val="center"/>
            <w:shd w:fill="D9E1F2"/>
          </w:tcPr>
          <w:p>
            <w:pPr>
              <w:jc w:val="left"/>
            </w:pPr>
            <w:r/>
            <w:r>
              <w:rPr>
                <w:rFonts w:ascii="Times New Roman" w:hAnsi="Times New Roman" w:eastAsia="Times New Roman"/>
                <w:b/>
                <w:sz w:val="17"/>
              </w:rPr>
              <w:t>Variables represented</w:t>
            </w:r>
          </w:p>
        </w:tc>
      </w:tr>
      <w:tr>
        <w:trPr>
          <w:cantSplit/>
        </w:trPr>
        <w:tc>
          <w:tcPr>
            <w:tcW w:type="dxa" w:w="4759"/>
            <w:vAlign w:val="center"/>
          </w:tcPr>
          <w:p>
            <w:pPr>
              <w:jc w:val="left"/>
            </w:pPr>
            <w:r/>
            <w:r>
              <w:rPr>
                <w:rFonts w:ascii="Times New Roman" w:hAnsi="Times New Roman" w:eastAsia="Times New Roman"/>
                <w:b w:val="0"/>
                <w:sz w:val="17"/>
              </w:rPr>
              <w:t>Application mode</w:t>
            </w:r>
          </w:p>
        </w:tc>
        <w:tc>
          <w:tcPr>
            <w:tcW w:type="dxa" w:w="4759"/>
            <w:vAlign w:val="center"/>
          </w:tcPr>
          <w:p>
            <w:pPr>
              <w:jc w:val="left"/>
            </w:pPr>
            <w:r/>
            <w:r>
              <w:rPr>
                <w:rFonts w:ascii="Times New Roman" w:hAnsi="Times New Roman" w:eastAsia="Times New Roman"/>
                <w:b w:val="0"/>
                <w:sz w:val="17"/>
              </w:rPr>
              <w:t>APP_ENV=production; APP_DEBUG=false</w:t>
            </w:r>
          </w:p>
        </w:tc>
      </w:tr>
      <w:tr>
        <w:trPr>
          <w:cantSplit/>
        </w:trPr>
        <w:tc>
          <w:tcPr>
            <w:tcW w:type="dxa" w:w="4759"/>
            <w:vAlign w:val="center"/>
          </w:tcPr>
          <w:p>
            <w:pPr>
              <w:jc w:val="left"/>
            </w:pPr>
            <w:r/>
            <w:r>
              <w:rPr>
                <w:rFonts w:ascii="Times New Roman" w:hAnsi="Times New Roman" w:eastAsia="Times New Roman"/>
                <w:b w:val="0"/>
                <w:sz w:val="17"/>
              </w:rPr>
              <w:t>Database</w:t>
            </w:r>
          </w:p>
        </w:tc>
        <w:tc>
          <w:tcPr>
            <w:tcW w:type="dxa" w:w="4759"/>
            <w:vAlign w:val="center"/>
          </w:tcPr>
          <w:p>
            <w:pPr>
              <w:jc w:val="left"/>
            </w:pPr>
            <w:r/>
            <w:r>
              <w:rPr>
                <w:rFonts w:ascii="Times New Roman" w:hAnsi="Times New Roman" w:eastAsia="Times New Roman"/>
                <w:b w:val="0"/>
                <w:sz w:val="17"/>
              </w:rPr>
              <w:t>PostgreSQL user, password, database, host, port, and DATABASE_URL</w:t>
            </w:r>
          </w:p>
        </w:tc>
      </w:tr>
      <w:tr>
        <w:trPr>
          <w:cantSplit/>
        </w:trPr>
        <w:tc>
          <w:tcPr>
            <w:tcW w:type="dxa" w:w="4759"/>
            <w:vAlign w:val="center"/>
          </w:tcPr>
          <w:p>
            <w:pPr>
              <w:jc w:val="left"/>
            </w:pPr>
            <w:r/>
            <w:r>
              <w:rPr>
                <w:rFonts w:ascii="Times New Roman" w:hAnsi="Times New Roman" w:eastAsia="Times New Roman"/>
                <w:b w:val="0"/>
                <w:sz w:val="17"/>
              </w:rPr>
              <w:t>Authentication</w:t>
            </w:r>
          </w:p>
        </w:tc>
        <w:tc>
          <w:tcPr>
            <w:tcW w:type="dxa" w:w="4759"/>
            <w:vAlign w:val="center"/>
          </w:tcPr>
          <w:p>
            <w:pPr>
              <w:jc w:val="left"/>
            </w:pPr>
            <w:r/>
            <w:r>
              <w:rPr>
                <w:rFonts w:ascii="Times New Roman" w:hAnsi="Times New Roman" w:eastAsia="Times New Roman"/>
                <w:b w:val="0"/>
                <w:sz w:val="17"/>
              </w:rPr>
              <w:t>JWT secret, algorithm, and token lifetime</w:t>
            </w:r>
          </w:p>
        </w:tc>
      </w:tr>
      <w:tr>
        <w:trPr>
          <w:cantSplit/>
        </w:trPr>
        <w:tc>
          <w:tcPr>
            <w:tcW w:type="dxa" w:w="4759"/>
            <w:vAlign w:val="center"/>
          </w:tcPr>
          <w:p>
            <w:pPr>
              <w:jc w:val="left"/>
            </w:pPr>
            <w:r/>
            <w:r>
              <w:rPr>
                <w:rFonts w:ascii="Times New Roman" w:hAnsi="Times New Roman" w:eastAsia="Times New Roman"/>
                <w:b w:val="0"/>
                <w:sz w:val="17"/>
              </w:rPr>
              <w:t>Object storage</w:t>
            </w:r>
          </w:p>
        </w:tc>
        <w:tc>
          <w:tcPr>
            <w:tcW w:type="dxa" w:w="4759"/>
            <w:vAlign w:val="center"/>
          </w:tcPr>
          <w:p>
            <w:pPr>
              <w:jc w:val="left"/>
            </w:pPr>
            <w:r/>
            <w:r>
              <w:rPr>
                <w:rFonts w:ascii="Times New Roman" w:hAnsi="Times New Roman" w:eastAsia="Times New Roman"/>
                <w:b w:val="0"/>
                <w:sz w:val="17"/>
              </w:rPr>
              <w:t>MinIO endpoint, root credentials, bucket, and secure flag</w:t>
            </w:r>
          </w:p>
        </w:tc>
      </w:tr>
      <w:tr>
        <w:trPr>
          <w:cantSplit/>
        </w:trPr>
        <w:tc>
          <w:tcPr>
            <w:tcW w:type="dxa" w:w="4759"/>
            <w:vAlign w:val="center"/>
          </w:tcPr>
          <w:p>
            <w:pPr>
              <w:jc w:val="left"/>
            </w:pPr>
            <w:r/>
            <w:r>
              <w:rPr>
                <w:rFonts w:ascii="Times New Roman" w:hAnsi="Times New Roman" w:eastAsia="Times New Roman"/>
                <w:b w:val="0"/>
                <w:sz w:val="17"/>
              </w:rPr>
              <w:t>HTTP policy</w:t>
            </w:r>
          </w:p>
        </w:tc>
        <w:tc>
          <w:tcPr>
            <w:tcW w:type="dxa" w:w="4759"/>
            <w:vAlign w:val="center"/>
          </w:tcPr>
          <w:p>
            <w:pPr>
              <w:jc w:val="left"/>
            </w:pPr>
            <w:r/>
            <w:r>
              <w:rPr>
                <w:rFonts w:ascii="Times New Roman" w:hAnsi="Times New Roman" w:eastAsia="Times New Roman"/>
                <w:b w:val="0"/>
                <w:sz w:val="17"/>
              </w:rPr>
              <w:t>Documentation disabled, CORS origins, allowed hosts</w:t>
            </w:r>
          </w:p>
        </w:tc>
      </w:tr>
    </w:tbl>
    <w:p/>
    <w:p>
      <w:pPr>
        <w:pStyle w:val="Heading3"/>
      </w:pPr>
      <w:r>
        <w:t>7.3 Secret-management limitations</w:t>
      </w:r>
    </w:p>
    <w:p>
      <w:r>
        <w:t>Environment files are appropriate for a controlled prototype, but they are not a dedicated secret management system. The remote deployment should generate new high-entropy values, restrict file permissions, exclude real secret files from Git, and document rotation and incident-response procedures.</w:t>
      </w:r>
    </w:p>
    <w:p>
      <w:pPr>
        <w:pStyle w:val="Heading3"/>
      </w:pPr>
      <w:r>
        <w:t>7.4 Docker build context</w:t>
      </w:r>
    </w:p>
    <w:p>
      <w:r>
        <w:t>A backend-specific .dockerignore excludes virtual environments, caches, test artifacts, logs, and environment files. A root-level .dockerignore was not present in the supplied evidence. The current backend build context is ./backend, so the backend .dockerignore applies to that image. A root-level ignore file would still be useful for future root-context images and repository hygiene.</w:t>
      </w:r>
    </w:p>
    <w:p>
      <w:pPr>
        <w:pStyle w:val="Heading2"/>
      </w:pPr>
      <w:r>
        <w:t>8. Version Control and Release Evidence</w:t>
      </w:r>
    </w:p>
    <w:p>
      <w:r>
        <w:t>The repository is hosted on GitHub under rayhanatou-dot/HealthcareCloudPlatform.git. The recorded history includes commits for production Docker isolation, complete validation, evidence organization, architecture documentation, and four thesis chapters.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Commit</w:t>
            </w:r>
          </w:p>
        </w:tc>
        <w:tc>
          <w:tcPr>
            <w:tcW w:type="dxa" w:w="4759"/>
            <w:vAlign w:val="center"/>
            <w:shd w:fill="D9E1F2"/>
          </w:tcPr>
          <w:p>
            <w:pPr>
              <w:jc w:val="left"/>
            </w:pPr>
            <w:r/>
            <w:r>
              <w:rPr>
                <w:rFonts w:ascii="Times New Roman" w:hAnsi="Times New Roman" w:eastAsia="Times New Roman"/>
                <w:b/>
                <w:sz w:val="17"/>
              </w:rPr>
              <w:t>Recorded change</w:t>
            </w:r>
          </w:p>
        </w:tc>
      </w:tr>
      <w:tr>
        <w:trPr>
          <w:cantSplit/>
        </w:trPr>
        <w:tc>
          <w:tcPr>
            <w:tcW w:type="dxa" w:w="4759"/>
            <w:vAlign w:val="center"/>
          </w:tcPr>
          <w:p>
            <w:pPr>
              <w:jc w:val="left"/>
            </w:pPr>
            <w:r/>
            <w:r>
              <w:rPr>
                <w:rFonts w:ascii="Times New Roman" w:hAnsi="Times New Roman" w:eastAsia="Times New Roman"/>
                <w:b w:val="0"/>
                <w:sz w:val="17"/>
              </w:rPr>
              <w:t>5962739</w:t>
            </w:r>
          </w:p>
        </w:tc>
        <w:tc>
          <w:tcPr>
            <w:tcW w:type="dxa" w:w="4759"/>
            <w:vAlign w:val="center"/>
          </w:tcPr>
          <w:p>
            <w:pPr>
              <w:jc w:val="left"/>
            </w:pPr>
            <w:r/>
            <w:r>
              <w:rPr>
                <w:rFonts w:ascii="Times New Roman" w:hAnsi="Times New Roman" w:eastAsia="Times New Roman"/>
                <w:b w:val="0"/>
                <w:sz w:val="17"/>
              </w:rPr>
              <w:t>Add backup recovery and data resilience thesis chapter</w:t>
            </w:r>
          </w:p>
        </w:tc>
      </w:tr>
      <w:tr>
        <w:trPr>
          <w:cantSplit/>
        </w:trPr>
        <w:tc>
          <w:tcPr>
            <w:tcW w:type="dxa" w:w="4759"/>
            <w:vAlign w:val="center"/>
          </w:tcPr>
          <w:p>
            <w:pPr>
              <w:jc w:val="left"/>
            </w:pPr>
            <w:r/>
            <w:r>
              <w:rPr>
                <w:rFonts w:ascii="Times New Roman" w:hAnsi="Times New Roman" w:eastAsia="Times New Roman"/>
                <w:b w:val="0"/>
                <w:sz w:val="17"/>
              </w:rPr>
              <w:t>e618828</w:t>
            </w:r>
          </w:p>
        </w:tc>
        <w:tc>
          <w:tcPr>
            <w:tcW w:type="dxa" w:w="4759"/>
            <w:vAlign w:val="center"/>
          </w:tcPr>
          <w:p>
            <w:pPr>
              <w:jc w:val="left"/>
            </w:pPr>
            <w:r/>
            <w:r>
              <w:rPr>
                <w:rFonts w:ascii="Times New Roman" w:hAnsi="Times New Roman" w:eastAsia="Times New Roman"/>
                <w:b w:val="0"/>
                <w:sz w:val="17"/>
              </w:rPr>
              <w:t>Add performance scalability and cost efficiency thesis chapter</w:t>
            </w:r>
          </w:p>
        </w:tc>
      </w:tr>
      <w:tr>
        <w:trPr>
          <w:cantSplit/>
        </w:trPr>
        <w:tc>
          <w:tcPr>
            <w:tcW w:type="dxa" w:w="4759"/>
            <w:vAlign w:val="center"/>
          </w:tcPr>
          <w:p>
            <w:pPr>
              <w:jc w:val="left"/>
            </w:pPr>
            <w:r/>
            <w:r>
              <w:rPr>
                <w:rFonts w:ascii="Times New Roman" w:hAnsi="Times New Roman" w:eastAsia="Times New Roman"/>
                <w:b w:val="0"/>
                <w:sz w:val="17"/>
              </w:rPr>
              <w:t>58d31e8</w:t>
            </w:r>
          </w:p>
        </w:tc>
        <w:tc>
          <w:tcPr>
            <w:tcW w:type="dxa" w:w="4759"/>
            <w:vAlign w:val="center"/>
          </w:tcPr>
          <w:p>
            <w:pPr>
              <w:jc w:val="left"/>
            </w:pPr>
            <w:r/>
            <w:r>
              <w:rPr>
                <w:rFonts w:ascii="Times New Roman" w:hAnsi="Times New Roman" w:eastAsia="Times New Roman"/>
                <w:b w:val="0"/>
                <w:sz w:val="17"/>
              </w:rPr>
              <w:t>Add security architecture and validation thesis chapter</w:t>
            </w:r>
          </w:p>
        </w:tc>
      </w:tr>
      <w:tr>
        <w:trPr>
          <w:cantSplit/>
        </w:trPr>
        <w:tc>
          <w:tcPr>
            <w:tcW w:type="dxa" w:w="4759"/>
            <w:vAlign w:val="center"/>
          </w:tcPr>
          <w:p>
            <w:pPr>
              <w:jc w:val="left"/>
            </w:pPr>
            <w:r/>
            <w:r>
              <w:rPr>
                <w:rFonts w:ascii="Times New Roman" w:hAnsi="Times New Roman" w:eastAsia="Times New Roman"/>
                <w:b w:val="0"/>
                <w:sz w:val="17"/>
              </w:rPr>
              <w:t>1984233</w:t>
            </w:r>
          </w:p>
        </w:tc>
        <w:tc>
          <w:tcPr>
            <w:tcW w:type="dxa" w:w="4759"/>
            <w:vAlign w:val="center"/>
          </w:tcPr>
          <w:p>
            <w:pPr>
              <w:jc w:val="left"/>
            </w:pPr>
            <w:r/>
            <w:r>
              <w:rPr>
                <w:rFonts w:ascii="Times New Roman" w:hAnsi="Times New Roman" w:eastAsia="Times New Roman"/>
                <w:b w:val="0"/>
                <w:sz w:val="17"/>
              </w:rPr>
              <w:t>Add system design and implementation thesis chapter</w:t>
            </w:r>
          </w:p>
        </w:tc>
      </w:tr>
      <w:tr>
        <w:trPr>
          <w:cantSplit/>
        </w:trPr>
        <w:tc>
          <w:tcPr>
            <w:tcW w:type="dxa" w:w="4759"/>
            <w:vAlign w:val="center"/>
          </w:tcPr>
          <w:p>
            <w:pPr>
              <w:jc w:val="left"/>
            </w:pPr>
            <w:r/>
            <w:r>
              <w:rPr>
                <w:rFonts w:ascii="Times New Roman" w:hAnsi="Times New Roman" w:eastAsia="Times New Roman"/>
                <w:b w:val="0"/>
                <w:sz w:val="17"/>
              </w:rPr>
              <w:t>bd39e4a</w:t>
            </w:r>
          </w:p>
        </w:tc>
        <w:tc>
          <w:tcPr>
            <w:tcW w:type="dxa" w:w="4759"/>
            <w:vAlign w:val="center"/>
          </w:tcPr>
          <w:p>
            <w:pPr>
              <w:jc w:val="left"/>
            </w:pPr>
            <w:r/>
            <w:r>
              <w:rPr>
                <w:rFonts w:ascii="Times New Roman" w:hAnsi="Times New Roman" w:eastAsia="Times New Roman"/>
                <w:b w:val="0"/>
                <w:sz w:val="17"/>
              </w:rPr>
              <w:t>Complete MinIO lifecycle validation and final project verification</w:t>
            </w:r>
          </w:p>
        </w:tc>
      </w:tr>
      <w:tr>
        <w:trPr>
          <w:cantSplit/>
        </w:trPr>
        <w:tc>
          <w:tcPr>
            <w:tcW w:type="dxa" w:w="4759"/>
            <w:vAlign w:val="center"/>
          </w:tcPr>
          <w:p>
            <w:pPr>
              <w:jc w:val="left"/>
            </w:pPr>
            <w:r/>
            <w:r>
              <w:rPr>
                <w:rFonts w:ascii="Times New Roman" w:hAnsi="Times New Roman" w:eastAsia="Times New Roman"/>
                <w:b w:val="0"/>
                <w:sz w:val="17"/>
              </w:rPr>
              <w:t>202320f</w:t>
            </w:r>
          </w:p>
        </w:tc>
        <w:tc>
          <w:tcPr>
            <w:tcW w:type="dxa" w:w="4759"/>
            <w:vAlign w:val="center"/>
          </w:tcPr>
          <w:p>
            <w:pPr>
              <w:jc w:val="left"/>
            </w:pPr>
            <w:r/>
            <w:r>
              <w:rPr>
                <w:rFonts w:ascii="Times New Roman" w:hAnsi="Times New Roman" w:eastAsia="Times New Roman"/>
                <w:b w:val="0"/>
                <w:sz w:val="17"/>
              </w:rPr>
              <w:t>Complete production validation, security, recovery and performance testing</w:t>
            </w:r>
          </w:p>
        </w:tc>
      </w:tr>
      <w:tr>
        <w:trPr>
          <w:cantSplit/>
        </w:trPr>
        <w:tc>
          <w:tcPr>
            <w:tcW w:type="dxa" w:w="4759"/>
            <w:vAlign w:val="center"/>
          </w:tcPr>
          <w:p>
            <w:pPr>
              <w:jc w:val="left"/>
            </w:pPr>
            <w:r/>
            <w:r>
              <w:rPr>
                <w:rFonts w:ascii="Times New Roman" w:hAnsi="Times New Roman" w:eastAsia="Times New Roman"/>
                <w:b w:val="0"/>
                <w:sz w:val="17"/>
              </w:rPr>
              <w:t>a99d3d3</w:t>
            </w:r>
          </w:p>
        </w:tc>
        <w:tc>
          <w:tcPr>
            <w:tcW w:type="dxa" w:w="4759"/>
            <w:vAlign w:val="center"/>
          </w:tcPr>
          <w:p>
            <w:pPr>
              <w:jc w:val="left"/>
            </w:pPr>
            <w:r/>
            <w:r>
              <w:rPr>
                <w:rFonts w:ascii="Times New Roman" w:hAnsi="Times New Roman" w:eastAsia="Times New Roman"/>
                <w:b w:val="0"/>
                <w:sz w:val="17"/>
              </w:rPr>
              <w:t>Add isolated production Docker configuration</w:t>
            </w:r>
          </w:p>
        </w:tc>
      </w:tr>
    </w:tbl>
    <w:p/>
    <w:p>
      <w:pPr>
        <w:pStyle w:val="Heading3"/>
      </w:pPr>
      <w:r>
        <w:t>8.1 Tags and release state</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Tag</w:t>
            </w:r>
          </w:p>
        </w:tc>
        <w:tc>
          <w:tcPr>
            <w:tcW w:type="dxa" w:w="4759"/>
            <w:vAlign w:val="center"/>
            <w:shd w:fill="D9E1F2"/>
          </w:tcPr>
          <w:p>
            <w:pPr>
              <w:jc w:val="left"/>
            </w:pPr>
            <w:r/>
            <w:r>
              <w:rPr>
                <w:rFonts w:ascii="Times New Roman" w:hAnsi="Times New Roman" w:eastAsia="Times New Roman"/>
                <w:b/>
                <w:sz w:val="17"/>
              </w:rPr>
              <w:t>Interpretation</w:t>
            </w:r>
          </w:p>
        </w:tc>
      </w:tr>
      <w:tr>
        <w:trPr>
          <w:cantSplit/>
        </w:trPr>
        <w:tc>
          <w:tcPr>
            <w:tcW w:type="dxa" w:w="4759"/>
            <w:vAlign w:val="center"/>
          </w:tcPr>
          <w:p>
            <w:pPr>
              <w:jc w:val="left"/>
            </w:pPr>
            <w:r/>
            <w:r>
              <w:rPr>
                <w:rFonts w:ascii="Times New Roman" w:hAnsi="Times New Roman" w:eastAsia="Times New Roman"/>
                <w:b w:val="0"/>
                <w:sz w:val="17"/>
              </w:rPr>
              <w:t>v1.0.0-local-production</w:t>
            </w:r>
          </w:p>
        </w:tc>
        <w:tc>
          <w:tcPr>
            <w:tcW w:type="dxa" w:w="4759"/>
            <w:vAlign w:val="center"/>
          </w:tcPr>
          <w:p>
            <w:pPr>
              <w:jc w:val="left"/>
            </w:pPr>
            <w:r/>
            <w:r>
              <w:rPr>
                <w:rFonts w:ascii="Times New Roman" w:hAnsi="Times New Roman" w:eastAsia="Times New Roman"/>
                <w:b w:val="0"/>
                <w:sz w:val="17"/>
              </w:rPr>
              <w:t>Marks the local production release state</w:t>
            </w:r>
          </w:p>
        </w:tc>
      </w:tr>
      <w:tr>
        <w:trPr>
          <w:cantSplit/>
        </w:trPr>
        <w:tc>
          <w:tcPr>
            <w:tcW w:type="dxa" w:w="4759"/>
            <w:vAlign w:val="center"/>
          </w:tcPr>
          <w:p>
            <w:pPr>
              <w:jc w:val="left"/>
            </w:pPr>
            <w:r/>
            <w:r>
              <w:rPr>
                <w:rFonts w:ascii="Times New Roman" w:hAnsi="Times New Roman" w:eastAsia="Times New Roman"/>
                <w:b w:val="0"/>
                <w:sz w:val="17"/>
              </w:rPr>
              <w:t>validated-platform-2026-07-30</w:t>
            </w:r>
          </w:p>
        </w:tc>
        <w:tc>
          <w:tcPr>
            <w:tcW w:type="dxa" w:w="4759"/>
            <w:vAlign w:val="center"/>
          </w:tcPr>
          <w:p>
            <w:pPr>
              <w:jc w:val="left"/>
            </w:pPr>
            <w:r/>
            <w:r>
              <w:rPr>
                <w:rFonts w:ascii="Times New Roman" w:hAnsi="Times New Roman" w:eastAsia="Times New Roman"/>
                <w:b w:val="0"/>
                <w:sz w:val="17"/>
              </w:rPr>
              <w:t>Marks the validated platform snapshot</w:t>
            </w:r>
          </w:p>
        </w:tc>
      </w:tr>
    </w:tbl>
    <w:p/>
    <w:p>
      <w:r>
        <w:t>The local-production tag is correctly scoped. It does not imply that the release was deployed to a remote public cloud environment.</w:t>
      </w:r>
    </w:p>
    <w:p>
      <w:pPr>
        <w:pStyle w:val="Heading2"/>
      </w:pPr>
      <w:r>
        <w:t>9. Local Production-Readiness Evidence</w:t>
      </w:r>
    </w:p>
    <w:p>
      <w:r>
        <w:t>The captured production status shows Nginx, backend, PostgreSQL, and MinIO running for approximately eight hours. The backend and PostgreSQL were reported healthy. Nginx exposed host port 8080, while the backend, database, and object store remained internally reachable.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Validation domain</w:t>
            </w:r>
          </w:p>
        </w:tc>
        <w:tc>
          <w:tcPr>
            <w:tcW w:type="dxa" w:w="3173"/>
            <w:vAlign w:val="center"/>
            <w:shd w:fill="D9E1F2"/>
          </w:tcPr>
          <w:p>
            <w:pPr>
              <w:jc w:val="left"/>
            </w:pPr>
            <w:r/>
            <w:r>
              <w:rPr>
                <w:rFonts w:ascii="Times New Roman" w:hAnsi="Times New Roman" w:eastAsia="Times New Roman"/>
                <w:b/>
                <w:sz w:val="17"/>
              </w:rPr>
              <w:t>Measured result</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Production HTTP security</w:t>
            </w:r>
          </w:p>
        </w:tc>
        <w:tc>
          <w:tcPr>
            <w:tcW w:type="dxa" w:w="3173"/>
            <w:vAlign w:val="center"/>
          </w:tcPr>
          <w:p>
            <w:pPr>
              <w:jc w:val="left"/>
            </w:pPr>
            <w:r/>
            <w:r>
              <w:rPr>
                <w:rFonts w:ascii="Times New Roman" w:hAnsi="Times New Roman" w:eastAsia="Times New Roman"/>
                <w:b w:val="0"/>
                <w:sz w:val="17"/>
              </w:rPr>
              <w:t>17/17</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strict audit</w:t>
            </w:r>
          </w:p>
        </w:tc>
        <w:tc>
          <w:tcPr>
            <w:tcW w:type="dxa" w:w="3173"/>
            <w:vAlign w:val="center"/>
          </w:tcPr>
          <w:p>
            <w:pPr>
              <w:jc w:val="left"/>
            </w:pPr>
            <w:r/>
            <w:r>
              <w:rPr>
                <w:rFonts w:ascii="Times New Roman" w:hAnsi="Times New Roman" w:eastAsia="Times New Roman"/>
                <w:b w:val="0"/>
                <w:sz w:val="17"/>
              </w:rPr>
              <w:t>9/9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end-to-end storage</w:t>
            </w:r>
          </w:p>
        </w:tc>
        <w:tc>
          <w:tcPr>
            <w:tcW w:type="dxa" w:w="3173"/>
            <w:vAlign w:val="center"/>
          </w:tcPr>
          <w:p>
            <w:pPr>
              <w:jc w:val="left"/>
            </w:pPr>
            <w:r/>
            <w:r>
              <w:rPr>
                <w:rFonts w:ascii="Times New Roman" w:hAnsi="Times New Roman" w:eastAsia="Times New Roman"/>
                <w:b w:val="0"/>
                <w:sz w:val="17"/>
              </w:rPr>
              <w:t>10/10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service lifecycle</w:t>
            </w:r>
          </w:p>
        </w:tc>
        <w:tc>
          <w:tcPr>
            <w:tcW w:type="dxa" w:w="3173"/>
            <w:vAlign w:val="center"/>
          </w:tcPr>
          <w:p>
            <w:pPr>
              <w:jc w:val="left"/>
            </w:pPr>
            <w:r/>
            <w:r>
              <w:rPr>
                <w:rFonts w:ascii="Times New Roman" w:hAnsi="Times New Roman" w:eastAsia="Times New Roman"/>
                <w:b w:val="0"/>
                <w:sz w:val="17"/>
              </w:rPr>
              <w:t>4/4</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PostgreSQL backup and restore</w:t>
            </w:r>
          </w:p>
        </w:tc>
        <w:tc>
          <w:tcPr>
            <w:tcW w:type="dxa" w:w="3173"/>
            <w:vAlign w:val="center"/>
          </w:tcPr>
          <w:p>
            <w:pPr>
              <w:jc w:val="left"/>
            </w:pPr>
            <w:r/>
            <w:r>
              <w:rPr>
                <w:rFonts w:ascii="Times New Roman" w:hAnsi="Times New Roman" w:eastAsia="Times New Roman"/>
                <w:b w:val="0"/>
                <w:sz w:val="17"/>
              </w:rPr>
              <w:t>19/19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backup and restore</w:t>
            </w:r>
          </w:p>
        </w:tc>
        <w:tc>
          <w:tcPr>
            <w:tcW w:type="dxa" w:w="3173"/>
            <w:vAlign w:val="center"/>
          </w:tcPr>
          <w:p>
            <w:pPr>
              <w:jc w:val="left"/>
            </w:pPr>
            <w:r/>
            <w:r>
              <w:rPr>
                <w:rFonts w:ascii="Times New Roman" w:hAnsi="Times New Roman" w:eastAsia="Times New Roman"/>
                <w:b w:val="0"/>
                <w:sz w:val="17"/>
              </w:rPr>
              <w:t>23/23</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Optimized 200-user load</w:t>
            </w:r>
          </w:p>
        </w:tc>
        <w:tc>
          <w:tcPr>
            <w:tcW w:type="dxa" w:w="3173"/>
            <w:vAlign w:val="center"/>
          </w:tcPr>
          <w:p>
            <w:pPr>
              <w:jc w:val="left"/>
            </w:pPr>
            <w:r/>
            <w:r>
              <w:rPr>
                <w:rFonts w:ascii="Times New Roman" w:hAnsi="Times New Roman" w:eastAsia="Times New Roman"/>
                <w:b w:val="0"/>
                <w:sz w:val="17"/>
              </w:rPr>
              <w:t>0 failures; 146.77 RPS; P95 110 ms</w:t>
            </w:r>
          </w:p>
        </w:tc>
        <w:tc>
          <w:tcPr>
            <w:tcW w:type="dxa" w:w="3173"/>
            <w:vAlign w:val="center"/>
          </w:tcPr>
          <w:p>
            <w:pPr>
              <w:jc w:val="left"/>
            </w:pPr>
            <w:r/>
            <w:r>
              <w:rPr>
                <w:rFonts w:ascii="Times New Roman" w:hAnsi="Times New Roman" w:eastAsia="Times New Roman"/>
                <w:b w:val="0"/>
                <w:sz w:val="17"/>
              </w:rPr>
              <w:t>PASS</w:t>
            </w:r>
          </w:p>
        </w:tc>
      </w:tr>
    </w:tbl>
    <w:p/>
    <w:p>
      <w:r>
        <w:t>The final matrix reports seven passing domains and no failures, pending items, or review items. This is strong evidence for the local environment. It does not automatically transfer to a new VM because host resources, network latency, operating-system configuration, and external exposure will change.</w:t>
      </w:r>
    </w:p>
    <w:p>
      <w:pPr>
        <w:pStyle w:val="Heading2"/>
      </w:pPr>
      <w:r>
        <w:t>10. Recommended UESTC VM Profile and Remote Deployment Procedure</w:t>
      </w:r>
    </w:p>
    <w:p>
      <w:r>
        <w:t>The following VM profile is a deployment recommendation derived from the observed architecture and validated workload. It is not a specification supplied by UESTC.</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VM property</w:t>
            </w:r>
          </w:p>
        </w:tc>
        <w:tc>
          <w:tcPr>
            <w:tcW w:type="dxa" w:w="4759"/>
            <w:vAlign w:val="center"/>
            <w:shd w:fill="D9E1F2"/>
          </w:tcPr>
          <w:p>
            <w:pPr>
              <w:jc w:val="left"/>
            </w:pPr>
            <w:r/>
            <w:r>
              <w:rPr>
                <w:rFonts w:ascii="Times New Roman" w:hAnsi="Times New Roman" w:eastAsia="Times New Roman"/>
                <w:b/>
                <w:sz w:val="17"/>
              </w:rPr>
              <w:t>Recommended profile</w:t>
            </w:r>
          </w:p>
        </w:tc>
      </w:tr>
      <w:tr>
        <w:trPr>
          <w:cantSplit/>
        </w:trPr>
        <w:tc>
          <w:tcPr>
            <w:tcW w:type="dxa" w:w="4759"/>
            <w:vAlign w:val="center"/>
          </w:tcPr>
          <w:p>
            <w:pPr>
              <w:jc w:val="left"/>
            </w:pPr>
            <w:r/>
            <w:r>
              <w:rPr>
                <w:rFonts w:ascii="Times New Roman" w:hAnsi="Times New Roman" w:eastAsia="Times New Roman"/>
                <w:b w:val="0"/>
                <w:sz w:val="17"/>
              </w:rPr>
              <w:t>Operating system</w:t>
            </w:r>
          </w:p>
        </w:tc>
        <w:tc>
          <w:tcPr>
            <w:tcW w:type="dxa" w:w="4759"/>
            <w:vAlign w:val="center"/>
          </w:tcPr>
          <w:p>
            <w:pPr>
              <w:jc w:val="left"/>
            </w:pPr>
            <w:r/>
            <w:r>
              <w:rPr>
                <w:rFonts w:ascii="Times New Roman" w:hAnsi="Times New Roman" w:eastAsia="Times New Roman"/>
                <w:b w:val="0"/>
                <w:sz w:val="17"/>
              </w:rPr>
              <w:t>Ubuntu Server 22.04 LTS or 24.04 LTS</w:t>
            </w:r>
          </w:p>
        </w:tc>
      </w:tr>
      <w:tr>
        <w:trPr>
          <w:cantSplit/>
        </w:trPr>
        <w:tc>
          <w:tcPr>
            <w:tcW w:type="dxa" w:w="4759"/>
            <w:vAlign w:val="center"/>
          </w:tcPr>
          <w:p>
            <w:pPr>
              <w:jc w:val="left"/>
            </w:pPr>
            <w:r/>
            <w:r>
              <w:rPr>
                <w:rFonts w:ascii="Times New Roman" w:hAnsi="Times New Roman" w:eastAsia="Times New Roman"/>
                <w:b w:val="0"/>
                <w:sz w:val="17"/>
              </w:rPr>
              <w:t>CPU</w:t>
            </w:r>
          </w:p>
        </w:tc>
        <w:tc>
          <w:tcPr>
            <w:tcW w:type="dxa" w:w="4759"/>
            <w:vAlign w:val="center"/>
          </w:tcPr>
          <w:p>
            <w:pPr>
              <w:jc w:val="left"/>
            </w:pPr>
            <w:r/>
            <w:r>
              <w:rPr>
                <w:rFonts w:ascii="Times New Roman" w:hAnsi="Times New Roman" w:eastAsia="Times New Roman"/>
                <w:b w:val="0"/>
                <w:sz w:val="17"/>
              </w:rPr>
              <w:t>Minimum 2 vCPU; preferred 4 vCPU for the current four-worker backend</w:t>
            </w:r>
          </w:p>
        </w:tc>
      </w:tr>
      <w:tr>
        <w:trPr>
          <w:cantSplit/>
        </w:trPr>
        <w:tc>
          <w:tcPr>
            <w:tcW w:type="dxa" w:w="4759"/>
            <w:vAlign w:val="center"/>
          </w:tcPr>
          <w:p>
            <w:pPr>
              <w:jc w:val="left"/>
            </w:pPr>
            <w:r/>
            <w:r>
              <w:rPr>
                <w:rFonts w:ascii="Times New Roman" w:hAnsi="Times New Roman" w:eastAsia="Times New Roman"/>
                <w:b w:val="0"/>
                <w:sz w:val="17"/>
              </w:rPr>
              <w:t>Memory</w:t>
            </w:r>
          </w:p>
        </w:tc>
        <w:tc>
          <w:tcPr>
            <w:tcW w:type="dxa" w:w="4759"/>
            <w:vAlign w:val="center"/>
          </w:tcPr>
          <w:p>
            <w:pPr>
              <w:jc w:val="left"/>
            </w:pPr>
            <w:r/>
            <w:r>
              <w:rPr>
                <w:rFonts w:ascii="Times New Roman" w:hAnsi="Times New Roman" w:eastAsia="Times New Roman"/>
                <w:b w:val="0"/>
                <w:sz w:val="17"/>
              </w:rPr>
              <w:t>Minimum 4 GB; preferred 8 GB for database, object storage, proxy, and operating-system headroom</w:t>
            </w:r>
          </w:p>
        </w:tc>
      </w:tr>
      <w:tr>
        <w:trPr>
          <w:cantSplit/>
        </w:trPr>
        <w:tc>
          <w:tcPr>
            <w:tcW w:type="dxa" w:w="4759"/>
            <w:vAlign w:val="center"/>
          </w:tcPr>
          <w:p>
            <w:pPr>
              <w:jc w:val="left"/>
            </w:pPr>
            <w:r/>
            <w:r>
              <w:rPr>
                <w:rFonts w:ascii="Times New Roman" w:hAnsi="Times New Roman" w:eastAsia="Times New Roman"/>
                <w:b w:val="0"/>
                <w:sz w:val="17"/>
              </w:rPr>
              <w:t>Storage</w:t>
            </w:r>
          </w:p>
        </w:tc>
        <w:tc>
          <w:tcPr>
            <w:tcW w:type="dxa" w:w="4759"/>
            <w:vAlign w:val="center"/>
          </w:tcPr>
          <w:p>
            <w:pPr>
              <w:jc w:val="left"/>
            </w:pPr>
            <w:r/>
            <w:r>
              <w:rPr>
                <w:rFonts w:ascii="Times New Roman" w:hAnsi="Times New Roman" w:eastAsia="Times New Roman"/>
                <w:b w:val="0"/>
                <w:sz w:val="17"/>
              </w:rPr>
              <w:t>At least 50 GB persistent disk, increased according to dataset and backup retention</w:t>
            </w:r>
          </w:p>
        </w:tc>
      </w:tr>
      <w:tr>
        <w:trPr>
          <w:cantSplit/>
        </w:trPr>
        <w:tc>
          <w:tcPr>
            <w:tcW w:type="dxa" w:w="4759"/>
            <w:vAlign w:val="center"/>
          </w:tcPr>
          <w:p>
            <w:pPr>
              <w:jc w:val="left"/>
            </w:pPr>
            <w:r/>
            <w:r>
              <w:rPr>
                <w:rFonts w:ascii="Times New Roman" w:hAnsi="Times New Roman" w:eastAsia="Times New Roman"/>
                <w:b w:val="0"/>
                <w:sz w:val="17"/>
              </w:rPr>
              <w:t>Network</w:t>
            </w:r>
          </w:p>
        </w:tc>
        <w:tc>
          <w:tcPr>
            <w:tcW w:type="dxa" w:w="4759"/>
            <w:vAlign w:val="center"/>
          </w:tcPr>
          <w:p>
            <w:pPr>
              <w:jc w:val="left"/>
            </w:pPr>
            <w:r/>
            <w:r>
              <w:rPr>
                <w:rFonts w:ascii="Times New Roman" w:hAnsi="Times New Roman" w:eastAsia="Times New Roman"/>
                <w:b w:val="0"/>
                <w:sz w:val="17"/>
              </w:rPr>
              <w:t>Public IP or institutionally routable address</w:t>
            </w:r>
          </w:p>
        </w:tc>
      </w:tr>
      <w:tr>
        <w:trPr>
          <w:cantSplit/>
        </w:trPr>
        <w:tc>
          <w:tcPr>
            <w:tcW w:type="dxa" w:w="4759"/>
            <w:vAlign w:val="center"/>
          </w:tcPr>
          <w:p>
            <w:pPr>
              <w:jc w:val="left"/>
            </w:pPr>
            <w:r/>
            <w:r>
              <w:rPr>
                <w:rFonts w:ascii="Times New Roman" w:hAnsi="Times New Roman" w:eastAsia="Times New Roman"/>
                <w:b w:val="0"/>
                <w:sz w:val="17"/>
              </w:rPr>
              <w:t>Inbound ports</w:t>
            </w:r>
          </w:p>
        </w:tc>
        <w:tc>
          <w:tcPr>
            <w:tcW w:type="dxa" w:w="4759"/>
            <w:vAlign w:val="center"/>
          </w:tcPr>
          <w:p>
            <w:pPr>
              <w:jc w:val="left"/>
            </w:pPr>
            <w:r/>
            <w:r>
              <w:rPr>
                <w:rFonts w:ascii="Times New Roman" w:hAnsi="Times New Roman" w:eastAsia="Times New Roman"/>
                <w:b w:val="0"/>
                <w:sz w:val="17"/>
              </w:rPr>
              <w:t>22 for SSH, 80 for certificate provisioning or redirect, 443 for production HTTPS</w:t>
            </w:r>
          </w:p>
        </w:tc>
      </w:tr>
      <w:tr>
        <w:trPr>
          <w:cantSplit/>
        </w:trPr>
        <w:tc>
          <w:tcPr>
            <w:tcW w:type="dxa" w:w="4759"/>
            <w:vAlign w:val="center"/>
          </w:tcPr>
          <w:p>
            <w:pPr>
              <w:jc w:val="left"/>
            </w:pPr>
            <w:r/>
            <w:r>
              <w:rPr>
                <w:rFonts w:ascii="Times New Roman" w:hAnsi="Times New Roman" w:eastAsia="Times New Roman"/>
                <w:b w:val="0"/>
                <w:sz w:val="17"/>
              </w:rPr>
              <w:t>Privileges</w:t>
            </w:r>
          </w:p>
        </w:tc>
        <w:tc>
          <w:tcPr>
            <w:tcW w:type="dxa" w:w="4759"/>
            <w:vAlign w:val="center"/>
          </w:tcPr>
          <w:p>
            <w:pPr>
              <w:jc w:val="left"/>
            </w:pPr>
            <w:r/>
            <w:r>
              <w:rPr>
                <w:rFonts w:ascii="Times New Roman" w:hAnsi="Times New Roman" w:eastAsia="Times New Roman"/>
                <w:b w:val="0"/>
                <w:sz w:val="17"/>
              </w:rPr>
              <w:t>Permission to install and operate Docker Engine and Docker Compose</w:t>
            </w:r>
          </w:p>
        </w:tc>
      </w:tr>
    </w:tbl>
    <w:p/>
    <w:p>
      <w:pPr>
        <w:jc w:val="center"/>
      </w:pPr>
      <w:r>
        <w:drawing>
          <wp:inline xmlns:a="http://schemas.openxmlformats.org/drawingml/2006/main" xmlns:pic="http://schemas.openxmlformats.org/drawingml/2006/picture">
            <wp:extent cx="5943600" cy="3675738"/>
            <wp:docPr id="21" name="Picture 3"/>
            <wp:cNvGraphicFramePr>
              <a:graphicFrameLocks noChangeAspect="1"/>
            </wp:cNvGraphicFramePr>
            <a:graphic>
              <a:graphicData uri="http://schemas.openxmlformats.org/drawingml/2006/picture">
                <pic:pic>
                  <pic:nvPicPr>
                    <pic:cNvPr id="21" name="remote_vm_profile.png"/>
                    <pic:cNvPicPr/>
                  </pic:nvPicPr>
                  <pic:blipFill>
                    <a:blip r:embed="rId34"/>
                    <a:stretch>
                      <a:fillRect/>
                    </a:stretch>
                  </pic:blipFill>
                  <pic:spPr>
                    <a:xfrm>
                      <a:off x="0" y="0"/>
                      <a:ext cx="5943600" cy="3675738"/>
                    </a:xfrm>
                    <a:prstGeom prst="rect"/>
                  </pic:spPr>
                </pic:pic>
              </a:graphicData>
            </a:graphic>
          </wp:inline>
        </w:drawing>
      </w:r>
    </w:p>
    <w:p>
      <w:pPr>
        <w:pStyle w:val="AcademicCaption"/>
      </w:pPr>
      <w:r>
        <w:t>Figure 3. Recommended remote VM deployment profile. Values are proposed engineering requirements, not confirmed UESTC allocations.</w:t>
      </w:r>
    </w:p>
    <w:p>
      <w:pPr>
        <w:pStyle w:val="Heading3"/>
      </w:pPr>
      <w:r>
        <w:t>10.1 Proposed remote deployment sequence</w:t>
      </w:r>
    </w:p>
    <w:p>
      <w:pPr>
        <w:pStyle w:val="ListNumber"/>
      </w:pPr>
      <w:r>
        <w:t>Provision the Ubuntu VM, create an administrative account, configure SSH keys, and apply operating-system updates.</w:t>
      </w:r>
    </w:p>
    <w:p>
      <w:pPr>
        <w:pStyle w:val="ListNumber"/>
      </w:pPr>
      <w:r>
        <w:t>Install Docker Engine and the Docker Compose plugin.</w:t>
      </w:r>
    </w:p>
    <w:p>
      <w:pPr>
        <w:pStyle w:val="ListNumber"/>
      </w:pPr>
      <w:r>
        <w:t>Clone the GitHub repository at the intended release tag or verified commit.</w:t>
      </w:r>
    </w:p>
    <w:p>
      <w:pPr>
        <w:pStyle w:val="ListNumber"/>
      </w:pPr>
      <w:r>
        <w:t>Create .env.production from the example file using new production-only secrets.</w:t>
      </w:r>
    </w:p>
    <w:p>
      <w:pPr>
        <w:pStyle w:val="ListNumber"/>
      </w:pPr>
      <w:r>
        <w:t>Restrict environment-file permissions and verify that it is not tracked by Git.</w:t>
      </w:r>
    </w:p>
    <w:p>
      <w:pPr>
        <w:pStyle w:val="ListNumber"/>
      </w:pPr>
      <w:r>
        <w:t>Configure DNS to point the selected domain to the VM.</w:t>
      </w:r>
    </w:p>
    <w:p>
      <w:pPr>
        <w:pStyle w:val="ListNumber"/>
      </w:pPr>
      <w:r>
        <w:t>Replace the local Nginx configuration with an HTTPS configuration and certificate-renewal process.</w:t>
      </w:r>
    </w:p>
    <w:p>
      <w:pPr>
        <w:pStyle w:val="ListNumber"/>
      </w:pPr>
      <w:r>
        <w:t>Open only required firewall ports and keep PostgreSQL and MinIO unexposed.</w:t>
      </w:r>
    </w:p>
    <w:p>
      <w:pPr>
        <w:pStyle w:val="ListNumber"/>
      </w:pPr>
      <w:r>
        <w:t>Build and start the Compose stack.</w:t>
      </w:r>
    </w:p>
    <w:p>
      <w:pPr>
        <w:pStyle w:val="ListNumber"/>
      </w:pPr>
      <w:r>
        <w:t>Run Alembic migrations against the production database before accepting application traffic.</w:t>
      </w:r>
    </w:p>
    <w:p>
      <w:pPr>
        <w:pStyle w:val="ListNumber"/>
      </w:pPr>
      <w:r>
        <w:t>Create or restore required data and verify the MinIO bucket.</w:t>
      </w:r>
    </w:p>
    <w:p>
      <w:pPr>
        <w:pStyle w:val="ListNumber"/>
      </w:pPr>
      <w:r>
        <w:t>Repeat security, storage, recovery, and performance tests against the remote endpoint.</w:t>
      </w:r>
    </w:p>
    <w:p>
      <w:pPr>
        <w:pStyle w:val="ListNumber"/>
      </w:pPr>
      <w:r>
        <w:t>Enable monitoring, log retention, and remote encrypted backups.</w:t>
      </w:r>
    </w:p>
    <w:p>
      <w:pPr>
        <w:jc w:val="center"/>
      </w:pPr>
      <w:r>
        <w:drawing>
          <wp:inline xmlns:a="http://schemas.openxmlformats.org/drawingml/2006/main" xmlns:pic="http://schemas.openxmlformats.org/drawingml/2006/picture">
            <wp:extent cx="6126480" cy="3715414"/>
            <wp:docPr id="22" name="Picture 4"/>
            <wp:cNvGraphicFramePr>
              <a:graphicFrameLocks noChangeAspect="1"/>
            </wp:cNvGraphicFramePr>
            <a:graphic>
              <a:graphicData uri="http://schemas.openxmlformats.org/drawingml/2006/picture">
                <pic:pic>
                  <pic:nvPicPr>
                    <pic:cNvPr id="22" name="deployment_transition.png"/>
                    <pic:cNvPicPr/>
                  </pic:nvPicPr>
                  <pic:blipFill>
                    <a:blip r:embed="rId35"/>
                    <a:stretch>
                      <a:fillRect/>
                    </a:stretch>
                  </pic:blipFill>
                  <pic:spPr>
                    <a:xfrm>
                      <a:off x="0" y="0"/>
                      <a:ext cx="6126480" cy="3715414"/>
                    </a:xfrm>
                    <a:prstGeom prst="rect"/>
                  </pic:spPr>
                </pic:pic>
              </a:graphicData>
            </a:graphic>
          </wp:inline>
        </w:drawing>
      </w:r>
    </w:p>
    <w:p>
      <w:pPr>
        <w:pStyle w:val="AcademicCaption"/>
      </w:pPr>
      <w:r>
        <w:t>Figure 4. Transition from the validated local environment to a hardened remote deployment.</w:t>
      </w:r>
    </w:p>
    <w:p>
      <w:pPr>
        <w:pStyle w:val="Heading2"/>
      </w:pPr>
      <w:r>
        <w:t>11. Gaps, Risks, and Hardening Priorities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5"/>
              </w:rPr>
              <w:t>Priority</w:t>
            </w:r>
          </w:p>
        </w:tc>
        <w:tc>
          <w:tcPr>
            <w:tcW w:type="dxa" w:w="3173"/>
            <w:vAlign w:val="center"/>
            <w:shd w:fill="D9E1F2"/>
          </w:tcPr>
          <w:p>
            <w:pPr>
              <w:jc w:val="left"/>
            </w:pPr>
            <w:r/>
            <w:r>
              <w:rPr>
                <w:rFonts w:ascii="Times New Roman" w:hAnsi="Times New Roman" w:eastAsia="Times New Roman"/>
                <w:b/>
                <w:sz w:val="15"/>
              </w:rPr>
              <w:t>Observed gap or risk</w:t>
            </w:r>
          </w:p>
        </w:tc>
        <w:tc>
          <w:tcPr>
            <w:tcW w:type="dxa" w:w="3173"/>
            <w:vAlign w:val="center"/>
            <w:shd w:fill="D9E1F2"/>
          </w:tcPr>
          <w:p>
            <w:pPr>
              <w:jc w:val="left"/>
            </w:pPr>
            <w:r/>
            <w:r>
              <w:rPr>
                <w:rFonts w:ascii="Times New Roman" w:hAnsi="Times New Roman" w:eastAsia="Times New Roman"/>
                <w:b/>
                <w:sz w:val="15"/>
              </w:rPr>
              <w:t>Required action</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TLS is absent</w:t>
            </w:r>
          </w:p>
        </w:tc>
        <w:tc>
          <w:tcPr>
            <w:tcW w:type="dxa" w:w="3173"/>
            <w:vAlign w:val="center"/>
          </w:tcPr>
          <w:p>
            <w:pPr>
              <w:jc w:val="left"/>
            </w:pPr>
            <w:r/>
            <w:r>
              <w:rPr>
                <w:rFonts w:ascii="Times New Roman" w:hAnsi="Times New Roman" w:eastAsia="Times New Roman"/>
                <w:b w:val="0"/>
                <w:sz w:val="15"/>
              </w:rPr>
              <w:t>Configure HTTPS, redirect HTTP to HTTPS, and verify certificate renewal.</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Production secrets are file-based</w:t>
            </w:r>
          </w:p>
        </w:tc>
        <w:tc>
          <w:tcPr>
            <w:tcW w:type="dxa" w:w="3173"/>
            <w:vAlign w:val="center"/>
          </w:tcPr>
          <w:p>
            <w:pPr>
              <w:jc w:val="left"/>
            </w:pPr>
            <w:r/>
            <w:r>
              <w:rPr>
                <w:rFonts w:ascii="Times New Roman" w:hAnsi="Times New Roman" w:eastAsia="Times New Roman"/>
                <w:b w:val="0"/>
                <w:sz w:val="15"/>
              </w:rPr>
              <w:t>Generate new high-entropy secrets, restrict access, and document rotation.</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No remote deployment evidence</w:t>
            </w:r>
          </w:p>
        </w:tc>
        <w:tc>
          <w:tcPr>
            <w:tcW w:type="dxa" w:w="3173"/>
            <w:vAlign w:val="center"/>
          </w:tcPr>
          <w:p>
            <w:pPr>
              <w:jc w:val="left"/>
            </w:pPr>
            <w:r/>
            <w:r>
              <w:rPr>
                <w:rFonts w:ascii="Times New Roman" w:hAnsi="Times New Roman" w:eastAsia="Times New Roman"/>
                <w:b w:val="0"/>
                <w:sz w:val="15"/>
              </w:rPr>
              <w:t>Repeat the full validation suite on the UESTC VM.</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No off-host backup in the deployment design</w:t>
            </w:r>
          </w:p>
        </w:tc>
        <w:tc>
          <w:tcPr>
            <w:tcW w:type="dxa" w:w="3173"/>
            <w:vAlign w:val="center"/>
          </w:tcPr>
          <w:p>
            <w:pPr>
              <w:jc w:val="left"/>
            </w:pPr>
            <w:r/>
            <w:r>
              <w:rPr>
                <w:rFonts w:ascii="Times New Roman" w:hAnsi="Times New Roman" w:eastAsia="Times New Roman"/>
                <w:b w:val="0"/>
                <w:sz w:val="15"/>
              </w:rPr>
              <w:t>Copy encrypted PostgreSQL and MinIO backups to a separate destination.</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MinIO uses the latest tag</w:t>
            </w:r>
          </w:p>
        </w:tc>
        <w:tc>
          <w:tcPr>
            <w:tcW w:type="dxa" w:w="3173"/>
            <w:vAlign w:val="center"/>
          </w:tcPr>
          <w:p>
            <w:pPr>
              <w:jc w:val="left"/>
            </w:pPr>
            <w:r/>
            <w:r>
              <w:rPr>
                <w:rFonts w:ascii="Times New Roman" w:hAnsi="Times New Roman" w:eastAsia="Times New Roman"/>
                <w:b w:val="0"/>
                <w:sz w:val="15"/>
              </w:rPr>
              <w:t>Pin a tested release or immutable image digest.</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Most Python dependencies are unpinned</w:t>
            </w:r>
          </w:p>
        </w:tc>
        <w:tc>
          <w:tcPr>
            <w:tcW w:type="dxa" w:w="3173"/>
            <w:vAlign w:val="center"/>
          </w:tcPr>
          <w:p>
            <w:pPr>
              <w:jc w:val="left"/>
            </w:pPr>
            <w:r/>
            <w:r>
              <w:rPr>
                <w:rFonts w:ascii="Times New Roman" w:hAnsi="Times New Roman" w:eastAsia="Times New Roman"/>
                <w:b w:val="0"/>
                <w:sz w:val="15"/>
              </w:rPr>
              <w:t>Generate a locked dependency file and scan the built image.</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MinIO health check</w:t>
            </w:r>
          </w:p>
        </w:tc>
        <w:tc>
          <w:tcPr>
            <w:tcW w:type="dxa" w:w="3173"/>
            <w:vAlign w:val="center"/>
          </w:tcPr>
          <w:p>
            <w:pPr>
              <w:jc w:val="left"/>
            </w:pPr>
            <w:r/>
            <w:r>
              <w:rPr>
                <w:rFonts w:ascii="Times New Roman" w:hAnsi="Times New Roman" w:eastAsia="Times New Roman"/>
                <w:b w:val="0"/>
                <w:sz w:val="15"/>
              </w:rPr>
              <w:t>Add a readiness test and make backend startup depend on it.</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Nginx health check</w:t>
            </w:r>
          </w:p>
        </w:tc>
        <w:tc>
          <w:tcPr>
            <w:tcW w:type="dxa" w:w="3173"/>
            <w:vAlign w:val="center"/>
          </w:tcPr>
          <w:p>
            <w:pPr>
              <w:jc w:val="left"/>
            </w:pPr>
            <w:r/>
            <w:r>
              <w:rPr>
                <w:rFonts w:ascii="Times New Roman" w:hAnsi="Times New Roman" w:eastAsia="Times New Roman"/>
                <w:b w:val="0"/>
                <w:sz w:val="15"/>
              </w:rPr>
              <w:t>Add a proxy-level health check for operational monitoring.</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declared CPU or memory limits</w:t>
            </w:r>
          </w:p>
        </w:tc>
        <w:tc>
          <w:tcPr>
            <w:tcW w:type="dxa" w:w="3173"/>
            <w:vAlign w:val="center"/>
          </w:tcPr>
          <w:p>
            <w:pPr>
              <w:jc w:val="left"/>
            </w:pPr>
            <w:r/>
            <w:r>
              <w:rPr>
                <w:rFonts w:ascii="Times New Roman" w:hAnsi="Times New Roman" w:eastAsia="Times New Roman"/>
                <w:b w:val="0"/>
                <w:sz w:val="15"/>
              </w:rPr>
              <w:t>Measure remote usage and define appropriate container constraints.</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separate migration job</w:t>
            </w:r>
          </w:p>
        </w:tc>
        <w:tc>
          <w:tcPr>
            <w:tcW w:type="dxa" w:w="3173"/>
            <w:vAlign w:val="center"/>
          </w:tcPr>
          <w:p>
            <w:pPr>
              <w:jc w:val="left"/>
            </w:pPr>
            <w:r/>
            <w:r>
              <w:rPr>
                <w:rFonts w:ascii="Times New Roman" w:hAnsi="Times New Roman" w:eastAsia="Times New Roman"/>
                <w:b w:val="0"/>
                <w:sz w:val="15"/>
              </w:rPr>
              <w:t>Run Alembic explicitly as a controlled deployment step.</w:t>
            </w:r>
          </w:p>
        </w:tc>
      </w:tr>
      <w:tr>
        <w:trPr>
          <w:cantSplit/>
        </w:trPr>
        <w:tc>
          <w:tcPr>
            <w:tcW w:type="dxa" w:w="3173"/>
            <w:vAlign w:val="center"/>
          </w:tcPr>
          <w:p>
            <w:pPr>
              <w:jc w:val="left"/>
            </w:pPr>
            <w:r/>
            <w:r>
              <w:rPr>
                <w:rFonts w:ascii="Times New Roman" w:hAnsi="Times New Roman" w:eastAsia="Times New Roman"/>
                <w:b w:val="0"/>
                <w:sz w:val="15"/>
              </w:rPr>
              <w:t>P3</w:t>
            </w:r>
          </w:p>
        </w:tc>
        <w:tc>
          <w:tcPr>
            <w:tcW w:type="dxa" w:w="3173"/>
            <w:vAlign w:val="center"/>
          </w:tcPr>
          <w:p>
            <w:pPr>
              <w:jc w:val="left"/>
            </w:pPr>
            <w:r/>
            <w:r>
              <w:rPr>
                <w:rFonts w:ascii="Times New Roman" w:hAnsi="Times New Roman" w:eastAsia="Times New Roman"/>
                <w:b w:val="0"/>
                <w:sz w:val="15"/>
              </w:rPr>
              <w:t>No centralized logging or alerting</w:t>
            </w:r>
          </w:p>
        </w:tc>
        <w:tc>
          <w:tcPr>
            <w:tcW w:type="dxa" w:w="3173"/>
            <w:vAlign w:val="center"/>
          </w:tcPr>
          <w:p>
            <w:pPr>
              <w:jc w:val="left"/>
            </w:pPr>
            <w:r/>
            <w:r>
              <w:rPr>
                <w:rFonts w:ascii="Times New Roman" w:hAnsi="Times New Roman" w:eastAsia="Times New Roman"/>
                <w:b w:val="0"/>
                <w:sz w:val="15"/>
              </w:rPr>
              <w:t>Forward logs and create alerts for health, security, backup, and capacity events.</w:t>
            </w:r>
          </w:p>
        </w:tc>
      </w:tr>
      <w:tr>
        <w:trPr>
          <w:cantSplit/>
        </w:trPr>
        <w:tc>
          <w:tcPr>
            <w:tcW w:type="dxa" w:w="3173"/>
            <w:vAlign w:val="center"/>
          </w:tcPr>
          <w:p>
            <w:pPr>
              <w:jc w:val="left"/>
            </w:pPr>
            <w:r/>
            <w:r>
              <w:rPr>
                <w:rFonts w:ascii="Times New Roman" w:hAnsi="Times New Roman" w:eastAsia="Times New Roman"/>
                <w:b w:val="0"/>
                <w:sz w:val="15"/>
              </w:rPr>
              <w:t>P3</w:t>
            </w:r>
          </w:p>
        </w:tc>
        <w:tc>
          <w:tcPr>
            <w:tcW w:type="dxa" w:w="3173"/>
            <w:vAlign w:val="center"/>
          </w:tcPr>
          <w:p>
            <w:pPr>
              <w:jc w:val="left"/>
            </w:pPr>
            <w:r/>
            <w:r>
              <w:rPr>
                <w:rFonts w:ascii="Times New Roman" w:hAnsi="Times New Roman" w:eastAsia="Times New Roman"/>
                <w:b w:val="0"/>
                <w:sz w:val="15"/>
              </w:rPr>
              <w:t>Single-host architecture</w:t>
            </w:r>
          </w:p>
        </w:tc>
        <w:tc>
          <w:tcPr>
            <w:tcW w:type="dxa" w:w="3173"/>
            <w:vAlign w:val="center"/>
          </w:tcPr>
          <w:p>
            <w:pPr>
              <w:jc w:val="left"/>
            </w:pPr>
            <w:r/>
            <w:r>
              <w:rPr>
                <w:rFonts w:ascii="Times New Roman" w:hAnsi="Times New Roman" w:eastAsia="Times New Roman"/>
                <w:b w:val="0"/>
                <w:sz w:val="15"/>
              </w:rPr>
              <w:t>Document recovery procedures and evaluate high availability if service requirements demand it.</w:t>
            </w:r>
          </w:p>
        </w:tc>
      </w:tr>
    </w:tbl>
    <w:p/>
    <w:p>
      <w:pPr>
        <w:pStyle w:val="Heading3"/>
      </w:pPr>
      <w:r>
        <w:t>11.1 Additional source-quality observations</w:t>
      </w:r>
    </w:p>
    <w:p>
      <w:pPr>
        <w:pStyle w:val="ListBullet"/>
      </w:pPr>
      <w:r>
        <w:t>The saved production container inventory contains character-encoding corruption in truncated command text. Regenerate it with UTF-8 output before using it as a thesis figure or appendix.</w:t>
      </w:r>
    </w:p>
    <w:p>
      <w:pPr>
        <w:pStyle w:val="ListBullet"/>
      </w:pPr>
      <w:r>
        <w:t>The development example environment file contains duplicated MinIO comments and duplicate MINIO_CONSOLE_PORT entries. Remove the duplicates to improve configuration clarity.</w:t>
      </w:r>
    </w:p>
    <w:p>
      <w:pPr>
        <w:pStyle w:val="ListBullet"/>
      </w:pPr>
      <w:r>
        <w:t>The production Compose file uses an explicit project invocation during validation, which is appropriate. The same project name should be documented and reused on the remote VM.</w:t>
      </w:r>
    </w:p>
    <w:p>
      <w:pPr>
        <w:pStyle w:val="ListBullet"/>
      </w:pPr>
      <w:r>
        <w:t>The source evidence includes production security scripts that temporarily switch environment mode and then restore it. Remote testing should avoid modifying live configuration without a maintenance procedure.</w:t>
      </w:r>
    </w:p>
    <w:p>
      <w:pPr>
        <w:pStyle w:val="Heading2"/>
      </w:pPr>
      <w:r>
        <w:t>12. Conclusion</w:t>
      </w:r>
    </w:p>
    <w:p>
      <w:r>
        <w:t>The Healthcare Cloud Platform has a coherent and validated local production architecture. The four-service Docker Compose stack separates the external request boundary from internal persistence, uses named volumes, applies service dependencies and health checks, suppresses direct exposure of PostgreSQL and MinIO, and records its release state through Git commits and tags.</w:t>
      </w:r>
    </w:p>
    <w:p>
      <w:r>
        <w:t>The final local validation matrix reports seven passing domains with no unresolved items. The backend and PostgreSQL were healthy, all four containers were running, recovery tests passed, security controls passed, and the optimized 200-user workload completed with zero failures.</w:t>
      </w:r>
    </w:p>
    <w:p>
      <w:r>
        <w:t>The remaining work is deployment hardening rather than core application construction. The platform must still be installed on the remote UESTC VM, configured with new secrets, protected by TLS and firewall rules, connected to remote backups and monitoring, and retested under the remote host and network conditions. Until those steps are completed, the scientifically accurate conclusion is that the platform is locally production-ready and cloud-ready, but not yet publicly cloud-deployed.</w:t>
      </w:r>
    </w:p>
    <w:p>
      <w:r>
        <w:br w:type="page"/>
      </w:r>
    </w:p>
    <w:p>
      <w:pPr>
        <w:pStyle w:val="Heading2"/>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Claim or component</w:t>
            </w:r>
          </w:p>
        </w:tc>
        <w:tc>
          <w:tcPr>
            <w:tcW w:type="dxa" w:w="4759"/>
            <w:vAlign w:val="center"/>
            <w:shd w:fill="D9E1F2"/>
          </w:tcPr>
          <w:p>
            <w:pPr>
              <w:jc w:val="left"/>
            </w:pPr>
            <w:r/>
            <w:r>
              <w:rPr>
                <w:rFonts w:ascii="Times New Roman" w:hAnsi="Times New Roman" w:eastAsia="Times New Roman"/>
                <w:b/>
                <w:sz w:val="17"/>
              </w:rPr>
              <w:t>Primary evidence</w:t>
            </w:r>
          </w:p>
        </w:tc>
      </w:tr>
      <w:tr>
        <w:trPr>
          <w:cantSplit/>
        </w:trPr>
        <w:tc>
          <w:tcPr>
            <w:tcW w:type="dxa" w:w="4759"/>
            <w:vAlign w:val="center"/>
          </w:tcPr>
          <w:p>
            <w:pPr>
              <w:jc w:val="left"/>
            </w:pPr>
            <w:r/>
            <w:r>
              <w:rPr>
                <w:rFonts w:ascii="Times New Roman" w:hAnsi="Times New Roman" w:eastAsia="Times New Roman"/>
                <w:b w:val="0"/>
                <w:sz w:val="17"/>
              </w:rPr>
              <w:t>Production topology</w:t>
            </w:r>
          </w:p>
        </w:tc>
        <w:tc>
          <w:tcPr>
            <w:tcW w:type="dxa" w:w="4759"/>
            <w:vAlign w:val="center"/>
          </w:tcPr>
          <w:p>
            <w:pPr>
              <w:jc w:val="left"/>
            </w:pPr>
            <w:r/>
            <w:r>
              <w:rPr>
                <w:rFonts w:ascii="Times New Roman" w:hAnsi="Times New Roman" w:eastAsia="Times New Roman"/>
                <w:b w:val="0"/>
                <w:sz w:val="17"/>
              </w:rPr>
              <w:t>docker-compose.prod.yml</w:t>
            </w:r>
          </w:p>
        </w:tc>
      </w:tr>
      <w:tr>
        <w:trPr>
          <w:cantSplit/>
        </w:trPr>
        <w:tc>
          <w:tcPr>
            <w:tcW w:type="dxa" w:w="4759"/>
            <w:vAlign w:val="center"/>
          </w:tcPr>
          <w:p>
            <w:pPr>
              <w:jc w:val="left"/>
            </w:pPr>
            <w:r/>
            <w:r>
              <w:rPr>
                <w:rFonts w:ascii="Times New Roman" w:hAnsi="Times New Roman" w:eastAsia="Times New Roman"/>
                <w:b w:val="0"/>
                <w:sz w:val="17"/>
              </w:rPr>
              <w:t>Backend image</w:t>
            </w:r>
          </w:p>
        </w:tc>
        <w:tc>
          <w:tcPr>
            <w:tcW w:type="dxa" w:w="4759"/>
            <w:vAlign w:val="center"/>
          </w:tcPr>
          <w:p>
            <w:pPr>
              <w:jc w:val="left"/>
            </w:pPr>
            <w:r/>
            <w:r>
              <w:rPr>
                <w:rFonts w:ascii="Times New Roman" w:hAnsi="Times New Roman" w:eastAsia="Times New Roman"/>
                <w:b w:val="0"/>
                <w:sz w:val="17"/>
              </w:rPr>
              <w:t>backend/Dockerfile</w:t>
            </w:r>
          </w:p>
        </w:tc>
      </w:tr>
      <w:tr>
        <w:trPr>
          <w:cantSplit/>
        </w:trPr>
        <w:tc>
          <w:tcPr>
            <w:tcW w:type="dxa" w:w="4759"/>
            <w:vAlign w:val="center"/>
          </w:tcPr>
          <w:p>
            <w:pPr>
              <w:jc w:val="left"/>
            </w:pPr>
            <w:r/>
            <w:r>
              <w:rPr>
                <w:rFonts w:ascii="Times New Roman" w:hAnsi="Times New Roman" w:eastAsia="Times New Roman"/>
                <w:b w:val="0"/>
                <w:sz w:val="17"/>
              </w:rPr>
              <w:t>Python dependencies</w:t>
            </w:r>
          </w:p>
        </w:tc>
        <w:tc>
          <w:tcPr>
            <w:tcW w:type="dxa" w:w="4759"/>
            <w:vAlign w:val="center"/>
          </w:tcPr>
          <w:p>
            <w:pPr>
              <w:jc w:val="left"/>
            </w:pPr>
            <w:r/>
            <w:r>
              <w:rPr>
                <w:rFonts w:ascii="Times New Roman" w:hAnsi="Times New Roman" w:eastAsia="Times New Roman"/>
                <w:b w:val="0"/>
                <w:sz w:val="17"/>
              </w:rPr>
              <w:t>backend/requirements.txt</w:t>
            </w:r>
          </w:p>
        </w:tc>
      </w:tr>
      <w:tr>
        <w:trPr>
          <w:cantSplit/>
        </w:trPr>
        <w:tc>
          <w:tcPr>
            <w:tcW w:type="dxa" w:w="4759"/>
            <w:vAlign w:val="center"/>
          </w:tcPr>
          <w:p>
            <w:pPr>
              <w:jc w:val="left"/>
            </w:pPr>
            <w:r/>
            <w:r>
              <w:rPr>
                <w:rFonts w:ascii="Times New Roman" w:hAnsi="Times New Roman" w:eastAsia="Times New Roman"/>
                <w:b w:val="0"/>
                <w:sz w:val="17"/>
              </w:rPr>
              <w:t>Reverse proxy</w:t>
            </w:r>
          </w:p>
        </w:tc>
        <w:tc>
          <w:tcPr>
            <w:tcW w:type="dxa" w:w="4759"/>
            <w:vAlign w:val="center"/>
          </w:tcPr>
          <w:p>
            <w:pPr>
              <w:jc w:val="left"/>
            </w:pPr>
            <w:r/>
            <w:r>
              <w:rPr>
                <w:rFonts w:ascii="Times New Roman" w:hAnsi="Times New Roman" w:eastAsia="Times New Roman"/>
                <w:b w:val="0"/>
                <w:sz w:val="17"/>
              </w:rPr>
              <w:t>nginx/default.conf</w:t>
            </w:r>
          </w:p>
        </w:tc>
      </w:tr>
      <w:tr>
        <w:trPr>
          <w:cantSplit/>
        </w:trPr>
        <w:tc>
          <w:tcPr>
            <w:tcW w:type="dxa" w:w="4759"/>
            <w:vAlign w:val="center"/>
          </w:tcPr>
          <w:p>
            <w:pPr>
              <w:jc w:val="left"/>
            </w:pPr>
            <w:r/>
            <w:r>
              <w:rPr>
                <w:rFonts w:ascii="Times New Roman" w:hAnsi="Times New Roman" w:eastAsia="Times New Roman"/>
                <w:b w:val="0"/>
                <w:sz w:val="17"/>
              </w:rPr>
              <w:t>Build exclusions</w:t>
            </w:r>
          </w:p>
        </w:tc>
        <w:tc>
          <w:tcPr>
            <w:tcW w:type="dxa" w:w="4759"/>
            <w:vAlign w:val="center"/>
          </w:tcPr>
          <w:p>
            <w:pPr>
              <w:jc w:val="left"/>
            </w:pPr>
            <w:r/>
            <w:r>
              <w:rPr>
                <w:rFonts w:ascii="Times New Roman" w:hAnsi="Times New Roman" w:eastAsia="Times New Roman"/>
                <w:b w:val="0"/>
                <w:sz w:val="17"/>
              </w:rPr>
              <w:t>backend/.dockerignore</w:t>
            </w:r>
          </w:p>
        </w:tc>
      </w:tr>
      <w:tr>
        <w:trPr>
          <w:cantSplit/>
        </w:trPr>
        <w:tc>
          <w:tcPr>
            <w:tcW w:type="dxa" w:w="4759"/>
            <w:vAlign w:val="center"/>
          </w:tcPr>
          <w:p>
            <w:pPr>
              <w:jc w:val="left"/>
            </w:pPr>
            <w:r/>
            <w:r>
              <w:rPr>
                <w:rFonts w:ascii="Times New Roman" w:hAnsi="Times New Roman" w:eastAsia="Times New Roman"/>
                <w:b w:val="0"/>
                <w:sz w:val="17"/>
              </w:rPr>
              <w:t>Environment templates</w:t>
            </w:r>
          </w:p>
        </w:tc>
        <w:tc>
          <w:tcPr>
            <w:tcW w:type="dxa" w:w="4759"/>
            <w:vAlign w:val="center"/>
          </w:tcPr>
          <w:p>
            <w:pPr>
              <w:jc w:val="left"/>
            </w:pPr>
            <w:r/>
            <w:r>
              <w:rPr>
                <w:rFonts w:ascii="Times New Roman" w:hAnsi="Times New Roman" w:eastAsia="Times New Roman"/>
                <w:b w:val="0"/>
                <w:sz w:val="17"/>
              </w:rPr>
              <w:t>.env.example and .env.production.example</w:t>
            </w:r>
          </w:p>
        </w:tc>
      </w:tr>
      <w:tr>
        <w:trPr>
          <w:cantSplit/>
        </w:trPr>
        <w:tc>
          <w:tcPr>
            <w:tcW w:type="dxa" w:w="4759"/>
            <w:vAlign w:val="center"/>
          </w:tcPr>
          <w:p>
            <w:pPr>
              <w:jc w:val="left"/>
            </w:pPr>
            <w:r/>
            <w:r>
              <w:rPr>
                <w:rFonts w:ascii="Times New Roman" w:hAnsi="Times New Roman" w:eastAsia="Times New Roman"/>
                <w:b w:val="0"/>
                <w:sz w:val="17"/>
              </w:rPr>
              <w:t>Service inventory</w:t>
            </w:r>
          </w:p>
        </w:tc>
        <w:tc>
          <w:tcPr>
            <w:tcW w:type="dxa" w:w="4759"/>
            <w:vAlign w:val="center"/>
          </w:tcPr>
          <w:p>
            <w:pPr>
              <w:jc w:val="left"/>
            </w:pPr>
            <w:r/>
            <w:r>
              <w:rPr>
                <w:rFonts w:ascii="Times New Roman" w:hAnsi="Times New Roman" w:eastAsia="Times New Roman"/>
                <w:b w:val="0"/>
                <w:sz w:val="17"/>
              </w:rPr>
              <w:t>docs/02_implementation/docker_services.txt</w:t>
            </w:r>
          </w:p>
        </w:tc>
      </w:tr>
      <w:tr>
        <w:trPr>
          <w:cantSplit/>
        </w:trPr>
        <w:tc>
          <w:tcPr>
            <w:tcW w:type="dxa" w:w="4759"/>
            <w:vAlign w:val="center"/>
          </w:tcPr>
          <w:p>
            <w:pPr>
              <w:jc w:val="left"/>
            </w:pPr>
            <w:r/>
            <w:r>
              <w:rPr>
                <w:rFonts w:ascii="Times New Roman" w:hAnsi="Times New Roman" w:eastAsia="Times New Roman"/>
                <w:b w:val="0"/>
                <w:sz w:val="17"/>
              </w:rPr>
              <w:t>Container snapshot</w:t>
            </w:r>
          </w:p>
        </w:tc>
        <w:tc>
          <w:tcPr>
            <w:tcW w:type="dxa" w:w="4759"/>
            <w:vAlign w:val="center"/>
          </w:tcPr>
          <w:p>
            <w:pPr>
              <w:jc w:val="left"/>
            </w:pPr>
            <w:r/>
            <w:r>
              <w:rPr>
                <w:rFonts w:ascii="Times New Roman" w:hAnsi="Times New Roman" w:eastAsia="Times New Roman"/>
                <w:b w:val="0"/>
                <w:sz w:val="17"/>
              </w:rPr>
              <w:t>docs/02_implementation/production_containers.txt</w:t>
            </w:r>
          </w:p>
        </w:tc>
      </w:tr>
      <w:tr>
        <w:trPr>
          <w:cantSplit/>
        </w:trPr>
        <w:tc>
          <w:tcPr>
            <w:tcW w:type="dxa" w:w="4759"/>
            <w:vAlign w:val="center"/>
          </w:tcPr>
          <w:p>
            <w:pPr>
              <w:jc w:val="left"/>
            </w:pPr>
            <w:r/>
            <w:r>
              <w:rPr>
                <w:rFonts w:ascii="Times New Roman" w:hAnsi="Times New Roman" w:eastAsia="Times New Roman"/>
                <w:b w:val="0"/>
                <w:sz w:val="17"/>
              </w:rPr>
              <w:t>Database migration state</w:t>
            </w:r>
          </w:p>
        </w:tc>
        <w:tc>
          <w:tcPr>
            <w:tcW w:type="dxa" w:w="4759"/>
            <w:vAlign w:val="center"/>
          </w:tcPr>
          <w:p>
            <w:pPr>
              <w:jc w:val="left"/>
            </w:pPr>
            <w:r/>
            <w:r>
              <w:rPr>
                <w:rFonts w:ascii="Times New Roman" w:hAnsi="Times New Roman" w:eastAsia="Times New Roman"/>
                <w:b w:val="0"/>
                <w:sz w:val="17"/>
              </w:rPr>
              <w:t>docs/02_implementation/alembic_current.txt</w:t>
            </w:r>
          </w:p>
        </w:tc>
      </w:tr>
      <w:tr>
        <w:trPr>
          <w:cantSplit/>
        </w:trPr>
        <w:tc>
          <w:tcPr>
            <w:tcW w:type="dxa" w:w="4759"/>
            <w:vAlign w:val="center"/>
          </w:tcPr>
          <w:p>
            <w:pPr>
              <w:jc w:val="left"/>
            </w:pPr>
            <w:r/>
            <w:r>
              <w:rPr>
                <w:rFonts w:ascii="Times New Roman" w:hAnsi="Times New Roman" w:eastAsia="Times New Roman"/>
                <w:b w:val="0"/>
                <w:sz w:val="17"/>
              </w:rPr>
              <w:t>Overall project status</w:t>
            </w:r>
          </w:p>
        </w:tc>
        <w:tc>
          <w:tcPr>
            <w:tcW w:type="dxa" w:w="4759"/>
            <w:vAlign w:val="center"/>
          </w:tcPr>
          <w:p>
            <w:pPr>
              <w:jc w:val="left"/>
            </w:pPr>
            <w:r/>
            <w:r>
              <w:rPr>
                <w:rFonts w:ascii="Times New Roman" w:hAnsi="Times New Roman" w:eastAsia="Times New Roman"/>
                <w:b w:val="0"/>
                <w:sz w:val="17"/>
              </w:rPr>
              <w:t>docs/evidence/final_project_status.txt</w:t>
            </w:r>
          </w:p>
        </w:tc>
      </w:tr>
      <w:tr>
        <w:trPr>
          <w:cantSplit/>
        </w:trPr>
        <w:tc>
          <w:tcPr>
            <w:tcW w:type="dxa" w:w="4759"/>
            <w:vAlign w:val="center"/>
          </w:tcPr>
          <w:p>
            <w:pPr>
              <w:jc w:val="left"/>
            </w:pPr>
            <w:r/>
            <w:r>
              <w:rPr>
                <w:rFonts w:ascii="Times New Roman" w:hAnsi="Times New Roman" w:eastAsia="Times New Roman"/>
                <w:b w:val="0"/>
                <w:sz w:val="17"/>
              </w:rPr>
              <w:t>Validation matrix</w:t>
            </w:r>
          </w:p>
        </w:tc>
        <w:tc>
          <w:tcPr>
            <w:tcW w:type="dxa" w:w="4759"/>
            <w:vAlign w:val="center"/>
          </w:tcPr>
          <w:p>
            <w:pPr>
              <w:jc w:val="left"/>
            </w:pPr>
            <w:r/>
            <w:r>
              <w:rPr>
                <w:rFonts w:ascii="Times New Roman" w:hAnsi="Times New Roman" w:eastAsia="Times New Roman"/>
                <w:b w:val="0"/>
                <w:sz w:val="17"/>
              </w:rPr>
              <w:t>docs/evidence/final_validation_matrix.md</w:t>
            </w:r>
          </w:p>
        </w:tc>
      </w:tr>
      <w:tr>
        <w:trPr>
          <w:cantSplit/>
        </w:trPr>
        <w:tc>
          <w:tcPr>
            <w:tcW w:type="dxa" w:w="4759"/>
            <w:vAlign w:val="center"/>
          </w:tcPr>
          <w:p>
            <w:pPr>
              <w:jc w:val="left"/>
            </w:pPr>
            <w:r/>
            <w:r>
              <w:rPr>
                <w:rFonts w:ascii="Times New Roman" w:hAnsi="Times New Roman" w:eastAsia="Times New Roman"/>
                <w:b w:val="0"/>
                <w:sz w:val="17"/>
              </w:rPr>
              <w:t>Repository history</w:t>
            </w:r>
          </w:p>
        </w:tc>
        <w:tc>
          <w:tcPr>
            <w:tcW w:type="dxa" w:w="4759"/>
            <w:vAlign w:val="center"/>
          </w:tcPr>
          <w:p>
            <w:pPr>
              <w:jc w:val="left"/>
            </w:pPr>
            <w:r/>
            <w:r>
              <w:rPr>
                <w:rFonts w:ascii="Times New Roman" w:hAnsi="Times New Roman" w:eastAsia="Times New Roman"/>
                <w:b w:val="0"/>
                <w:sz w:val="17"/>
              </w:rPr>
              <w:t>git log output in cloud deployment source extract</w:t>
            </w:r>
          </w:p>
        </w:tc>
      </w:tr>
      <w:tr>
        <w:trPr>
          <w:cantSplit/>
        </w:trPr>
        <w:tc>
          <w:tcPr>
            <w:tcW w:type="dxa" w:w="4759"/>
            <w:vAlign w:val="center"/>
          </w:tcPr>
          <w:p>
            <w:pPr>
              <w:jc w:val="left"/>
            </w:pPr>
            <w:r/>
            <w:r>
              <w:rPr>
                <w:rFonts w:ascii="Times New Roman" w:hAnsi="Times New Roman" w:eastAsia="Times New Roman"/>
                <w:b w:val="0"/>
                <w:sz w:val="17"/>
              </w:rPr>
              <w:t>Release tags</w:t>
            </w:r>
          </w:p>
        </w:tc>
        <w:tc>
          <w:tcPr>
            <w:tcW w:type="dxa" w:w="4759"/>
            <w:vAlign w:val="center"/>
          </w:tcPr>
          <w:p>
            <w:pPr>
              <w:jc w:val="left"/>
            </w:pPr>
            <w:r/>
            <w:r>
              <w:rPr>
                <w:rFonts w:ascii="Times New Roman" w:hAnsi="Times New Roman" w:eastAsia="Times New Roman"/>
                <w:b w:val="0"/>
                <w:sz w:val="17"/>
              </w:rPr>
              <w:t>v1.0.0-local-production and validated-platform-2026-07-30</w:t>
            </w:r>
          </w:p>
        </w:tc>
      </w:tr>
    </w:tbl>
    <w:p/>
    <w:p>
      <w:pPr>
        <w:pStyle w:val="Heading2"/>
      </w:pPr>
      <w:r>
        <w:t>Appendix B. Deployment Acceptance Checklist</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Acceptance area</w:t>
            </w:r>
          </w:p>
        </w:tc>
        <w:tc>
          <w:tcPr>
            <w:tcW w:type="dxa" w:w="4759"/>
            <w:vAlign w:val="center"/>
            <w:shd w:fill="D9E1F2"/>
          </w:tcPr>
          <w:p>
            <w:pPr>
              <w:jc w:val="left"/>
            </w:pPr>
            <w:r/>
            <w:r>
              <w:rPr>
                <w:rFonts w:ascii="Times New Roman" w:hAnsi="Times New Roman" w:eastAsia="Times New Roman"/>
                <w:b/>
                <w:sz w:val="17"/>
              </w:rPr>
              <w:t>Required evidence</w:t>
            </w:r>
          </w:p>
        </w:tc>
      </w:tr>
      <w:tr>
        <w:trPr>
          <w:cantSplit/>
        </w:trPr>
        <w:tc>
          <w:tcPr>
            <w:tcW w:type="dxa" w:w="4759"/>
            <w:vAlign w:val="center"/>
          </w:tcPr>
          <w:p>
            <w:pPr>
              <w:jc w:val="left"/>
            </w:pPr>
            <w:r/>
            <w:r>
              <w:rPr>
                <w:rFonts w:ascii="Times New Roman" w:hAnsi="Times New Roman" w:eastAsia="Times New Roman"/>
                <w:b w:val="0"/>
                <w:sz w:val="17"/>
              </w:rPr>
              <w:t>Source version</w:t>
            </w:r>
          </w:p>
        </w:tc>
        <w:tc>
          <w:tcPr>
            <w:tcW w:type="dxa" w:w="4759"/>
            <w:vAlign w:val="center"/>
          </w:tcPr>
          <w:p>
            <w:pPr>
              <w:jc w:val="left"/>
            </w:pPr>
            <w:r/>
            <w:r>
              <w:rPr>
                <w:rFonts w:ascii="Times New Roman" w:hAnsi="Times New Roman" w:eastAsia="Times New Roman"/>
                <w:b w:val="0"/>
                <w:sz w:val="17"/>
              </w:rPr>
              <w:t>Release tag or commit recorded</w:t>
            </w:r>
          </w:p>
        </w:tc>
      </w:tr>
      <w:tr>
        <w:trPr>
          <w:cantSplit/>
        </w:trPr>
        <w:tc>
          <w:tcPr>
            <w:tcW w:type="dxa" w:w="4759"/>
            <w:vAlign w:val="center"/>
          </w:tcPr>
          <w:p>
            <w:pPr>
              <w:jc w:val="left"/>
            </w:pPr>
            <w:r/>
            <w:r>
              <w:rPr>
                <w:rFonts w:ascii="Times New Roman" w:hAnsi="Times New Roman" w:eastAsia="Times New Roman"/>
                <w:b w:val="0"/>
                <w:sz w:val="17"/>
              </w:rPr>
              <w:t>Secrets</w:t>
            </w:r>
          </w:p>
        </w:tc>
        <w:tc>
          <w:tcPr>
            <w:tcW w:type="dxa" w:w="4759"/>
            <w:vAlign w:val="center"/>
          </w:tcPr>
          <w:p>
            <w:pPr>
              <w:jc w:val="left"/>
            </w:pPr>
            <w:r/>
            <w:r>
              <w:rPr>
                <w:rFonts w:ascii="Times New Roman" w:hAnsi="Times New Roman" w:eastAsia="Times New Roman"/>
                <w:b w:val="0"/>
                <w:sz w:val="17"/>
              </w:rPr>
              <w:t>New remote-only secrets generated and protected</w:t>
            </w:r>
          </w:p>
        </w:tc>
      </w:tr>
      <w:tr>
        <w:trPr>
          <w:cantSplit/>
        </w:trPr>
        <w:tc>
          <w:tcPr>
            <w:tcW w:type="dxa" w:w="4759"/>
            <w:vAlign w:val="center"/>
          </w:tcPr>
          <w:p>
            <w:pPr>
              <w:jc w:val="left"/>
            </w:pPr>
            <w:r/>
            <w:r>
              <w:rPr>
                <w:rFonts w:ascii="Times New Roman" w:hAnsi="Times New Roman" w:eastAsia="Times New Roman"/>
                <w:b w:val="0"/>
                <w:sz w:val="17"/>
              </w:rPr>
              <w:t>Database</w:t>
            </w:r>
          </w:p>
        </w:tc>
        <w:tc>
          <w:tcPr>
            <w:tcW w:type="dxa" w:w="4759"/>
            <w:vAlign w:val="center"/>
          </w:tcPr>
          <w:p>
            <w:pPr>
              <w:jc w:val="left"/>
            </w:pPr>
            <w:r/>
            <w:r>
              <w:rPr>
                <w:rFonts w:ascii="Times New Roman" w:hAnsi="Times New Roman" w:eastAsia="Times New Roman"/>
                <w:b w:val="0"/>
                <w:sz w:val="17"/>
              </w:rPr>
              <w:t>PostgreSQL healthy and Alembic at expected head</w:t>
            </w:r>
          </w:p>
        </w:tc>
      </w:tr>
      <w:tr>
        <w:trPr>
          <w:cantSplit/>
        </w:trPr>
        <w:tc>
          <w:tcPr>
            <w:tcW w:type="dxa" w:w="4759"/>
            <w:vAlign w:val="center"/>
          </w:tcPr>
          <w:p>
            <w:pPr>
              <w:jc w:val="left"/>
            </w:pPr>
            <w:r/>
            <w:r>
              <w:rPr>
                <w:rFonts w:ascii="Times New Roman" w:hAnsi="Times New Roman" w:eastAsia="Times New Roman"/>
                <w:b w:val="0"/>
                <w:sz w:val="17"/>
              </w:rPr>
              <w:t>Object storage</w:t>
            </w:r>
          </w:p>
        </w:tc>
        <w:tc>
          <w:tcPr>
            <w:tcW w:type="dxa" w:w="4759"/>
            <w:vAlign w:val="center"/>
          </w:tcPr>
          <w:p>
            <w:pPr>
              <w:jc w:val="left"/>
            </w:pPr>
            <w:r/>
            <w:r>
              <w:rPr>
                <w:rFonts w:ascii="Times New Roman" w:hAnsi="Times New Roman" w:eastAsia="Times New Roman"/>
                <w:b w:val="0"/>
                <w:sz w:val="17"/>
              </w:rPr>
              <w:t>MinIO healthy, bucket accessible, lifecycle test passed</w:t>
            </w:r>
          </w:p>
        </w:tc>
      </w:tr>
      <w:tr>
        <w:trPr>
          <w:cantSplit/>
        </w:trPr>
        <w:tc>
          <w:tcPr>
            <w:tcW w:type="dxa" w:w="4759"/>
            <w:vAlign w:val="center"/>
          </w:tcPr>
          <w:p>
            <w:pPr>
              <w:jc w:val="left"/>
            </w:pPr>
            <w:r/>
            <w:r>
              <w:rPr>
                <w:rFonts w:ascii="Times New Roman" w:hAnsi="Times New Roman" w:eastAsia="Times New Roman"/>
                <w:b w:val="0"/>
                <w:sz w:val="17"/>
              </w:rPr>
              <w:t>Proxy</w:t>
            </w:r>
          </w:p>
        </w:tc>
        <w:tc>
          <w:tcPr>
            <w:tcW w:type="dxa" w:w="4759"/>
            <w:vAlign w:val="center"/>
          </w:tcPr>
          <w:p>
            <w:pPr>
              <w:jc w:val="left"/>
            </w:pPr>
            <w:r/>
            <w:r>
              <w:rPr>
                <w:rFonts w:ascii="Times New Roman" w:hAnsi="Times New Roman" w:eastAsia="Times New Roman"/>
                <w:b w:val="0"/>
                <w:sz w:val="17"/>
              </w:rPr>
              <w:t>Nginx healthy, domain correct, request-size and timeout policy reviewed</w:t>
            </w:r>
          </w:p>
        </w:tc>
      </w:tr>
      <w:tr>
        <w:trPr>
          <w:cantSplit/>
        </w:trPr>
        <w:tc>
          <w:tcPr>
            <w:tcW w:type="dxa" w:w="4759"/>
            <w:vAlign w:val="center"/>
          </w:tcPr>
          <w:p>
            <w:pPr>
              <w:jc w:val="left"/>
            </w:pPr>
            <w:r/>
            <w:r>
              <w:rPr>
                <w:rFonts w:ascii="Times New Roman" w:hAnsi="Times New Roman" w:eastAsia="Times New Roman"/>
                <w:b w:val="0"/>
                <w:sz w:val="17"/>
              </w:rPr>
              <w:t>Transport security</w:t>
            </w:r>
          </w:p>
        </w:tc>
        <w:tc>
          <w:tcPr>
            <w:tcW w:type="dxa" w:w="4759"/>
            <w:vAlign w:val="center"/>
          </w:tcPr>
          <w:p>
            <w:pPr>
              <w:jc w:val="left"/>
            </w:pPr>
            <w:r/>
            <w:r>
              <w:rPr>
                <w:rFonts w:ascii="Times New Roman" w:hAnsi="Times New Roman" w:eastAsia="Times New Roman"/>
                <w:b w:val="0"/>
                <w:sz w:val="17"/>
              </w:rPr>
              <w:t>Valid HTTPS certificate, redirect active, HSTS verified over HTTPS</w:t>
            </w:r>
          </w:p>
        </w:tc>
      </w:tr>
      <w:tr>
        <w:trPr>
          <w:cantSplit/>
        </w:trPr>
        <w:tc>
          <w:tcPr>
            <w:tcW w:type="dxa" w:w="4759"/>
            <w:vAlign w:val="center"/>
          </w:tcPr>
          <w:p>
            <w:pPr>
              <w:jc w:val="left"/>
            </w:pPr>
            <w:r/>
            <w:r>
              <w:rPr>
                <w:rFonts w:ascii="Times New Roman" w:hAnsi="Times New Roman" w:eastAsia="Times New Roman"/>
                <w:b w:val="0"/>
                <w:sz w:val="17"/>
              </w:rPr>
              <w:t>Network</w:t>
            </w:r>
          </w:p>
        </w:tc>
        <w:tc>
          <w:tcPr>
            <w:tcW w:type="dxa" w:w="4759"/>
            <w:vAlign w:val="center"/>
          </w:tcPr>
          <w:p>
            <w:pPr>
              <w:jc w:val="left"/>
            </w:pPr>
            <w:r/>
            <w:r>
              <w:rPr>
                <w:rFonts w:ascii="Times New Roman" w:hAnsi="Times New Roman" w:eastAsia="Times New Roman"/>
                <w:b w:val="0"/>
                <w:sz w:val="17"/>
              </w:rPr>
              <w:t>Only required ports exposed; data services remain internal</w:t>
            </w:r>
          </w:p>
        </w:tc>
      </w:tr>
      <w:tr>
        <w:trPr>
          <w:cantSplit/>
        </w:trPr>
        <w:tc>
          <w:tcPr>
            <w:tcW w:type="dxa" w:w="4759"/>
            <w:vAlign w:val="center"/>
          </w:tcPr>
          <w:p>
            <w:pPr>
              <w:jc w:val="left"/>
            </w:pPr>
            <w:r/>
            <w:r>
              <w:rPr>
                <w:rFonts w:ascii="Times New Roman" w:hAnsi="Times New Roman" w:eastAsia="Times New Roman"/>
                <w:b w:val="0"/>
                <w:sz w:val="17"/>
              </w:rPr>
              <w:t>Recovery</w:t>
            </w:r>
          </w:p>
        </w:tc>
        <w:tc>
          <w:tcPr>
            <w:tcW w:type="dxa" w:w="4759"/>
            <w:vAlign w:val="center"/>
          </w:tcPr>
          <w:p>
            <w:pPr>
              <w:jc w:val="left"/>
            </w:pPr>
            <w:r/>
            <w:r>
              <w:rPr>
                <w:rFonts w:ascii="Times New Roman" w:hAnsi="Times New Roman" w:eastAsia="Times New Roman"/>
                <w:b w:val="0"/>
                <w:sz w:val="17"/>
              </w:rPr>
              <w:t>Remote backup completed and restoration test passed</w:t>
            </w:r>
          </w:p>
        </w:tc>
      </w:tr>
      <w:tr>
        <w:trPr>
          <w:cantSplit/>
        </w:trPr>
        <w:tc>
          <w:tcPr>
            <w:tcW w:type="dxa" w:w="4759"/>
            <w:vAlign w:val="center"/>
          </w:tcPr>
          <w:p>
            <w:pPr>
              <w:jc w:val="left"/>
            </w:pPr>
            <w:r/>
            <w:r>
              <w:rPr>
                <w:rFonts w:ascii="Times New Roman" w:hAnsi="Times New Roman" w:eastAsia="Times New Roman"/>
                <w:b w:val="0"/>
                <w:sz w:val="17"/>
              </w:rPr>
              <w:t>Security</w:t>
            </w:r>
          </w:p>
        </w:tc>
        <w:tc>
          <w:tcPr>
            <w:tcW w:type="dxa" w:w="4759"/>
            <w:vAlign w:val="center"/>
          </w:tcPr>
          <w:p>
            <w:pPr>
              <w:jc w:val="left"/>
            </w:pPr>
            <w:r/>
            <w:r>
              <w:rPr>
                <w:rFonts w:ascii="Times New Roman" w:hAnsi="Times New Roman" w:eastAsia="Times New Roman"/>
                <w:b w:val="0"/>
                <w:sz w:val="17"/>
              </w:rPr>
              <w:t>Production HTTP, JWT, RBAC, and audit validations passed</w:t>
            </w:r>
          </w:p>
        </w:tc>
      </w:tr>
      <w:tr>
        <w:trPr>
          <w:cantSplit/>
        </w:trPr>
        <w:tc>
          <w:tcPr>
            <w:tcW w:type="dxa" w:w="4759"/>
            <w:vAlign w:val="center"/>
          </w:tcPr>
          <w:p>
            <w:pPr>
              <w:jc w:val="left"/>
            </w:pPr>
            <w:r/>
            <w:r>
              <w:rPr>
                <w:rFonts w:ascii="Times New Roman" w:hAnsi="Times New Roman" w:eastAsia="Times New Roman"/>
                <w:b w:val="0"/>
                <w:sz w:val="17"/>
              </w:rPr>
              <w:t>Performance</w:t>
            </w:r>
          </w:p>
        </w:tc>
        <w:tc>
          <w:tcPr>
            <w:tcW w:type="dxa" w:w="4759"/>
            <w:vAlign w:val="center"/>
          </w:tcPr>
          <w:p>
            <w:pPr>
              <w:jc w:val="left"/>
            </w:pPr>
            <w:r/>
            <w:r>
              <w:rPr>
                <w:rFonts w:ascii="Times New Roman" w:hAnsi="Times New Roman" w:eastAsia="Times New Roman"/>
                <w:b w:val="0"/>
                <w:sz w:val="17"/>
              </w:rPr>
              <w:t>Remote baseline and target-load tests passed</w:t>
            </w:r>
          </w:p>
        </w:tc>
      </w:tr>
      <w:tr>
        <w:trPr>
          <w:cantSplit/>
        </w:trPr>
        <w:tc>
          <w:tcPr>
            <w:tcW w:type="dxa" w:w="4759"/>
            <w:vAlign w:val="center"/>
          </w:tcPr>
          <w:p>
            <w:pPr>
              <w:jc w:val="left"/>
            </w:pPr>
            <w:r/>
            <w:r>
              <w:rPr>
                <w:rFonts w:ascii="Times New Roman" w:hAnsi="Times New Roman" w:eastAsia="Times New Roman"/>
                <w:b w:val="0"/>
                <w:sz w:val="17"/>
              </w:rPr>
              <w:t>Monitoring</w:t>
            </w:r>
          </w:p>
        </w:tc>
        <w:tc>
          <w:tcPr>
            <w:tcW w:type="dxa" w:w="4759"/>
            <w:vAlign w:val="center"/>
          </w:tcPr>
          <w:p>
            <w:pPr>
              <w:jc w:val="left"/>
            </w:pPr>
            <w:r/>
            <w:r>
              <w:rPr>
                <w:rFonts w:ascii="Times New Roman" w:hAnsi="Times New Roman" w:eastAsia="Times New Roman"/>
                <w:b w:val="0"/>
                <w:sz w:val="17"/>
              </w:rPr>
              <w:t>Health, logs, capacity, security, and backup alerts active</w:t>
            </w:r>
          </w:p>
        </w:tc>
      </w:tr>
    </w:tbl>
    <w:p/>
    <w:p>
      <w:pPr>
        <w:pStyle w:val="Heading1"/>
        <w:pageBreakBefore w:val="1"/>
        <w:keepNext w:val="1"/>
      </w:pPr>
      <w:r>
        <w:t>Chapter 7. Integrated Validation Results and Discussion</w:t>
      </w:r>
    </w:p>
    <w:p>
      <w:pPr>
        <w:pStyle w:val="Heading2"/>
      </w:pPr>
      <w:r>
        <w:t>Executive Summary</w:t>
      </w:r>
    </w:p>
    <w:p>
      <w:r>
        <w:t>This chapter integrates the final validation evidence for the Healthcare Cloud Platform. Seven validations were assessed across security, storage, disaster recovery, and performance. The matrix records 83 passing checks out of 83, with no failed, pending, or review status.</w:t>
      </w:r>
    </w:p>
    <w:p>
      <w:r>
        <w:t>Production HTTP validation passed 17 of 17 checks, including backend health, browser security headers, disabled production documentation routes, CORS behavior, trusted-host enforcement, and restoration of the development configuration. Diagnostic-report audit validation passed 9 of 9 checks.</w:t>
      </w:r>
    </w:p>
    <w:p>
      <w:r>
        <w:t>Storage validation demonstrated authorized upload, metadata persistence, PostgreSQL checksum and file-size accuracy, MinIO object integrity, authorized download, unauthenticated rejection, role-based denial, and cleanup. PostgreSQL recovery passed 19 of 19 checks and MinIO recovery passed 23 of 23 checks.</w:t>
      </w:r>
    </w:p>
    <w:p>
      <w:r>
        <w:t>The optimized 200-user workload completed 43,814 requests with no failures, 146.77 requests per second, mean latency of 29.27 ms, P95 of 110 ms, and P99 of 240 ms. This result followed an initial 200-user test with 357 failures and a 23.99% failure rate.</w:t>
      </w:r>
    </w:p>
    <w:p>
      <w:r>
        <w:t>The evidence supports a local production-readiness claim for the measured Docker environment. It does not establish public cloud deployment, full regulatory compliance, Internet-facing TLS readiness, long-duration availability, point-in-time recovery, or financial cost-effectiveness.</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7"/>
              </w:rPr>
              <w:t>Domain</w:t>
            </w:r>
          </w:p>
        </w:tc>
        <w:tc>
          <w:tcPr>
            <w:tcW w:type="dxa" w:w="1904"/>
            <w:vAlign w:val="center"/>
            <w:shd w:fill="D9E1F2"/>
          </w:tcPr>
          <w:p>
            <w:pPr>
              <w:jc w:val="left"/>
            </w:pPr>
            <w:r/>
            <w:r>
              <w:rPr>
                <w:rFonts w:ascii="Times New Roman" w:hAnsi="Times New Roman" w:eastAsia="Times New Roman"/>
                <w:b/>
                <w:sz w:val="17"/>
              </w:rPr>
              <w:t>Passed</w:t>
            </w:r>
          </w:p>
        </w:tc>
        <w:tc>
          <w:tcPr>
            <w:tcW w:type="dxa" w:w="1904"/>
            <w:vAlign w:val="center"/>
            <w:shd w:fill="D9E1F2"/>
          </w:tcPr>
          <w:p>
            <w:pPr>
              <w:jc w:val="left"/>
            </w:pPr>
            <w:r/>
            <w:r>
              <w:rPr>
                <w:rFonts w:ascii="Times New Roman" w:hAnsi="Times New Roman" w:eastAsia="Times New Roman"/>
                <w:b/>
                <w:sz w:val="17"/>
              </w:rPr>
              <w:t>Total</w:t>
            </w:r>
          </w:p>
        </w:tc>
        <w:tc>
          <w:tcPr>
            <w:tcW w:type="dxa" w:w="1904"/>
            <w:vAlign w:val="center"/>
            <w:shd w:fill="D9E1F2"/>
          </w:tcPr>
          <w:p>
            <w:pPr>
              <w:jc w:val="left"/>
            </w:pPr>
            <w:r/>
            <w:r>
              <w:rPr>
                <w:rFonts w:ascii="Times New Roman" w:hAnsi="Times New Roman" w:eastAsia="Times New Roman"/>
                <w:b/>
                <w:sz w:val="17"/>
              </w:rPr>
              <w:t>Integrated interpretation</w:t>
            </w:r>
          </w:p>
        </w:tc>
        <w:tc>
          <w:tcPr>
            <w:tcW w:type="dxa" w:w="1904"/>
            <w:vAlign w:val="center"/>
            <w:shd w:fill="D9E1F2"/>
          </w:tcPr>
          <w:p>
            <w:pPr>
              <w:jc w:val="left"/>
            </w:pPr>
            <w:r/>
            <w:r>
              <w:rPr>
                <w:rFonts w:ascii="Times New Roman" w:hAnsi="Times New Roman" w:eastAsia="Times New Roman"/>
                <w:b/>
                <w:sz w:val="17"/>
              </w:rPr>
              <w:t>Status</w:t>
            </w:r>
          </w:p>
        </w:tc>
      </w:tr>
      <w:tr>
        <w:trPr>
          <w:cantSplit/>
        </w:trPr>
        <w:tc>
          <w:tcPr>
            <w:tcW w:type="dxa" w:w="1904"/>
            <w:vAlign w:val="center"/>
          </w:tcPr>
          <w:p>
            <w:pPr>
              <w:jc w:val="left"/>
            </w:pPr>
            <w:r/>
            <w:r>
              <w:rPr>
                <w:rFonts w:ascii="Times New Roman" w:hAnsi="Times New Roman" w:eastAsia="Times New Roman"/>
                <w:b w:val="0"/>
                <w:sz w:val="17"/>
              </w:rPr>
              <w:t>Security</w:t>
            </w:r>
          </w:p>
        </w:tc>
        <w:tc>
          <w:tcPr>
            <w:tcW w:type="dxa" w:w="1904"/>
            <w:vAlign w:val="center"/>
          </w:tcPr>
          <w:p>
            <w:pPr>
              <w:jc w:val="left"/>
            </w:pPr>
            <w:r/>
            <w:r>
              <w:rPr>
                <w:rFonts w:ascii="Times New Roman" w:hAnsi="Times New Roman" w:eastAsia="Times New Roman"/>
                <w:b w:val="0"/>
                <w:sz w:val="17"/>
              </w:rPr>
              <w:t>26</w:t>
            </w:r>
          </w:p>
        </w:tc>
        <w:tc>
          <w:tcPr>
            <w:tcW w:type="dxa" w:w="1904"/>
            <w:vAlign w:val="center"/>
          </w:tcPr>
          <w:p>
            <w:pPr>
              <w:jc w:val="left"/>
            </w:pPr>
            <w:r/>
            <w:r>
              <w:rPr>
                <w:rFonts w:ascii="Times New Roman" w:hAnsi="Times New Roman" w:eastAsia="Times New Roman"/>
                <w:b w:val="0"/>
                <w:sz w:val="17"/>
              </w:rPr>
              <w:t>26</w:t>
            </w:r>
          </w:p>
        </w:tc>
        <w:tc>
          <w:tcPr>
            <w:tcW w:type="dxa" w:w="1904"/>
            <w:vAlign w:val="center"/>
          </w:tcPr>
          <w:p>
            <w:pPr>
              <w:jc w:val="left"/>
            </w:pPr>
            <w:r/>
            <w:r>
              <w:rPr>
                <w:rFonts w:ascii="Times New Roman" w:hAnsi="Times New Roman" w:eastAsia="Times New Roman"/>
                <w:b w:val="0"/>
                <w:sz w:val="17"/>
              </w:rPr>
              <w:t>HTTP controls and strict audit</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Storage</w:t>
            </w:r>
          </w:p>
        </w:tc>
        <w:tc>
          <w:tcPr>
            <w:tcW w:type="dxa" w:w="1904"/>
            <w:vAlign w:val="center"/>
          </w:tcPr>
          <w:p>
            <w:pPr>
              <w:jc w:val="left"/>
            </w:pPr>
            <w:r/>
            <w:r>
              <w:rPr>
                <w:rFonts w:ascii="Times New Roman" w:hAnsi="Times New Roman" w:eastAsia="Times New Roman"/>
                <w:b w:val="0"/>
                <w:sz w:val="17"/>
              </w:rPr>
              <w:t>14</w:t>
            </w:r>
          </w:p>
        </w:tc>
        <w:tc>
          <w:tcPr>
            <w:tcW w:type="dxa" w:w="1904"/>
            <w:vAlign w:val="center"/>
          </w:tcPr>
          <w:p>
            <w:pPr>
              <w:jc w:val="left"/>
            </w:pPr>
            <w:r/>
            <w:r>
              <w:rPr>
                <w:rFonts w:ascii="Times New Roman" w:hAnsi="Times New Roman" w:eastAsia="Times New Roman"/>
                <w:b w:val="0"/>
                <w:sz w:val="17"/>
              </w:rPr>
              <w:t>14</w:t>
            </w:r>
          </w:p>
        </w:tc>
        <w:tc>
          <w:tcPr>
            <w:tcW w:type="dxa" w:w="1904"/>
            <w:vAlign w:val="center"/>
          </w:tcPr>
          <w:p>
            <w:pPr>
              <w:jc w:val="left"/>
            </w:pPr>
            <w:r/>
            <w:r>
              <w:rPr>
                <w:rFonts w:ascii="Times New Roman" w:hAnsi="Times New Roman" w:eastAsia="Times New Roman"/>
                <w:b w:val="0"/>
                <w:sz w:val="17"/>
              </w:rPr>
              <w:t>End-to-end report storage and MinIO lifecycle</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Disaster recovery</w:t>
            </w:r>
          </w:p>
        </w:tc>
        <w:tc>
          <w:tcPr>
            <w:tcW w:type="dxa" w:w="1904"/>
            <w:vAlign w:val="center"/>
          </w:tcPr>
          <w:p>
            <w:pPr>
              <w:jc w:val="left"/>
            </w:pPr>
            <w:r/>
            <w:r>
              <w:rPr>
                <w:rFonts w:ascii="Times New Roman" w:hAnsi="Times New Roman" w:eastAsia="Times New Roman"/>
                <w:b w:val="0"/>
                <w:sz w:val="17"/>
              </w:rPr>
              <w:t>42</w:t>
            </w:r>
          </w:p>
        </w:tc>
        <w:tc>
          <w:tcPr>
            <w:tcW w:type="dxa" w:w="1904"/>
            <w:vAlign w:val="center"/>
          </w:tcPr>
          <w:p>
            <w:pPr>
              <w:jc w:val="left"/>
            </w:pPr>
            <w:r/>
            <w:r>
              <w:rPr>
                <w:rFonts w:ascii="Times New Roman" w:hAnsi="Times New Roman" w:eastAsia="Times New Roman"/>
                <w:b w:val="0"/>
                <w:sz w:val="17"/>
              </w:rPr>
              <w:t>42</w:t>
            </w:r>
          </w:p>
        </w:tc>
        <w:tc>
          <w:tcPr>
            <w:tcW w:type="dxa" w:w="1904"/>
            <w:vAlign w:val="center"/>
          </w:tcPr>
          <w:p>
            <w:pPr>
              <w:jc w:val="left"/>
            </w:pPr>
            <w:r/>
            <w:r>
              <w:rPr>
                <w:rFonts w:ascii="Times New Roman" w:hAnsi="Times New Roman" w:eastAsia="Times New Roman"/>
                <w:b w:val="0"/>
                <w:sz w:val="17"/>
              </w:rPr>
              <w:t>PostgreSQL and MinIO restoration</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Performance</w:t>
            </w:r>
          </w:p>
        </w:tc>
        <w:tc>
          <w:tcPr>
            <w:tcW w:type="dxa" w:w="1904"/>
            <w:vAlign w:val="center"/>
          </w:tcPr>
          <w:p>
            <w:pPr>
              <w:jc w:val="left"/>
            </w:pPr>
            <w:r/>
            <w:r>
              <w:rPr>
                <w:rFonts w:ascii="Times New Roman" w:hAnsi="Times New Roman" w:eastAsia="Times New Roman"/>
                <w:b w:val="0"/>
                <w:sz w:val="17"/>
              </w:rPr>
              <w:t>1</w:t>
            </w:r>
          </w:p>
        </w:tc>
        <w:tc>
          <w:tcPr>
            <w:tcW w:type="dxa" w:w="1904"/>
            <w:vAlign w:val="center"/>
          </w:tcPr>
          <w:p>
            <w:pPr>
              <w:jc w:val="left"/>
            </w:pPr>
            <w:r/>
            <w:r>
              <w:rPr>
                <w:rFonts w:ascii="Times New Roman" w:hAnsi="Times New Roman" w:eastAsia="Times New Roman"/>
                <w:b w:val="0"/>
                <w:sz w:val="17"/>
              </w:rPr>
              <w:t>1</w:t>
            </w:r>
          </w:p>
        </w:tc>
        <w:tc>
          <w:tcPr>
            <w:tcW w:type="dxa" w:w="1904"/>
            <w:vAlign w:val="center"/>
          </w:tcPr>
          <w:p>
            <w:pPr>
              <w:jc w:val="left"/>
            </w:pPr>
            <w:r/>
            <w:r>
              <w:rPr>
                <w:rFonts w:ascii="Times New Roman" w:hAnsi="Times New Roman" w:eastAsia="Times New Roman"/>
                <w:b w:val="0"/>
                <w:sz w:val="17"/>
              </w:rPr>
              <w:t>Optimized 200-user load</w:t>
            </w:r>
          </w:p>
        </w:tc>
        <w:tc>
          <w:tcPr>
            <w:tcW w:type="dxa" w:w="1904"/>
            <w:vAlign w:val="center"/>
          </w:tcPr>
          <w:p>
            <w:pPr>
              <w:jc w:val="left"/>
            </w:pPr>
            <w:r/>
            <w:r>
              <w:rPr>
                <w:rFonts w:ascii="Times New Roman" w:hAnsi="Times New Roman" w:eastAsia="Times New Roman"/>
                <w:b w:val="0"/>
                <w:sz w:val="17"/>
              </w:rPr>
              <w:t>PASS</w:t>
            </w:r>
          </w:p>
        </w:tc>
      </w:tr>
    </w:tbl>
    <w:p/>
    <w:p>
      <w:pPr>
        <w:pStyle w:val="Heading2"/>
      </w:pPr>
      <w:r>
        <w:t>1. Integrated Evaluation Framework</w:t>
      </w:r>
    </w:p>
    <w:p>
      <w:r>
        <w:t>The evaluation treats production readiness as a cross-domain property. A platform cannot be considered ready merely because its API responds, its containers run, or its load test succeeds. Security, integrity, recoverability, and performance must operate together.</w:t>
      </w:r>
    </w:p>
    <w:p>
      <w:pPr>
        <w:jc w:val="center"/>
      </w:pPr>
      <w:r>
        <w:drawing>
          <wp:inline xmlns:a="http://schemas.openxmlformats.org/drawingml/2006/main" xmlns:pic="http://schemas.openxmlformats.org/drawingml/2006/picture">
            <wp:extent cx="6126480" cy="3994399"/>
            <wp:docPr id="23" name="Picture 1"/>
            <wp:cNvGraphicFramePr>
              <a:graphicFrameLocks noChangeAspect="1"/>
            </wp:cNvGraphicFramePr>
            <a:graphic>
              <a:graphicData uri="http://schemas.openxmlformats.org/drawingml/2006/picture">
                <pic:pic>
                  <pic:nvPicPr>
                    <pic:cNvPr id="23" name="integrated_evaluation_framework.png"/>
                    <pic:cNvPicPr/>
                  </pic:nvPicPr>
                  <pic:blipFill>
                    <a:blip r:embed="rId36"/>
                    <a:stretch>
                      <a:fillRect/>
                    </a:stretch>
                  </pic:blipFill>
                  <pic:spPr>
                    <a:xfrm>
                      <a:off x="0" y="0"/>
                      <a:ext cx="6126480" cy="3994399"/>
                    </a:xfrm>
                    <a:prstGeom prst="rect"/>
                  </pic:spPr>
                </pic:pic>
              </a:graphicData>
            </a:graphic>
          </wp:inline>
        </w:drawing>
      </w:r>
    </w:p>
    <w:p>
      <w:pPr>
        <w:pStyle w:val="AcademicCaption"/>
      </w:pPr>
      <w:r>
        <w:t>Figure 1. Integrated evaluation framework used to interpret the seven final validations.</w:t>
      </w:r>
    </w:p>
    <w:p>
      <w:r>
        <w:t>The final matrix applies a strict rule: a production-readiness claim is justified only when no item is marked FAIL, PENDING, or REVIEW. This rule was satisfied in the local validated environment.</w:t>
      </w:r>
    </w:p>
    <w:p>
      <w:pPr>
        <w:pStyle w:val="ListBullet"/>
      </w:pPr>
      <w:r>
        <w:t>Security controls must prevent unauthorized access and unsafe production exposure.</w:t>
      </w:r>
    </w:p>
    <w:p>
      <w:pPr>
        <w:pStyle w:val="ListBullet"/>
      </w:pPr>
      <w:r>
        <w:t>Storage validation must show that metadata and binary objects remain consistent.</w:t>
      </w:r>
    </w:p>
    <w:p>
      <w:pPr>
        <w:pStyle w:val="ListBullet"/>
      </w:pPr>
      <w:r>
        <w:t>Recovery validation must prove that backups can be restored into isolated targets.</w:t>
      </w:r>
    </w:p>
    <w:p>
      <w:pPr>
        <w:pStyle w:val="ListBullet"/>
      </w:pPr>
      <w:r>
        <w:t>Performance validation must measure useful throughput rather than raw request volume alone.</w:t>
      </w:r>
    </w:p>
    <w:p>
      <w:pPr>
        <w:pStyle w:val="ListBullet"/>
      </w:pPr>
      <w:r>
        <w:t>Deployment evidence must show that the intended production services actually run together.</w:t>
      </w:r>
    </w:p>
    <w:p>
      <w:pPr>
        <w:pStyle w:val="Heading2"/>
      </w:pPr>
      <w:r>
        <w:t>2. Final Validation Matrix</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Domain</w:t>
            </w:r>
          </w:p>
        </w:tc>
        <w:tc>
          <w:tcPr>
            <w:tcW w:type="dxa" w:w="2379"/>
            <w:vAlign w:val="center"/>
            <w:shd w:fill="D9E1F2"/>
          </w:tcPr>
          <w:p>
            <w:pPr>
              <w:jc w:val="left"/>
            </w:pPr>
            <w:r/>
            <w:r>
              <w:rPr>
                <w:rFonts w:ascii="Times New Roman" w:hAnsi="Times New Roman" w:eastAsia="Times New Roman"/>
                <w:b/>
                <w:sz w:val="17"/>
              </w:rPr>
              <w:t>Validation</w:t>
            </w:r>
          </w:p>
        </w:tc>
        <w:tc>
          <w:tcPr>
            <w:tcW w:type="dxa" w:w="2379"/>
            <w:vAlign w:val="center"/>
            <w:shd w:fill="D9E1F2"/>
          </w:tcPr>
          <w:p>
            <w:pPr>
              <w:jc w:val="left"/>
            </w:pPr>
            <w:r/>
            <w:r>
              <w:rPr>
                <w:rFonts w:ascii="Times New Roman" w:hAnsi="Times New Roman" w:eastAsia="Times New Roman"/>
                <w:b/>
                <w:sz w:val="17"/>
              </w:rPr>
              <w:t>Checks</w:t>
            </w:r>
          </w:p>
        </w:tc>
        <w:tc>
          <w:tcPr>
            <w:tcW w:type="dxa" w:w="2379"/>
            <w:vAlign w:val="center"/>
            <w:shd w:fill="D9E1F2"/>
          </w:tcPr>
          <w:p>
            <w:pPr>
              <w:jc w:val="left"/>
            </w:pPr>
            <w:r/>
            <w:r>
              <w:rPr>
                <w:rFonts w:ascii="Times New Roman" w:hAnsi="Times New Roman" w:eastAsia="Times New Roman"/>
                <w:b/>
                <w:sz w:val="17"/>
              </w:rPr>
              <w:t>Status</w:t>
            </w:r>
          </w:p>
        </w:tc>
      </w:tr>
      <w:tr>
        <w:trPr>
          <w:cantSplit/>
        </w:trPr>
        <w:tc>
          <w:tcPr>
            <w:tcW w:type="dxa" w:w="2379"/>
            <w:vAlign w:val="center"/>
          </w:tcPr>
          <w:p>
            <w:pPr>
              <w:jc w:val="left"/>
            </w:pPr>
            <w:r/>
            <w:r>
              <w:rPr>
                <w:rFonts w:ascii="Times New Roman" w:hAnsi="Times New Roman" w:eastAsia="Times New Roman"/>
                <w:b w:val="0"/>
                <w:sz w:val="17"/>
              </w:rPr>
              <w:t>Security</w:t>
            </w:r>
          </w:p>
        </w:tc>
        <w:tc>
          <w:tcPr>
            <w:tcW w:type="dxa" w:w="2379"/>
            <w:vAlign w:val="center"/>
          </w:tcPr>
          <w:p>
            <w:pPr>
              <w:jc w:val="left"/>
            </w:pPr>
            <w:r/>
            <w:r>
              <w:rPr>
                <w:rFonts w:ascii="Times New Roman" w:hAnsi="Times New Roman" w:eastAsia="Times New Roman"/>
                <w:b w:val="0"/>
                <w:sz w:val="17"/>
              </w:rPr>
              <w:t>Production HTTP security</w:t>
            </w:r>
          </w:p>
        </w:tc>
        <w:tc>
          <w:tcPr>
            <w:tcW w:type="dxa" w:w="2379"/>
            <w:vAlign w:val="center"/>
          </w:tcPr>
          <w:p>
            <w:pPr>
              <w:jc w:val="left"/>
            </w:pPr>
            <w:r/>
            <w:r>
              <w:rPr>
                <w:rFonts w:ascii="Times New Roman" w:hAnsi="Times New Roman" w:eastAsia="Times New Roman"/>
                <w:b w:val="0"/>
                <w:sz w:val="17"/>
              </w:rPr>
              <w:t>17/17</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Security</w:t>
            </w:r>
          </w:p>
        </w:tc>
        <w:tc>
          <w:tcPr>
            <w:tcW w:type="dxa" w:w="2379"/>
            <w:vAlign w:val="center"/>
          </w:tcPr>
          <w:p>
            <w:pPr>
              <w:jc w:val="left"/>
            </w:pPr>
            <w:r/>
            <w:r>
              <w:rPr>
                <w:rFonts w:ascii="Times New Roman" w:hAnsi="Times New Roman" w:eastAsia="Times New Roman"/>
                <w:b w:val="0"/>
                <w:sz w:val="17"/>
              </w:rPr>
              <w:t>Diagnostic report strict audit</w:t>
            </w:r>
          </w:p>
        </w:tc>
        <w:tc>
          <w:tcPr>
            <w:tcW w:type="dxa" w:w="2379"/>
            <w:vAlign w:val="center"/>
          </w:tcPr>
          <w:p>
            <w:pPr>
              <w:jc w:val="left"/>
            </w:pPr>
            <w:r/>
            <w:r>
              <w:rPr>
                <w:rFonts w:ascii="Times New Roman" w:hAnsi="Times New Roman" w:eastAsia="Times New Roman"/>
                <w:b w:val="0"/>
                <w:sz w:val="17"/>
              </w:rPr>
              <w:t>9/9</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Storage</w:t>
            </w:r>
          </w:p>
        </w:tc>
        <w:tc>
          <w:tcPr>
            <w:tcW w:type="dxa" w:w="2379"/>
            <w:vAlign w:val="center"/>
          </w:tcPr>
          <w:p>
            <w:pPr>
              <w:jc w:val="left"/>
            </w:pPr>
            <w:r/>
            <w:r>
              <w:rPr>
                <w:rFonts w:ascii="Times New Roman" w:hAnsi="Times New Roman" w:eastAsia="Times New Roman"/>
                <w:b w:val="0"/>
                <w:sz w:val="17"/>
              </w:rPr>
              <w:t>Diagnostic report end-to-end storage</w:t>
            </w:r>
          </w:p>
        </w:tc>
        <w:tc>
          <w:tcPr>
            <w:tcW w:type="dxa" w:w="2379"/>
            <w:vAlign w:val="center"/>
          </w:tcPr>
          <w:p>
            <w:pPr>
              <w:jc w:val="left"/>
            </w:pPr>
            <w:r/>
            <w:r>
              <w:rPr>
                <w:rFonts w:ascii="Times New Roman" w:hAnsi="Times New Roman" w:eastAsia="Times New Roman"/>
                <w:b w:val="0"/>
                <w:sz w:val="17"/>
              </w:rPr>
              <w:t>10/10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Storage</w:t>
            </w:r>
          </w:p>
        </w:tc>
        <w:tc>
          <w:tcPr>
            <w:tcW w:type="dxa" w:w="2379"/>
            <w:vAlign w:val="center"/>
          </w:tcPr>
          <w:p>
            <w:pPr>
              <w:jc w:val="left"/>
            </w:pPr>
            <w:r/>
            <w:r>
              <w:rPr>
                <w:rFonts w:ascii="Times New Roman" w:hAnsi="Times New Roman" w:eastAsia="Times New Roman"/>
                <w:b w:val="0"/>
                <w:sz w:val="17"/>
              </w:rPr>
              <w:t>MinIO service lifecycle</w:t>
            </w:r>
          </w:p>
        </w:tc>
        <w:tc>
          <w:tcPr>
            <w:tcW w:type="dxa" w:w="2379"/>
            <w:vAlign w:val="center"/>
          </w:tcPr>
          <w:p>
            <w:pPr>
              <w:jc w:val="left"/>
            </w:pPr>
            <w:r/>
            <w:r>
              <w:rPr>
                <w:rFonts w:ascii="Times New Roman" w:hAnsi="Times New Roman" w:eastAsia="Times New Roman"/>
                <w:b w:val="0"/>
                <w:sz w:val="17"/>
              </w:rPr>
              <w:t>4/4</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Disaster recovery</w:t>
            </w:r>
          </w:p>
        </w:tc>
        <w:tc>
          <w:tcPr>
            <w:tcW w:type="dxa" w:w="2379"/>
            <w:vAlign w:val="center"/>
          </w:tcPr>
          <w:p>
            <w:pPr>
              <w:jc w:val="left"/>
            </w:pPr>
            <w:r/>
            <w:r>
              <w:rPr>
                <w:rFonts w:ascii="Times New Roman" w:hAnsi="Times New Roman" w:eastAsia="Times New Roman"/>
                <w:b w:val="0"/>
                <w:sz w:val="17"/>
              </w:rPr>
              <w:t>PostgreSQL backup and restore</w:t>
            </w:r>
          </w:p>
        </w:tc>
        <w:tc>
          <w:tcPr>
            <w:tcW w:type="dxa" w:w="2379"/>
            <w:vAlign w:val="center"/>
          </w:tcPr>
          <w:p>
            <w:pPr>
              <w:jc w:val="left"/>
            </w:pPr>
            <w:r/>
            <w:r>
              <w:rPr>
                <w:rFonts w:ascii="Times New Roman" w:hAnsi="Times New Roman" w:eastAsia="Times New Roman"/>
                <w:b w:val="0"/>
                <w:sz w:val="17"/>
              </w:rPr>
              <w:t>19/19</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Disaster recovery</w:t>
            </w:r>
          </w:p>
        </w:tc>
        <w:tc>
          <w:tcPr>
            <w:tcW w:type="dxa" w:w="2379"/>
            <w:vAlign w:val="center"/>
          </w:tcPr>
          <w:p>
            <w:pPr>
              <w:jc w:val="left"/>
            </w:pPr>
            <w:r/>
            <w:r>
              <w:rPr>
                <w:rFonts w:ascii="Times New Roman" w:hAnsi="Times New Roman" w:eastAsia="Times New Roman"/>
                <w:b w:val="0"/>
                <w:sz w:val="17"/>
              </w:rPr>
              <w:t>MinIO backup and restore</w:t>
            </w:r>
          </w:p>
        </w:tc>
        <w:tc>
          <w:tcPr>
            <w:tcW w:type="dxa" w:w="2379"/>
            <w:vAlign w:val="center"/>
          </w:tcPr>
          <w:p>
            <w:pPr>
              <w:jc w:val="left"/>
            </w:pPr>
            <w:r/>
            <w:r>
              <w:rPr>
                <w:rFonts w:ascii="Times New Roman" w:hAnsi="Times New Roman" w:eastAsia="Times New Roman"/>
                <w:b w:val="0"/>
                <w:sz w:val="17"/>
              </w:rPr>
              <w:t>23/23</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Performance</w:t>
            </w:r>
          </w:p>
        </w:tc>
        <w:tc>
          <w:tcPr>
            <w:tcW w:type="dxa" w:w="2379"/>
            <w:vAlign w:val="center"/>
          </w:tcPr>
          <w:p>
            <w:pPr>
              <w:jc w:val="left"/>
            </w:pPr>
            <w:r/>
            <w:r>
              <w:rPr>
                <w:rFonts w:ascii="Times New Roman" w:hAnsi="Times New Roman" w:eastAsia="Times New Roman"/>
                <w:b w:val="0"/>
                <w:sz w:val="17"/>
              </w:rPr>
              <w:t>Optimized 200-user load</w:t>
            </w:r>
          </w:p>
        </w:tc>
        <w:tc>
          <w:tcPr>
            <w:tcW w:type="dxa" w:w="2379"/>
            <w:vAlign w:val="center"/>
          </w:tcPr>
          <w:p>
            <w:pPr>
              <w:jc w:val="left"/>
            </w:pPr>
            <w:r/>
            <w:r>
              <w:rPr>
                <w:rFonts w:ascii="Times New Roman" w:hAnsi="Times New Roman" w:eastAsia="Times New Roman"/>
                <w:b w:val="0"/>
                <w:sz w:val="17"/>
              </w:rPr>
              <w:t>1/1</w:t>
            </w:r>
          </w:p>
        </w:tc>
        <w:tc>
          <w:tcPr>
            <w:tcW w:type="dxa" w:w="2379"/>
            <w:vAlign w:val="center"/>
          </w:tcPr>
          <w:p>
            <w:pPr>
              <w:jc w:val="left"/>
            </w:pPr>
            <w:r/>
            <w:r>
              <w:rPr>
                <w:rFonts w:ascii="Times New Roman" w:hAnsi="Times New Roman" w:eastAsia="Times New Roman"/>
                <w:b w:val="0"/>
                <w:sz w:val="17"/>
              </w:rPr>
              <w:t>PASS</w:t>
            </w:r>
          </w:p>
        </w:tc>
      </w:tr>
    </w:tbl>
    <w:p/>
    <w:p>
      <w:pPr>
        <w:jc w:val="center"/>
      </w:pPr>
      <w:r>
        <w:drawing>
          <wp:inline xmlns:a="http://schemas.openxmlformats.org/drawingml/2006/main" xmlns:pic="http://schemas.openxmlformats.org/drawingml/2006/picture">
            <wp:extent cx="5669280" cy="3534963"/>
            <wp:docPr id="24" name="Picture 2"/>
            <wp:cNvGraphicFramePr>
              <a:graphicFrameLocks noChangeAspect="1"/>
            </wp:cNvGraphicFramePr>
            <a:graphic>
              <a:graphicData uri="http://schemas.openxmlformats.org/drawingml/2006/picture">
                <pic:pic>
                  <pic:nvPicPr>
                    <pic:cNvPr id="24" name="validation_checks_by_domain.png"/>
                    <pic:cNvPicPr/>
                  </pic:nvPicPr>
                  <pic:blipFill>
                    <a:blip r:embed="rId37"/>
                    <a:stretch>
                      <a:fillRect/>
                    </a:stretch>
                  </pic:blipFill>
                  <pic:spPr>
                    <a:xfrm>
                      <a:off x="0" y="0"/>
                      <a:ext cx="5669280" cy="3534963"/>
                    </a:xfrm>
                    <a:prstGeom prst="rect"/>
                  </pic:spPr>
                </pic:pic>
              </a:graphicData>
            </a:graphic>
          </wp:inline>
        </w:drawing>
      </w:r>
    </w:p>
    <w:p>
      <w:pPr>
        <w:pStyle w:val="AcademicCaption"/>
      </w:pPr>
      <w:r>
        <w:t>Figure 2. Integrated validation outcomes across security, storage, disaster recovery, and performance.</w:t>
      </w:r>
    </w:p>
    <w:p>
      <w:pPr/>
      <w:r>
        <w:t>The domains are reported using outcome-specific measures rather than a direct comparison of check counts. The performance result consolidates concurrency, request volume, failure rate, throughput, and latency into one validated load scenario; it must not be interpreted as weaker merely because it occupies one line in the final validation matrix.</w:t>
      </w:r>
    </w:p>
    <w:p>
      <w:pPr>
        <w:pStyle w:val="Heading2"/>
      </w:pPr>
      <w:r>
        <w:t>3. Security and Access-Control Results</w:t>
      </w:r>
    </w:p>
    <w:p>
      <w:pPr>
        <w:pStyle w:val="Heading3"/>
      </w:pPr>
      <w:r>
        <w:t>3.1 Production HTTP controls</w:t>
      </w:r>
    </w:p>
    <w:p>
      <w:r>
        <w:t>All 17 production HTTP checks passed. The backend returned HTTP 200 on the health endpoint. The tested responses included X-Content-Type-Options, X-Frame-Options, Referrer-Policy, Content-Security-Policy, Permissions-Policy, Strict-Transport-Security, and Cache-Control.</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Control group</w:t>
            </w:r>
          </w:p>
        </w:tc>
        <w:tc>
          <w:tcPr>
            <w:tcW w:type="dxa" w:w="3173"/>
            <w:vAlign w:val="center"/>
            <w:shd w:fill="D9E1F2"/>
          </w:tcPr>
          <w:p>
            <w:pPr>
              <w:jc w:val="left"/>
            </w:pPr>
            <w:r/>
            <w:r>
              <w:rPr>
                <w:rFonts w:ascii="Times New Roman" w:hAnsi="Times New Roman" w:eastAsia="Times New Roman"/>
                <w:b/>
                <w:sz w:val="17"/>
              </w:rPr>
              <w:t>Observed outcome</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Security headers</w:t>
            </w:r>
          </w:p>
        </w:tc>
        <w:tc>
          <w:tcPr>
            <w:tcW w:type="dxa" w:w="3173"/>
            <w:vAlign w:val="center"/>
          </w:tcPr>
          <w:p>
            <w:pPr>
              <w:jc w:val="left"/>
            </w:pPr>
            <w:r/>
            <w:r>
              <w:rPr>
                <w:rFonts w:ascii="Times New Roman" w:hAnsi="Times New Roman" w:eastAsia="Times New Roman"/>
                <w:b w:val="0"/>
                <w:sz w:val="17"/>
              </w:rPr>
              <w:t>Required values present</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Server disclosure</w:t>
            </w:r>
          </w:p>
        </w:tc>
        <w:tc>
          <w:tcPr>
            <w:tcW w:type="dxa" w:w="3173"/>
            <w:vAlign w:val="center"/>
          </w:tcPr>
          <w:p>
            <w:pPr>
              <w:jc w:val="left"/>
            </w:pPr>
            <w:r/>
            <w:r>
              <w:rPr>
                <w:rFonts w:ascii="Times New Roman" w:hAnsi="Times New Roman" w:eastAsia="Times New Roman"/>
                <w:b w:val="0"/>
                <w:sz w:val="17"/>
              </w:rPr>
              <w:t>Uvicorn not disclosed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Swagger, ReDoc and OpenAPI</w:t>
            </w:r>
          </w:p>
        </w:tc>
        <w:tc>
          <w:tcPr>
            <w:tcW w:type="dxa" w:w="3173"/>
            <w:vAlign w:val="center"/>
          </w:tcPr>
          <w:p>
            <w:pPr>
              <w:jc w:val="left"/>
            </w:pPr>
            <w:r/>
            <w:r>
              <w:rPr>
                <w:rFonts w:ascii="Times New Roman" w:hAnsi="Times New Roman" w:eastAsia="Times New Roman"/>
                <w:b w:val="0"/>
                <w:sz w:val="17"/>
              </w:rPr>
              <w:t>HTTP 404 in production</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Trusted CORS origin</w:t>
            </w:r>
          </w:p>
        </w:tc>
        <w:tc>
          <w:tcPr>
            <w:tcW w:type="dxa" w:w="3173"/>
            <w:vAlign w:val="center"/>
          </w:tcPr>
          <w:p>
            <w:pPr>
              <w:jc w:val="left"/>
            </w:pPr>
            <w:r/>
            <w:r>
              <w:rPr>
                <w:rFonts w:ascii="Times New Roman" w:hAnsi="Times New Roman" w:eastAsia="Times New Roman"/>
                <w:b w:val="0"/>
                <w:sz w:val="17"/>
              </w:rPr>
              <w:t>Allowed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Untrusted CORS origin</w:t>
            </w:r>
          </w:p>
        </w:tc>
        <w:tc>
          <w:tcPr>
            <w:tcW w:type="dxa" w:w="3173"/>
            <w:vAlign w:val="center"/>
          </w:tcPr>
          <w:p>
            <w:pPr>
              <w:jc w:val="left"/>
            </w:pPr>
            <w:r/>
            <w:r>
              <w:rPr>
                <w:rFonts w:ascii="Times New Roman" w:hAnsi="Times New Roman" w:eastAsia="Times New Roman"/>
                <w:b w:val="0"/>
                <w:sz w:val="17"/>
              </w:rPr>
              <w:t>Not allowed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Trusted host</w:t>
            </w:r>
          </w:p>
        </w:tc>
        <w:tc>
          <w:tcPr>
            <w:tcW w:type="dxa" w:w="3173"/>
            <w:vAlign w:val="center"/>
          </w:tcPr>
          <w:p>
            <w:pPr>
              <w:jc w:val="left"/>
            </w:pPr>
            <w:r/>
            <w:r>
              <w:rPr>
                <w:rFonts w:ascii="Times New Roman" w:hAnsi="Times New Roman" w:eastAsia="Times New Roman"/>
                <w:b w:val="0"/>
                <w:sz w:val="17"/>
              </w:rPr>
              <w:t>HTTP 200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Untrusted host</w:t>
            </w:r>
          </w:p>
        </w:tc>
        <w:tc>
          <w:tcPr>
            <w:tcW w:type="dxa" w:w="3173"/>
            <w:vAlign w:val="center"/>
          </w:tcPr>
          <w:p>
            <w:pPr>
              <w:jc w:val="left"/>
            </w:pPr>
            <w:r/>
            <w:r>
              <w:rPr>
                <w:rFonts w:ascii="Times New Roman" w:hAnsi="Times New Roman" w:eastAsia="Times New Roman"/>
                <w:b w:val="0"/>
                <w:sz w:val="17"/>
              </w:rPr>
              <w:t>HTTP 400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Configuration restoration</w:t>
            </w:r>
          </w:p>
        </w:tc>
        <w:tc>
          <w:tcPr>
            <w:tcW w:type="dxa" w:w="3173"/>
            <w:vAlign w:val="center"/>
          </w:tcPr>
          <w:p>
            <w:pPr>
              <w:jc w:val="left"/>
            </w:pPr>
            <w:r/>
            <w:r>
              <w:rPr>
                <w:rFonts w:ascii="Times New Roman" w:hAnsi="Times New Roman" w:eastAsia="Times New Roman"/>
                <w:b w:val="0"/>
                <w:sz w:val="17"/>
              </w:rPr>
              <w:t>Development environment healthy after test</w:t>
            </w:r>
          </w:p>
        </w:tc>
        <w:tc>
          <w:tcPr>
            <w:tcW w:type="dxa" w:w="3173"/>
            <w:vAlign w:val="center"/>
          </w:tcPr>
          <w:p>
            <w:pPr>
              <w:jc w:val="left"/>
            </w:pPr>
            <w:r/>
            <w:r>
              <w:rPr>
                <w:rFonts w:ascii="Times New Roman" w:hAnsi="Times New Roman" w:eastAsia="Times New Roman"/>
                <w:b w:val="0"/>
                <w:sz w:val="17"/>
              </w:rPr>
              <w:t>PASS</w:t>
            </w:r>
          </w:p>
        </w:tc>
      </w:tr>
    </w:tbl>
    <w:p/>
    <w:p>
      <w:r>
        <w:t>The presence of a Strict-Transport-Security header in an HTTP validation does not prove that TLS was deployed. HSTS becomes operationally meaningful only when the application is served over HTTPS.</w:t>
      </w:r>
    </w:p>
    <w:p>
      <w:pPr>
        <w:pStyle w:val="Heading3"/>
      </w:pPr>
      <w:r>
        <w:t>3.2 RBAC coverage</w:t>
      </w:r>
    </w:p>
    <w:p>
      <w:r>
        <w:t>The RBAC inventory contains 31 operations. Twenty-nine clinical, FHIR, storage, and update operations have explicit role lists at route or router scope. The login and current-user routes do not use route-level role lists because they serve authentication and identity-resolution functions.</w:t>
      </w:r>
    </w:p>
    <w:p>
      <w:r>
        <w:t>The role matrix demonstrates differentiated permissions. Examples include diagnostic-report upload for Admin, Doctor, and Lab Staff; prescription creation for Admin and Doctor; and prescription updates for Admin, Doctor, and Pharmacist.</w:t>
      </w:r>
    </w:p>
    <w:p>
      <w:pPr>
        <w:pStyle w:val="Heading2"/>
      </w:pPr>
      <w:r>
        <w:t>4. Audit and Diagnostic-Report Validation</w:t>
      </w:r>
    </w:p>
    <w:p>
      <w:r>
        <w:t>The diagnostic-report workflow provides a high-value cross-domain test because it combines RBAC, PostgreSQL metadata, MinIO object storage, SHA-256 integrity, downloads, and audit events.</w:t>
      </w:r>
    </w:p>
    <w:p>
      <w:pPr>
        <w:keepNext/>
        <w:jc w:val="center"/>
      </w:pPr>
      <w:r>
        <w:drawing>
          <wp:inline xmlns:a="http://schemas.openxmlformats.org/drawingml/2006/main" xmlns:pic="http://schemas.openxmlformats.org/drawingml/2006/picture">
            <wp:extent cx="4480560" cy="2739627"/>
            <wp:docPr id="25" name="Picture 3"/>
            <wp:cNvGraphicFramePr>
              <a:graphicFrameLocks noChangeAspect="1"/>
            </wp:cNvGraphicFramePr>
            <a:graphic>
              <a:graphicData uri="http://schemas.openxmlformats.org/drawingml/2006/picture">
                <pic:pic>
                  <pic:nvPicPr>
                    <pic:cNvPr id="25" name="cross_domain_evidence_chain.png"/>
                    <pic:cNvPicPr/>
                  </pic:nvPicPr>
                  <pic:blipFill>
                    <a:blip r:embed="rId38"/>
                    <a:stretch>
                      <a:fillRect/>
                    </a:stretch>
                  </pic:blipFill>
                  <pic:spPr>
                    <a:xfrm>
                      <a:off x="0" y="0"/>
                      <a:ext cx="4480560" cy="2739627"/>
                    </a:xfrm>
                    <a:prstGeom prst="rect"/>
                  </pic:spPr>
                </pic:pic>
              </a:graphicData>
            </a:graphic>
          </wp:inline>
        </w:drawing>
      </w:r>
    </w:p>
    <w:p>
      <w:pPr>
        <w:pStyle w:val="AcademicCaption"/>
        <w:keepLines/>
      </w:pPr>
      <w:r>
        <w:t>Figure 3. Cross-domain evidence chain for a diagnostic-report workflow.</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End-to-end check</w:t>
            </w:r>
          </w:p>
        </w:tc>
        <w:tc>
          <w:tcPr>
            <w:tcW w:type="dxa" w:w="3173"/>
            <w:vAlign w:val="center"/>
            <w:shd w:fill="D9E1F2"/>
          </w:tcPr>
          <w:p>
            <w:pPr>
              <w:jc w:val="left"/>
            </w:pPr>
            <w:r/>
            <w:r>
              <w:rPr>
                <w:rFonts w:ascii="Times New Roman" w:hAnsi="Times New Roman" w:eastAsia="Times New Roman"/>
                <w:b/>
                <w:sz w:val="17"/>
              </w:rPr>
              <w:t>Observed outcome</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Authorized upload</w:t>
            </w:r>
          </w:p>
        </w:tc>
        <w:tc>
          <w:tcPr>
            <w:tcW w:type="dxa" w:w="3173"/>
            <w:vAlign w:val="center"/>
          </w:tcPr>
          <w:p>
            <w:pPr>
              <w:jc w:val="left"/>
            </w:pPr>
            <w:r/>
            <w:r>
              <w:rPr>
                <w:rFonts w:ascii="Times New Roman" w:hAnsi="Times New Roman" w:eastAsia="Times New Roman"/>
                <w:b w:val="0"/>
                <w:sz w:val="17"/>
              </w:rPr>
              <w:t>HTTP 201</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Authorized metadata read</w:t>
            </w:r>
          </w:p>
        </w:tc>
        <w:tc>
          <w:tcPr>
            <w:tcW w:type="dxa" w:w="3173"/>
            <w:vAlign w:val="center"/>
          </w:tcPr>
          <w:p>
            <w:pPr>
              <w:jc w:val="left"/>
            </w:pPr>
            <w:r/>
            <w:r>
              <w:rPr>
                <w:rFonts w:ascii="Times New Roman" w:hAnsi="Times New Roman" w:eastAsia="Times New Roman"/>
                <w:b w:val="0"/>
                <w:sz w:val="17"/>
              </w:rPr>
              <w:t>HTTP 200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PostgreSQL metadata</w:t>
            </w:r>
          </w:p>
        </w:tc>
        <w:tc>
          <w:tcPr>
            <w:tcW w:type="dxa" w:w="3173"/>
            <w:vAlign w:val="center"/>
          </w:tcPr>
          <w:p>
            <w:pPr>
              <w:jc w:val="left"/>
            </w:pPr>
            <w:r/>
            <w:r>
              <w:rPr>
                <w:rFonts w:ascii="Times New Roman" w:hAnsi="Times New Roman" w:eastAsia="Times New Roman"/>
                <w:b w:val="0"/>
                <w:sz w:val="17"/>
              </w:rPr>
              <w:t>Row present</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Database checksum</w:t>
            </w:r>
          </w:p>
        </w:tc>
        <w:tc>
          <w:tcPr>
            <w:tcW w:type="dxa" w:w="3173"/>
            <w:vAlign w:val="center"/>
          </w:tcPr>
          <w:p>
            <w:pPr>
              <w:jc w:val="left"/>
            </w:pPr>
            <w:r/>
            <w:r>
              <w:rPr>
                <w:rFonts w:ascii="Times New Roman" w:hAnsi="Times New Roman" w:eastAsia="Times New Roman"/>
                <w:b w:val="0"/>
                <w:sz w:val="17"/>
              </w:rPr>
              <w:t>Expected and actual SHA-256 matched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Database file size</w:t>
            </w:r>
          </w:p>
        </w:tc>
        <w:tc>
          <w:tcPr>
            <w:tcW w:type="dxa" w:w="3173"/>
            <w:vAlign w:val="center"/>
          </w:tcPr>
          <w:p>
            <w:pPr>
              <w:jc w:val="left"/>
            </w:pPr>
            <w:r/>
            <w:r>
              <w:rPr>
                <w:rFonts w:ascii="Times New Roman" w:hAnsi="Times New Roman" w:eastAsia="Times New Roman"/>
                <w:b w:val="0"/>
                <w:sz w:val="17"/>
              </w:rPr>
              <w:t>67 bytes matched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integrity</w:t>
            </w:r>
          </w:p>
        </w:tc>
        <w:tc>
          <w:tcPr>
            <w:tcW w:type="dxa" w:w="3173"/>
            <w:vAlign w:val="center"/>
          </w:tcPr>
          <w:p>
            <w:pPr>
              <w:jc w:val="left"/>
            </w:pPr>
            <w:r/>
            <w:r>
              <w:rPr>
                <w:rFonts w:ascii="Times New Roman" w:hAnsi="Times New Roman" w:eastAsia="Times New Roman"/>
                <w:b w:val="0"/>
                <w:sz w:val="17"/>
              </w:rPr>
              <w:t>Expected and actual SHA-256 matched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Authorized download</w:t>
            </w:r>
          </w:p>
        </w:tc>
        <w:tc>
          <w:tcPr>
            <w:tcW w:type="dxa" w:w="3173"/>
            <w:vAlign w:val="center"/>
          </w:tcPr>
          <w:p>
            <w:pPr>
              <w:jc w:val="left"/>
            </w:pPr>
            <w:r/>
            <w:r>
              <w:rPr>
                <w:rFonts w:ascii="Times New Roman" w:hAnsi="Times New Roman" w:eastAsia="Times New Roman"/>
                <w:b w:val="0"/>
                <w:sz w:val="17"/>
              </w:rPr>
              <w:t>HTTP 200 and matching bytes</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Download without JWT</w:t>
            </w:r>
          </w:p>
        </w:tc>
        <w:tc>
          <w:tcPr>
            <w:tcW w:type="dxa" w:w="3173"/>
            <w:vAlign w:val="center"/>
          </w:tcPr>
          <w:p>
            <w:pPr>
              <w:jc w:val="left"/>
            </w:pPr>
            <w:r/>
            <w:r>
              <w:rPr>
                <w:rFonts w:ascii="Times New Roman" w:hAnsi="Times New Roman" w:eastAsia="Times New Roman"/>
                <w:b w:val="0"/>
                <w:sz w:val="17"/>
              </w:rPr>
              <w:t>HTTP 401</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Pharmacist download</w:t>
            </w:r>
          </w:p>
        </w:tc>
        <w:tc>
          <w:tcPr>
            <w:tcW w:type="dxa" w:w="3173"/>
            <w:vAlign w:val="center"/>
          </w:tcPr>
          <w:p>
            <w:pPr>
              <w:jc w:val="left"/>
            </w:pPr>
            <w:r/>
            <w:r>
              <w:rPr>
                <w:rFonts w:ascii="Times New Roman" w:hAnsi="Times New Roman" w:eastAsia="Times New Roman"/>
                <w:b w:val="0"/>
                <w:sz w:val="17"/>
              </w:rPr>
              <w:t>HTTP 403</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Cleanup</w:t>
            </w:r>
          </w:p>
        </w:tc>
        <w:tc>
          <w:tcPr>
            <w:tcW w:type="dxa" w:w="3173"/>
            <w:vAlign w:val="center"/>
          </w:tcPr>
          <w:p>
            <w:pPr>
              <w:jc w:val="left"/>
            </w:pPr>
            <w:r/>
            <w:r>
              <w:rPr>
                <w:rFonts w:ascii="Times New Roman" w:hAnsi="Times New Roman" w:eastAsia="Times New Roman"/>
                <w:b w:val="0"/>
                <w:sz w:val="17"/>
              </w:rPr>
              <w:t>Expected final count retained</w:t>
            </w:r>
          </w:p>
        </w:tc>
        <w:tc>
          <w:tcPr>
            <w:tcW w:type="dxa" w:w="3173"/>
            <w:vAlign w:val="center"/>
          </w:tcPr>
          <w:p>
            <w:pPr>
              <w:jc w:val="left"/>
            </w:pPr>
            <w:r/>
            <w:r>
              <w:rPr>
                <w:rFonts w:ascii="Times New Roman" w:hAnsi="Times New Roman" w:eastAsia="Times New Roman"/>
                <w:b w:val="0"/>
                <w:sz w:val="17"/>
              </w:rPr>
              <w:t>PASS</w:t>
            </w:r>
          </w:p>
        </w:tc>
      </w:tr>
    </w:tbl>
    <w:p/>
    <w:p>
      <w:r>
        <w:t>The strict audit validation passed 9 of 9 checks. The combined evidence shows that a permitted actor can upload and retrieve a report, a prohibited actor is denied, the binary object matches its metadata, and security-relevant actions are recorded.</w:t>
      </w:r>
    </w:p>
    <w:p>
      <w:pPr>
        <w:pStyle w:val="Heading2"/>
      </w:pPr>
      <w:r>
        <w:t>5. PostgreSQL and MinIO Storage Integrity</w:t>
      </w:r>
    </w:p>
    <w:p>
      <w:pPr>
        <w:pStyle w:val="Heading3"/>
      </w:pPr>
      <w:r>
        <w:t>5.1 MinIO lifecycle</w:t>
      </w:r>
    </w:p>
    <w:p>
      <w:r>
        <w:t>The MinIO lifecycle validation passed four checks: bucket existence, bucket access, object upload and download with matching SHA-256, and object deletion.</w:t>
      </w:r>
    </w:p>
    <w:p>
      <w:r>
        <w:t>This validates functional object persistence and cleanup. It does not measure large-object throughput, versioning, retention, encryption at rest, or multi-node MinIO behavior.</w:t>
      </w:r>
    </w:p>
    <w:p>
      <w:pPr>
        <w:pStyle w:val="Heading3"/>
      </w:pPr>
      <w:r>
        <w:t>5.2 PostgreSQL table-level integrity</w:t>
      </w:r>
    </w:p>
    <w:p>
      <w:r>
        <w:t>The supplied table comparison lists nine application and security tables containing 1,581,926 rows. Every listed source count matched the restored count with a difference of zero.</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Table</w:t>
            </w:r>
          </w:p>
        </w:tc>
        <w:tc>
          <w:tcPr>
            <w:tcW w:type="dxa" w:w="1904"/>
            <w:vAlign w:val="center"/>
            <w:shd w:fill="D9E1F2"/>
          </w:tcPr>
          <w:p>
            <w:pPr>
              <w:jc w:val="left"/>
            </w:pPr>
            <w:r/>
            <w:r>
              <w:rPr>
                <w:rFonts w:ascii="Times New Roman" w:hAnsi="Times New Roman" w:eastAsia="Times New Roman"/>
                <w:b/>
                <w:sz w:val="16"/>
              </w:rPr>
              <w:t>Source rows</w:t>
            </w:r>
          </w:p>
        </w:tc>
        <w:tc>
          <w:tcPr>
            <w:tcW w:type="dxa" w:w="1904"/>
            <w:vAlign w:val="center"/>
            <w:shd w:fill="D9E1F2"/>
          </w:tcPr>
          <w:p>
            <w:pPr>
              <w:jc w:val="left"/>
            </w:pPr>
            <w:r/>
            <w:r>
              <w:rPr>
                <w:rFonts w:ascii="Times New Roman" w:hAnsi="Times New Roman" w:eastAsia="Times New Roman"/>
                <w:b/>
                <w:sz w:val="16"/>
              </w:rPr>
              <w:t>Restored rows</w:t>
            </w:r>
          </w:p>
        </w:tc>
        <w:tc>
          <w:tcPr>
            <w:tcW w:type="dxa" w:w="1904"/>
            <w:vAlign w:val="center"/>
            <w:shd w:fill="D9E1F2"/>
          </w:tcPr>
          <w:p>
            <w:pPr>
              <w:jc w:val="left"/>
            </w:pPr>
            <w:r/>
            <w:r>
              <w:rPr>
                <w:rFonts w:ascii="Times New Roman" w:hAnsi="Times New Roman" w:eastAsia="Times New Roman"/>
                <w:b/>
                <w:sz w:val="16"/>
              </w:rPr>
              <w:t>Difference</w:t>
            </w:r>
          </w:p>
        </w:tc>
        <w:tc>
          <w:tcPr>
            <w:tcW w:type="dxa" w:w="1904"/>
            <w:vAlign w:val="center"/>
            <w:shd w:fill="D9E1F2"/>
          </w:tcPr>
          <w:p>
            <w:pPr>
              <w:jc w:val="left"/>
            </w:pPr>
            <w:r/>
            <w:r>
              <w:rPr>
                <w:rFonts w:ascii="Times New Roman" w:hAnsi="Times New Roman" w:eastAsia="Times New Roman"/>
                <w:b/>
                <w:sz w:val="16"/>
              </w:rPr>
              <w:t>Status</w:t>
            </w:r>
          </w:p>
        </w:tc>
      </w:tr>
      <w:tr>
        <w:trPr>
          <w:cantSplit/>
        </w:trPr>
        <w:tc>
          <w:tcPr>
            <w:tcW w:type="dxa" w:w="1904"/>
            <w:vAlign w:val="center"/>
          </w:tcPr>
          <w:p>
            <w:pPr>
              <w:jc w:val="left"/>
            </w:pPr>
            <w:r/>
            <w:r>
              <w:rPr>
                <w:rFonts w:ascii="Times New Roman" w:hAnsi="Times New Roman" w:eastAsia="Times New Roman"/>
                <w:b w:val="0"/>
                <w:sz w:val="16"/>
              </w:rPr>
              <w:t>patients</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encounters</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conditions</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observations</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prescriptions</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diagnostic_reports</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audit_logs</w:t>
            </w:r>
          </w:p>
        </w:tc>
        <w:tc>
          <w:tcPr>
            <w:tcW w:type="dxa" w:w="1904"/>
            <w:vAlign w:val="center"/>
          </w:tcPr>
          <w:p>
            <w:pPr>
              <w:jc w:val="left"/>
            </w:pPr>
            <w:r/>
            <w:r>
              <w:rPr>
                <w:rFonts w:ascii="Times New Roman" w:hAnsi="Times New Roman" w:eastAsia="Times New Roman"/>
                <w:b w:val="0"/>
                <w:sz w:val="16"/>
              </w:rPr>
              <w:t>40,535</w:t>
            </w:r>
          </w:p>
        </w:tc>
        <w:tc>
          <w:tcPr>
            <w:tcW w:type="dxa" w:w="1904"/>
            <w:vAlign w:val="center"/>
          </w:tcPr>
          <w:p>
            <w:pPr>
              <w:jc w:val="left"/>
            </w:pPr>
            <w:r/>
            <w:r>
              <w:rPr>
                <w:rFonts w:ascii="Times New Roman" w:hAnsi="Times New Roman" w:eastAsia="Times New Roman"/>
                <w:b w:val="0"/>
                <w:sz w:val="16"/>
              </w:rPr>
              <w:t>40,535</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users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roles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bl>
    <w:p/>
    <w:p>
      <w:r>
        <w:t>The newer PostgreSQL summary reports ten verified tables and 19 passing checks. The uploaded integrated extract does not enumerate the tenth table in its table-level CSV. The likely additional table is the Alembic migration table, but this chapter does not treat that inference as a confirmed row-level result.</w:t>
      </w:r>
    </w:p>
    <w:p>
      <w:pPr>
        <w:pStyle w:val="Heading2"/>
      </w:pPr>
      <w:r>
        <w:t>6. Backup and Restoration Results</w:t>
      </w:r>
    </w:p>
    <w:p>
      <w:pPr>
        <w:pStyle w:val="Heading3"/>
      </w:pPr>
      <w:r>
        <w:t>6.1 PostgreSQL recovery</w:t>
      </w:r>
    </w:p>
    <w:p>
      <w:r>
        <w:t>The current PostgreSQL recovery summary reports a 52,847,810-byte custom archive with SHA-256 2ccded46a6fd14c6ec584bf2bed7fee4c82f37518b5908295ec7184430bbaec3. Ten tables matched, all 19 checks passed, and the temporary restore database was removed.</w:t>
      </w:r>
    </w:p>
    <w:p>
      <w:r>
        <w:t>The integrated evidence also contains an earlier nine-table backup result with a slightly different archive size and checksum. This is historical evidence. The later 10-table, 19-check result is the current authoritative summary.</w:t>
      </w:r>
    </w:p>
    <w:p>
      <w:pPr>
        <w:pStyle w:val="Heading3"/>
      </w:pPr>
      <w:r>
        <w:t>6.2 MinIO recovery</w:t>
      </w:r>
    </w:p>
    <w:p>
      <w:r>
        <w:t>The MinIO recovery test backed up seven objects totaling 488 bytes, restored seven objects totaling 488 bytes, verified all 23 checks, and removed the temporary bucket.</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7"/>
              </w:rPr>
              <w:t>Recovery target</w:t>
            </w:r>
          </w:p>
        </w:tc>
        <w:tc>
          <w:tcPr>
            <w:tcW w:type="dxa" w:w="1904"/>
            <w:vAlign w:val="center"/>
            <w:shd w:fill="D9E1F2"/>
          </w:tcPr>
          <w:p>
            <w:pPr>
              <w:jc w:val="left"/>
            </w:pPr>
            <w:r/>
            <w:r>
              <w:rPr>
                <w:rFonts w:ascii="Times New Roman" w:hAnsi="Times New Roman" w:eastAsia="Times New Roman"/>
                <w:b/>
                <w:sz w:val="17"/>
              </w:rPr>
              <w:t>Backup evidence</w:t>
            </w:r>
          </w:p>
        </w:tc>
        <w:tc>
          <w:tcPr>
            <w:tcW w:type="dxa" w:w="1904"/>
            <w:vAlign w:val="center"/>
            <w:shd w:fill="D9E1F2"/>
          </w:tcPr>
          <w:p>
            <w:pPr>
              <w:jc w:val="left"/>
            </w:pPr>
            <w:r/>
            <w:r>
              <w:rPr>
                <w:rFonts w:ascii="Times New Roman" w:hAnsi="Times New Roman" w:eastAsia="Times New Roman"/>
                <w:b/>
                <w:sz w:val="17"/>
              </w:rPr>
              <w:t>Restore evidence</w:t>
            </w:r>
          </w:p>
        </w:tc>
        <w:tc>
          <w:tcPr>
            <w:tcW w:type="dxa" w:w="1904"/>
            <w:vAlign w:val="center"/>
            <w:shd w:fill="D9E1F2"/>
          </w:tcPr>
          <w:p>
            <w:pPr>
              <w:jc w:val="left"/>
            </w:pPr>
            <w:r/>
            <w:r>
              <w:rPr>
                <w:rFonts w:ascii="Times New Roman" w:hAnsi="Times New Roman" w:eastAsia="Times New Roman"/>
                <w:b/>
                <w:sz w:val="17"/>
              </w:rPr>
              <w:t>Checks</w:t>
            </w:r>
          </w:p>
        </w:tc>
        <w:tc>
          <w:tcPr>
            <w:tcW w:type="dxa" w:w="1904"/>
            <w:vAlign w:val="center"/>
            <w:shd w:fill="D9E1F2"/>
          </w:tcPr>
          <w:p>
            <w:pPr>
              <w:jc w:val="left"/>
            </w:pPr>
            <w:r/>
            <w:r>
              <w:rPr>
                <w:rFonts w:ascii="Times New Roman" w:hAnsi="Times New Roman" w:eastAsia="Times New Roman"/>
                <w:b/>
                <w:sz w:val="17"/>
              </w:rPr>
              <w:t>Status</w:t>
            </w:r>
          </w:p>
        </w:tc>
      </w:tr>
      <w:tr>
        <w:trPr>
          <w:cantSplit/>
        </w:trPr>
        <w:tc>
          <w:tcPr>
            <w:tcW w:type="dxa" w:w="1904"/>
            <w:vAlign w:val="center"/>
          </w:tcPr>
          <w:p>
            <w:pPr>
              <w:jc w:val="left"/>
            </w:pPr>
            <w:r/>
            <w:r>
              <w:rPr>
                <w:rFonts w:ascii="Times New Roman" w:hAnsi="Times New Roman" w:eastAsia="Times New Roman"/>
                <w:b w:val="0"/>
                <w:sz w:val="17"/>
              </w:rPr>
              <w:t>PostgreSQL</w:t>
            </w:r>
          </w:p>
        </w:tc>
        <w:tc>
          <w:tcPr>
            <w:tcW w:type="dxa" w:w="1904"/>
            <w:vAlign w:val="center"/>
          </w:tcPr>
          <w:p>
            <w:pPr>
              <w:jc w:val="left"/>
            </w:pPr>
            <w:r/>
            <w:r>
              <w:rPr>
                <w:rFonts w:ascii="Times New Roman" w:hAnsi="Times New Roman" w:eastAsia="Times New Roman"/>
                <w:b w:val="0"/>
                <w:sz w:val="17"/>
              </w:rPr>
              <w:t>52,847,810-byte archive and SHA-256</w:t>
            </w:r>
          </w:p>
        </w:tc>
        <w:tc>
          <w:tcPr>
            <w:tcW w:type="dxa" w:w="1904"/>
            <w:vAlign w:val="center"/>
          </w:tcPr>
          <w:p>
            <w:pPr>
              <w:jc w:val="left"/>
            </w:pPr>
            <w:r/>
            <w:r>
              <w:rPr>
                <w:rFonts w:ascii="Times New Roman" w:hAnsi="Times New Roman" w:eastAsia="Times New Roman"/>
                <w:b w:val="0"/>
                <w:sz w:val="17"/>
              </w:rPr>
              <w:t>10 tables matched; temporary database removed</w:t>
            </w:r>
          </w:p>
        </w:tc>
        <w:tc>
          <w:tcPr>
            <w:tcW w:type="dxa" w:w="1904"/>
            <w:vAlign w:val="center"/>
          </w:tcPr>
          <w:p>
            <w:pPr>
              <w:jc w:val="left"/>
            </w:pPr>
            <w:r/>
            <w:r>
              <w:rPr>
                <w:rFonts w:ascii="Times New Roman" w:hAnsi="Times New Roman" w:eastAsia="Times New Roman"/>
                <w:b w:val="0"/>
                <w:sz w:val="17"/>
              </w:rPr>
              <w:t>19/19</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MinIO</w:t>
            </w:r>
          </w:p>
        </w:tc>
        <w:tc>
          <w:tcPr>
            <w:tcW w:type="dxa" w:w="1904"/>
            <w:vAlign w:val="center"/>
          </w:tcPr>
          <w:p>
            <w:pPr>
              <w:jc w:val="left"/>
            </w:pPr>
            <w:r/>
            <w:r>
              <w:rPr>
                <w:rFonts w:ascii="Times New Roman" w:hAnsi="Times New Roman" w:eastAsia="Times New Roman"/>
                <w:b w:val="0"/>
                <w:sz w:val="17"/>
              </w:rPr>
              <w:t>7 objects; 488 bytes</w:t>
            </w:r>
          </w:p>
        </w:tc>
        <w:tc>
          <w:tcPr>
            <w:tcW w:type="dxa" w:w="1904"/>
            <w:vAlign w:val="center"/>
          </w:tcPr>
          <w:p>
            <w:pPr>
              <w:jc w:val="left"/>
            </w:pPr>
            <w:r/>
            <w:r>
              <w:rPr>
                <w:rFonts w:ascii="Times New Roman" w:hAnsi="Times New Roman" w:eastAsia="Times New Roman"/>
                <w:b w:val="0"/>
                <w:sz w:val="17"/>
              </w:rPr>
              <w:t>7 objects; 488 bytes; temporary bucket removed</w:t>
            </w:r>
          </w:p>
        </w:tc>
        <w:tc>
          <w:tcPr>
            <w:tcW w:type="dxa" w:w="1904"/>
            <w:vAlign w:val="center"/>
          </w:tcPr>
          <w:p>
            <w:pPr>
              <w:jc w:val="left"/>
            </w:pPr>
            <w:r/>
            <w:r>
              <w:rPr>
                <w:rFonts w:ascii="Times New Roman" w:hAnsi="Times New Roman" w:eastAsia="Times New Roman"/>
                <w:b w:val="0"/>
                <w:sz w:val="17"/>
              </w:rPr>
              <w:t>23/23</w:t>
            </w:r>
          </w:p>
        </w:tc>
        <w:tc>
          <w:tcPr>
            <w:tcW w:type="dxa" w:w="1904"/>
            <w:vAlign w:val="center"/>
          </w:tcPr>
          <w:p>
            <w:pPr>
              <w:jc w:val="left"/>
            </w:pPr>
            <w:r/>
            <w:r>
              <w:rPr>
                <w:rFonts w:ascii="Times New Roman" w:hAnsi="Times New Roman" w:eastAsia="Times New Roman"/>
                <w:b w:val="0"/>
                <w:sz w:val="17"/>
              </w:rPr>
              <w:t>PASS</w:t>
            </w:r>
          </w:p>
        </w:tc>
      </w:tr>
    </w:tbl>
    <w:p/>
    <w:p>
      <w:r>
        <w:t>The recovery evidence proves local functional restoration. It does not demonstrate recovery from total host loss, off-site backups, point-in-time database recovery, encrypted retention, or measured RPO and RTO.</w:t>
      </w:r>
    </w:p>
    <w:p>
      <w:pPr>
        <w:pStyle w:val="Heading2"/>
      </w:pPr>
      <w:r>
        <w:t>7. Performance and Scalability Results</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rPr>
          <w:tblHeader w:val="true"/>
          <w:cantSplit/>
        </w:trPr>
        <w:tc>
          <w:tcPr>
            <w:tcW w:type="dxa" w:w="1190"/>
            <w:vAlign w:val="center"/>
            <w:shd w:fill="D9E1F2"/>
          </w:tcPr>
          <w:p>
            <w:pPr>
              <w:jc w:val="left"/>
            </w:pPr>
            <w:r/>
            <w:r>
              <w:rPr>
                <w:rFonts w:ascii="Times New Roman" w:hAnsi="Times New Roman" w:eastAsia="Times New Roman"/>
                <w:b/>
                <w:sz w:val="15"/>
              </w:rPr>
              <w:t>Scenario</w:t>
            </w:r>
          </w:p>
        </w:tc>
        <w:tc>
          <w:tcPr>
            <w:tcW w:type="dxa" w:w="1190"/>
            <w:vAlign w:val="center"/>
            <w:shd w:fill="D9E1F2"/>
          </w:tcPr>
          <w:p>
            <w:pPr>
              <w:jc w:val="left"/>
            </w:pPr>
            <w:r/>
            <w:r>
              <w:rPr>
                <w:rFonts w:ascii="Times New Roman" w:hAnsi="Times New Roman" w:eastAsia="Times New Roman"/>
                <w:b/>
                <w:sz w:val="15"/>
              </w:rPr>
              <w:t>Requests</w:t>
            </w:r>
          </w:p>
        </w:tc>
        <w:tc>
          <w:tcPr>
            <w:tcW w:type="dxa" w:w="1190"/>
            <w:vAlign w:val="center"/>
            <w:shd w:fill="D9E1F2"/>
          </w:tcPr>
          <w:p>
            <w:pPr>
              <w:jc w:val="left"/>
            </w:pPr>
            <w:r/>
            <w:r>
              <w:rPr>
                <w:rFonts w:ascii="Times New Roman" w:hAnsi="Times New Roman" w:eastAsia="Times New Roman"/>
                <w:b/>
                <w:sz w:val="15"/>
              </w:rPr>
              <w:t>Failures</w:t>
            </w:r>
          </w:p>
        </w:tc>
        <w:tc>
          <w:tcPr>
            <w:tcW w:type="dxa" w:w="1190"/>
            <w:vAlign w:val="center"/>
            <w:shd w:fill="D9E1F2"/>
          </w:tcPr>
          <w:p>
            <w:pPr>
              <w:jc w:val="left"/>
            </w:pPr>
            <w:r/>
            <w:r>
              <w:rPr>
                <w:rFonts w:ascii="Times New Roman" w:hAnsi="Times New Roman" w:eastAsia="Times New Roman"/>
                <w:b/>
                <w:sz w:val="15"/>
              </w:rPr>
              <w:t>Failure rate</w:t>
            </w:r>
          </w:p>
        </w:tc>
        <w:tc>
          <w:tcPr>
            <w:tcW w:type="dxa" w:w="1190"/>
            <w:vAlign w:val="center"/>
            <w:shd w:fill="D9E1F2"/>
          </w:tcPr>
          <w:p>
            <w:pPr>
              <w:jc w:val="left"/>
            </w:pPr>
            <w:r/>
            <w:r>
              <w:rPr>
                <w:rFonts w:ascii="Times New Roman" w:hAnsi="Times New Roman" w:eastAsia="Times New Roman"/>
                <w:b/>
                <w:sz w:val="15"/>
              </w:rPr>
              <w:t>Avg ms</w:t>
            </w:r>
          </w:p>
        </w:tc>
        <w:tc>
          <w:tcPr>
            <w:tcW w:type="dxa" w:w="1190"/>
            <w:vAlign w:val="center"/>
            <w:shd w:fill="D9E1F2"/>
          </w:tcPr>
          <w:p>
            <w:pPr>
              <w:jc w:val="left"/>
            </w:pPr>
            <w:r/>
            <w:r>
              <w:rPr>
                <w:rFonts w:ascii="Times New Roman" w:hAnsi="Times New Roman" w:eastAsia="Times New Roman"/>
                <w:b/>
                <w:sz w:val="15"/>
              </w:rPr>
              <w:t>P95 ms</w:t>
            </w:r>
          </w:p>
        </w:tc>
        <w:tc>
          <w:tcPr>
            <w:tcW w:type="dxa" w:w="1190"/>
            <w:vAlign w:val="center"/>
            <w:shd w:fill="D9E1F2"/>
          </w:tcPr>
          <w:p>
            <w:pPr>
              <w:jc w:val="left"/>
            </w:pPr>
            <w:r/>
            <w:r>
              <w:rPr>
                <w:rFonts w:ascii="Times New Roman" w:hAnsi="Times New Roman" w:eastAsia="Times New Roman"/>
                <w:b/>
                <w:sz w:val="15"/>
              </w:rPr>
              <w:t>P99 ms</w:t>
            </w:r>
          </w:p>
        </w:tc>
        <w:tc>
          <w:tcPr>
            <w:tcW w:type="dxa" w:w="1190"/>
            <w:vAlign w:val="center"/>
            <w:shd w:fill="D9E1F2"/>
          </w:tcPr>
          <w:p>
            <w:pPr>
              <w:jc w:val="left"/>
            </w:pPr>
            <w:r/>
            <w:r>
              <w:rPr>
                <w:rFonts w:ascii="Times New Roman" w:hAnsi="Times New Roman" w:eastAsia="Times New Roman"/>
                <w:b/>
                <w:sz w:val="15"/>
              </w:rPr>
              <w:t>RPS</w:t>
            </w:r>
          </w:p>
        </w:tc>
      </w:tr>
      <w:tr>
        <w:trPr>
          <w:cantSplit/>
        </w:trPr>
        <w:tc>
          <w:tcPr>
            <w:tcW w:type="dxa" w:w="1190"/>
            <w:vAlign w:val="center"/>
          </w:tcPr>
          <w:p>
            <w:pPr>
              <w:jc w:val="left"/>
            </w:pPr>
            <w:r/>
            <w:r>
              <w:rPr>
                <w:rFonts w:ascii="Times New Roman" w:hAnsi="Times New Roman" w:eastAsia="Times New Roman"/>
                <w:b w:val="0"/>
                <w:sz w:val="15"/>
              </w:rPr>
              <w:t>10 users</w:t>
            </w:r>
          </w:p>
        </w:tc>
        <w:tc>
          <w:tcPr>
            <w:tcW w:type="dxa" w:w="1190"/>
            <w:vAlign w:val="center"/>
          </w:tcPr>
          <w:p>
            <w:pPr>
              <w:jc w:val="left"/>
            </w:pPr>
            <w:r/>
            <w:r>
              <w:rPr>
                <w:rFonts w:ascii="Times New Roman" w:hAnsi="Times New Roman" w:eastAsia="Times New Roman"/>
                <w:b w:val="0"/>
                <w:sz w:val="15"/>
              </w:rPr>
              <w:t>465</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26.72</w:t>
            </w:r>
          </w:p>
        </w:tc>
        <w:tc>
          <w:tcPr>
            <w:tcW w:type="dxa" w:w="1190"/>
            <w:vAlign w:val="center"/>
          </w:tcPr>
          <w:p>
            <w:pPr>
              <w:jc w:val="left"/>
            </w:pPr>
            <w:r/>
            <w:r>
              <w:rPr>
                <w:rFonts w:ascii="Times New Roman" w:hAnsi="Times New Roman" w:eastAsia="Times New Roman"/>
                <w:b w:val="0"/>
                <w:sz w:val="15"/>
              </w:rPr>
              <w:t>71</w:t>
            </w:r>
          </w:p>
        </w:tc>
        <w:tc>
          <w:tcPr>
            <w:tcW w:type="dxa" w:w="1190"/>
            <w:vAlign w:val="center"/>
          </w:tcPr>
          <w:p>
            <w:pPr>
              <w:jc w:val="left"/>
            </w:pPr>
            <w:r/>
            <w:r>
              <w:rPr>
                <w:rFonts w:ascii="Times New Roman" w:hAnsi="Times New Roman" w:eastAsia="Times New Roman"/>
                <w:b w:val="0"/>
                <w:sz w:val="15"/>
              </w:rPr>
              <w:t>290</w:t>
            </w:r>
          </w:p>
        </w:tc>
        <w:tc>
          <w:tcPr>
            <w:tcW w:type="dxa" w:w="1190"/>
            <w:vAlign w:val="center"/>
          </w:tcPr>
          <w:p>
            <w:pPr>
              <w:jc w:val="left"/>
            </w:pPr>
            <w:r/>
            <w:r>
              <w:rPr>
                <w:rFonts w:ascii="Times New Roman" w:hAnsi="Times New Roman" w:eastAsia="Times New Roman"/>
                <w:b w:val="0"/>
                <w:sz w:val="15"/>
              </w:rPr>
              <w:t>7.94</w:t>
            </w:r>
          </w:p>
        </w:tc>
      </w:tr>
      <w:tr>
        <w:trPr>
          <w:cantSplit/>
        </w:trPr>
        <w:tc>
          <w:tcPr>
            <w:tcW w:type="dxa" w:w="1190"/>
            <w:vAlign w:val="center"/>
          </w:tcPr>
          <w:p>
            <w:pPr>
              <w:jc w:val="left"/>
            </w:pPr>
            <w:r/>
            <w:r>
              <w:rPr>
                <w:rFonts w:ascii="Times New Roman" w:hAnsi="Times New Roman" w:eastAsia="Times New Roman"/>
                <w:b w:val="0"/>
                <w:sz w:val="15"/>
              </w:rPr>
              <w:t>50 users</w:t>
            </w:r>
          </w:p>
        </w:tc>
        <w:tc>
          <w:tcPr>
            <w:tcW w:type="dxa" w:w="1190"/>
            <w:vAlign w:val="center"/>
          </w:tcPr>
          <w:p>
            <w:pPr>
              <w:jc w:val="left"/>
            </w:pPr>
            <w:r/>
            <w:r>
              <w:rPr>
                <w:rFonts w:ascii="Times New Roman" w:hAnsi="Times New Roman" w:eastAsia="Times New Roman"/>
                <w:b w:val="0"/>
                <w:sz w:val="15"/>
              </w:rPr>
              <w:t>4557</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19.48</w:t>
            </w:r>
          </w:p>
        </w:tc>
        <w:tc>
          <w:tcPr>
            <w:tcW w:type="dxa" w:w="1190"/>
            <w:vAlign w:val="center"/>
          </w:tcPr>
          <w:p>
            <w:pPr>
              <w:jc w:val="left"/>
            </w:pPr>
            <w:r/>
            <w:r>
              <w:rPr>
                <w:rFonts w:ascii="Times New Roman" w:hAnsi="Times New Roman" w:eastAsia="Times New Roman"/>
                <w:b w:val="0"/>
                <w:sz w:val="15"/>
              </w:rPr>
              <w:t>59</w:t>
            </w:r>
          </w:p>
        </w:tc>
        <w:tc>
          <w:tcPr>
            <w:tcW w:type="dxa" w:w="1190"/>
            <w:vAlign w:val="center"/>
          </w:tcPr>
          <w:p>
            <w:pPr>
              <w:jc w:val="left"/>
            </w:pPr>
            <w:r/>
            <w:r>
              <w:rPr>
                <w:rFonts w:ascii="Times New Roman" w:hAnsi="Times New Roman" w:eastAsia="Times New Roman"/>
                <w:b w:val="0"/>
                <w:sz w:val="15"/>
              </w:rPr>
              <w:t>230</w:t>
            </w:r>
          </w:p>
        </w:tc>
        <w:tc>
          <w:tcPr>
            <w:tcW w:type="dxa" w:w="1190"/>
            <w:vAlign w:val="center"/>
          </w:tcPr>
          <w:p>
            <w:pPr>
              <w:jc w:val="left"/>
            </w:pPr>
            <w:r/>
            <w:r>
              <w:rPr>
                <w:rFonts w:ascii="Times New Roman" w:hAnsi="Times New Roman" w:eastAsia="Times New Roman"/>
                <w:b w:val="0"/>
                <w:sz w:val="15"/>
              </w:rPr>
              <w:t>38.35</w:t>
            </w:r>
          </w:p>
        </w:tc>
      </w:tr>
      <w:tr>
        <w:trPr>
          <w:cantSplit/>
        </w:trPr>
        <w:tc>
          <w:tcPr>
            <w:tcW w:type="dxa" w:w="1190"/>
            <w:vAlign w:val="center"/>
          </w:tcPr>
          <w:p>
            <w:pPr>
              <w:jc w:val="left"/>
            </w:pPr>
            <w:r/>
            <w:r>
              <w:rPr>
                <w:rFonts w:ascii="Times New Roman" w:hAnsi="Times New Roman" w:eastAsia="Times New Roman"/>
                <w:b w:val="0"/>
                <w:sz w:val="15"/>
              </w:rPr>
              <w:t>100 users</w:t>
            </w:r>
          </w:p>
        </w:tc>
        <w:tc>
          <w:tcPr>
            <w:tcW w:type="dxa" w:w="1190"/>
            <w:vAlign w:val="center"/>
          </w:tcPr>
          <w:p>
            <w:pPr>
              <w:jc w:val="left"/>
            </w:pPr>
            <w:r/>
            <w:r>
              <w:rPr>
                <w:rFonts w:ascii="Times New Roman" w:hAnsi="Times New Roman" w:eastAsia="Times New Roman"/>
                <w:b w:val="0"/>
                <w:sz w:val="15"/>
              </w:rPr>
              <w:t>13695</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39.27</w:t>
            </w:r>
          </w:p>
        </w:tc>
        <w:tc>
          <w:tcPr>
            <w:tcW w:type="dxa" w:w="1190"/>
            <w:vAlign w:val="center"/>
          </w:tcPr>
          <w:p>
            <w:pPr>
              <w:jc w:val="left"/>
            </w:pPr>
            <w:r/>
            <w:r>
              <w:rPr>
                <w:rFonts w:ascii="Times New Roman" w:hAnsi="Times New Roman" w:eastAsia="Times New Roman"/>
                <w:b w:val="0"/>
                <w:sz w:val="15"/>
              </w:rPr>
              <w:t>130</w:t>
            </w:r>
          </w:p>
        </w:tc>
        <w:tc>
          <w:tcPr>
            <w:tcW w:type="dxa" w:w="1190"/>
            <w:vAlign w:val="center"/>
          </w:tcPr>
          <w:p>
            <w:pPr>
              <w:jc w:val="left"/>
            </w:pPr>
            <w:r/>
            <w:r>
              <w:rPr>
                <w:rFonts w:ascii="Times New Roman" w:hAnsi="Times New Roman" w:eastAsia="Times New Roman"/>
                <w:b w:val="0"/>
                <w:sz w:val="15"/>
              </w:rPr>
              <w:t>450</w:t>
            </w:r>
          </w:p>
        </w:tc>
        <w:tc>
          <w:tcPr>
            <w:tcW w:type="dxa" w:w="1190"/>
            <w:vAlign w:val="center"/>
          </w:tcPr>
          <w:p>
            <w:pPr>
              <w:jc w:val="left"/>
            </w:pPr>
            <w:r/>
            <w:r>
              <w:rPr>
                <w:rFonts w:ascii="Times New Roman" w:hAnsi="Times New Roman" w:eastAsia="Times New Roman"/>
                <w:b w:val="0"/>
                <w:sz w:val="15"/>
              </w:rPr>
              <w:t>76.46</w:t>
            </w:r>
          </w:p>
        </w:tc>
      </w:tr>
      <w:tr>
        <w:trPr>
          <w:cantSplit/>
        </w:trPr>
        <w:tc>
          <w:tcPr>
            <w:tcW w:type="dxa" w:w="1190"/>
            <w:vAlign w:val="center"/>
          </w:tcPr>
          <w:p>
            <w:pPr>
              <w:jc w:val="left"/>
            </w:pPr>
            <w:r/>
            <w:r>
              <w:rPr>
                <w:rFonts w:ascii="Times New Roman" w:hAnsi="Times New Roman" w:eastAsia="Times New Roman"/>
                <w:b w:val="0"/>
                <w:sz w:val="15"/>
              </w:rPr>
              <w:t>200 users initial</w:t>
            </w:r>
          </w:p>
        </w:tc>
        <w:tc>
          <w:tcPr>
            <w:tcW w:type="dxa" w:w="1190"/>
            <w:vAlign w:val="center"/>
          </w:tcPr>
          <w:p>
            <w:pPr>
              <w:jc w:val="left"/>
            </w:pPr>
            <w:r/>
            <w:r>
              <w:rPr>
                <w:rFonts w:ascii="Times New Roman" w:hAnsi="Times New Roman" w:eastAsia="Times New Roman"/>
                <w:b w:val="0"/>
                <w:sz w:val="15"/>
              </w:rPr>
              <w:t>1488</w:t>
            </w:r>
          </w:p>
        </w:tc>
        <w:tc>
          <w:tcPr>
            <w:tcW w:type="dxa" w:w="1190"/>
            <w:vAlign w:val="center"/>
          </w:tcPr>
          <w:p>
            <w:pPr>
              <w:jc w:val="left"/>
            </w:pPr>
            <w:r/>
            <w:r>
              <w:rPr>
                <w:rFonts w:ascii="Times New Roman" w:hAnsi="Times New Roman" w:eastAsia="Times New Roman"/>
                <w:b w:val="0"/>
                <w:sz w:val="15"/>
              </w:rPr>
              <w:t>357</w:t>
            </w:r>
          </w:p>
        </w:tc>
        <w:tc>
          <w:tcPr>
            <w:tcW w:type="dxa" w:w="1190"/>
            <w:vAlign w:val="center"/>
          </w:tcPr>
          <w:p>
            <w:pPr>
              <w:jc w:val="left"/>
            </w:pPr>
            <w:r/>
            <w:r>
              <w:rPr>
                <w:rFonts w:ascii="Times New Roman" w:hAnsi="Times New Roman" w:eastAsia="Times New Roman"/>
                <w:b w:val="0"/>
                <w:sz w:val="15"/>
              </w:rPr>
              <w:t>23.99%</w:t>
            </w:r>
          </w:p>
        </w:tc>
        <w:tc>
          <w:tcPr>
            <w:tcW w:type="dxa" w:w="1190"/>
            <w:vAlign w:val="center"/>
          </w:tcPr>
          <w:p>
            <w:pPr>
              <w:jc w:val="left"/>
            </w:pPr>
            <w:r/>
            <w:r>
              <w:rPr>
                <w:rFonts w:ascii="Times New Roman" w:hAnsi="Times New Roman" w:eastAsia="Times New Roman"/>
                <w:b w:val="0"/>
                <w:sz w:val="15"/>
              </w:rPr>
              <w:t>33,132.66</w:t>
            </w:r>
          </w:p>
        </w:tc>
        <w:tc>
          <w:tcPr>
            <w:tcW w:type="dxa" w:w="1190"/>
            <w:vAlign w:val="center"/>
          </w:tcPr>
          <w:p>
            <w:pPr>
              <w:jc w:val="left"/>
            </w:pPr>
            <w:r/>
            <w:r>
              <w:rPr>
                <w:rFonts w:ascii="Times New Roman" w:hAnsi="Times New Roman" w:eastAsia="Times New Roman"/>
                <w:b w:val="0"/>
                <w:sz w:val="15"/>
              </w:rPr>
              <w:t>90,000</w:t>
            </w:r>
          </w:p>
        </w:tc>
        <w:tc>
          <w:tcPr>
            <w:tcW w:type="dxa" w:w="1190"/>
            <w:vAlign w:val="center"/>
          </w:tcPr>
          <w:p>
            <w:pPr>
              <w:jc w:val="left"/>
            </w:pPr>
            <w:r/>
            <w:r>
              <w:rPr>
                <w:rFonts w:ascii="Times New Roman" w:hAnsi="Times New Roman" w:eastAsia="Times New Roman"/>
                <w:b w:val="0"/>
                <w:sz w:val="15"/>
              </w:rPr>
              <w:t>91,000</w:t>
            </w:r>
          </w:p>
        </w:tc>
        <w:tc>
          <w:tcPr>
            <w:tcW w:type="dxa" w:w="1190"/>
            <w:vAlign w:val="center"/>
          </w:tcPr>
          <w:p>
            <w:pPr>
              <w:jc w:val="left"/>
            </w:pPr>
            <w:r/>
            <w:r>
              <w:rPr>
                <w:rFonts w:ascii="Times New Roman" w:hAnsi="Times New Roman" w:eastAsia="Times New Roman"/>
                <w:b w:val="0"/>
                <w:sz w:val="15"/>
              </w:rPr>
              <w:t>5.23</w:t>
            </w:r>
          </w:p>
        </w:tc>
      </w:tr>
      <w:tr>
        <w:trPr>
          <w:cantSplit/>
        </w:trPr>
        <w:tc>
          <w:tcPr>
            <w:tcW w:type="dxa" w:w="1190"/>
            <w:vAlign w:val="center"/>
          </w:tcPr>
          <w:p>
            <w:pPr>
              <w:jc w:val="left"/>
            </w:pPr>
            <w:r/>
            <w:r>
              <w:rPr>
                <w:rFonts w:ascii="Times New Roman" w:hAnsi="Times New Roman" w:eastAsia="Times New Roman"/>
                <w:b w:val="0"/>
                <w:sz w:val="15"/>
              </w:rPr>
              <w:t>200 users optimized</w:t>
            </w:r>
          </w:p>
        </w:tc>
        <w:tc>
          <w:tcPr>
            <w:tcW w:type="dxa" w:w="1190"/>
            <w:vAlign w:val="center"/>
          </w:tcPr>
          <w:p>
            <w:pPr>
              <w:jc w:val="left"/>
            </w:pPr>
            <w:r/>
            <w:r>
              <w:rPr>
                <w:rFonts w:ascii="Times New Roman" w:hAnsi="Times New Roman" w:eastAsia="Times New Roman"/>
                <w:b w:val="0"/>
                <w:sz w:val="15"/>
              </w:rPr>
              <w:t>43814</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29.27</w:t>
            </w:r>
          </w:p>
        </w:tc>
        <w:tc>
          <w:tcPr>
            <w:tcW w:type="dxa" w:w="1190"/>
            <w:vAlign w:val="center"/>
          </w:tcPr>
          <w:p>
            <w:pPr>
              <w:jc w:val="left"/>
            </w:pPr>
            <w:r/>
            <w:r>
              <w:rPr>
                <w:rFonts w:ascii="Times New Roman" w:hAnsi="Times New Roman" w:eastAsia="Times New Roman"/>
                <w:b w:val="0"/>
                <w:sz w:val="15"/>
              </w:rPr>
              <w:t>110</w:t>
            </w:r>
          </w:p>
        </w:tc>
        <w:tc>
          <w:tcPr>
            <w:tcW w:type="dxa" w:w="1190"/>
            <w:vAlign w:val="center"/>
          </w:tcPr>
          <w:p>
            <w:pPr>
              <w:jc w:val="left"/>
            </w:pPr>
            <w:r/>
            <w:r>
              <w:rPr>
                <w:rFonts w:ascii="Times New Roman" w:hAnsi="Times New Roman" w:eastAsia="Times New Roman"/>
                <w:b w:val="0"/>
                <w:sz w:val="15"/>
              </w:rPr>
              <w:t>240</w:t>
            </w:r>
          </w:p>
        </w:tc>
        <w:tc>
          <w:tcPr>
            <w:tcW w:type="dxa" w:w="1190"/>
            <w:vAlign w:val="center"/>
          </w:tcPr>
          <w:p>
            <w:pPr>
              <w:jc w:val="left"/>
            </w:pPr>
            <w:r/>
            <w:r>
              <w:rPr>
                <w:rFonts w:ascii="Times New Roman" w:hAnsi="Times New Roman" w:eastAsia="Times New Roman"/>
                <w:b w:val="0"/>
                <w:sz w:val="15"/>
              </w:rPr>
              <w:t>146.77</w:t>
            </w:r>
          </w:p>
        </w:tc>
      </w:tr>
    </w:tbl>
    <w:p/>
    <w:p>
      <w:pPr>
        <w:jc w:val="center"/>
      </w:pPr>
      <w:r>
        <w:drawing>
          <wp:inline xmlns:a="http://schemas.openxmlformats.org/drawingml/2006/main" xmlns:pic="http://schemas.openxmlformats.org/drawingml/2006/picture">
            <wp:extent cx="5760720" cy="3591978"/>
            <wp:docPr id="26" name="Picture 4"/>
            <wp:cNvGraphicFramePr>
              <a:graphicFrameLocks noChangeAspect="1"/>
            </wp:cNvGraphicFramePr>
            <a:graphic>
              <a:graphicData uri="http://schemas.openxmlformats.org/drawingml/2006/picture">
                <pic:pic>
                  <pic:nvPicPr>
                    <pic:cNvPr id="26" name="integrated_throughput_scaling.png"/>
                    <pic:cNvPicPr/>
                  </pic:nvPicPr>
                  <pic:blipFill>
                    <a:blip r:embed="rId39"/>
                    <a:stretch>
                      <a:fillRect/>
                    </a:stretch>
                  </pic:blipFill>
                  <pic:spPr>
                    <a:xfrm>
                      <a:off x="0" y="0"/>
                      <a:ext cx="5760720" cy="3591978"/>
                    </a:xfrm>
                    <a:prstGeom prst="rect"/>
                  </pic:spPr>
                </pic:pic>
              </a:graphicData>
            </a:graphic>
          </wp:inline>
        </w:drawing>
      </w:r>
    </w:p>
    <w:p>
      <w:pPr>
        <w:pStyle w:val="AcademicCaption"/>
      </w:pPr>
      <w:r>
        <w:t>Figure 4. Throughput scaling across all zero-failure scenarios.</w:t>
      </w:r>
    </w:p>
    <w:p>
      <w:r>
        <w:t>Throughput increased from 7.94 requests per second at 10 users to 146.77 requests per second at the optimized 200-user load. The successful scenarios completed with zero failures.</w:t>
      </w:r>
    </w:p>
    <w:p>
      <w:pPr>
        <w:jc w:val="center"/>
      </w:pPr>
      <w:r>
        <w:drawing>
          <wp:inline xmlns:a="http://schemas.openxmlformats.org/drawingml/2006/main" xmlns:pic="http://schemas.openxmlformats.org/drawingml/2006/picture">
            <wp:extent cx="5303520" cy="3399692"/>
            <wp:docPr id="27" name="Picture 5"/>
            <wp:cNvGraphicFramePr>
              <a:graphicFrameLocks noChangeAspect="1"/>
            </wp:cNvGraphicFramePr>
            <a:graphic>
              <a:graphicData uri="http://schemas.openxmlformats.org/drawingml/2006/picture">
                <pic:pic>
                  <pic:nvPicPr>
                    <pic:cNvPr id="27" name="integrated_failure_reduction.png"/>
                    <pic:cNvPicPr/>
                  </pic:nvPicPr>
                  <pic:blipFill>
                    <a:blip r:embed="rId40"/>
                    <a:stretch>
                      <a:fillRect/>
                    </a:stretch>
                  </pic:blipFill>
                  <pic:spPr>
                    <a:xfrm>
                      <a:off x="0" y="0"/>
                      <a:ext cx="5303520" cy="3399692"/>
                    </a:xfrm>
                    <a:prstGeom prst="rect"/>
                  </pic:spPr>
                </pic:pic>
              </a:graphicData>
            </a:graphic>
          </wp:inline>
        </w:drawing>
      </w:r>
    </w:p>
    <w:p>
      <w:pPr>
        <w:pStyle w:val="AcademicCaption"/>
      </w:pPr>
      <w:r>
        <w:t>Figure 5. Elimination of failed requests after optimization of the 200-user configuration.</w:t>
      </w:r>
    </w:p>
    <w:p>
      <w:r>
        <w:t>The initial 200-user run produced 357 failures, a 23.99% failure rate, mean latency of 33,132.66 ms, and raw throughput of 5.23 requests per second. After remediation, failures fell to zero, mean latency fell to 29.27 ms, and throughput increased by 141.54 requests per second.</w:t>
      </w:r>
    </w:p>
    <w:p>
      <w:r>
        <w:t>The performance evidence supports scalability for the measured authenticated workload. It does not establish performance for write-heavy traffic, geographically distributed clients, long endurance tests, a different host, or the future UESTC VM.</w:t>
      </w:r>
    </w:p>
    <w:p>
      <w:pPr>
        <w:pStyle w:val="Heading3"/>
      </w:pPr>
      <w:r>
        <w:t>7.1 Resource and cost-efficiency interpretation</w:t>
      </w:r>
    </w:p>
    <w:p>
      <w:r>
        <w:t>Resource snapshots were available for three scenarios. The optimized 200-user snapshot reported only 0.35% backend CPU while processing 146.77 requests per second. This point-in-time value is not credible as a steady-state CPU measurement and should not be used as a headline efficiency claim.</w:t>
      </w:r>
    </w:p>
    <w:p>
      <w:r>
        <w:t>A monetary cost model was defined, but verified monthly infrastructure and operations costs were not provided. Financial cost-effectiveness therefore remains uncalculated.</w:t>
      </w:r>
    </w:p>
    <w:p>
      <w:pPr>
        <w:pStyle w:val="Heading2"/>
      </w:pPr>
      <w:r>
        <w:t>8. Production-Container Readiness</w:t>
      </w:r>
    </w:p>
    <w:p>
      <w:r>
        <w:t>The production snapshot shows four active containers: Nginx, the FastAPI backend, PostgreSQL, and MinIO. The backend and PostgreSQL were reported healthy. Nginx exposed host port 8080, while the backend, database, and MinIO remained internally reachable.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Container</w:t>
            </w:r>
          </w:p>
        </w:tc>
        <w:tc>
          <w:tcPr>
            <w:tcW w:type="dxa" w:w="3173"/>
            <w:vAlign w:val="center"/>
            <w:shd w:fill="D9E1F2"/>
          </w:tcPr>
          <w:p>
            <w:pPr>
              <w:jc w:val="left"/>
            </w:pPr>
            <w:r/>
            <w:r>
              <w:rPr>
                <w:rFonts w:ascii="Times New Roman" w:hAnsi="Times New Roman" w:eastAsia="Times New Roman"/>
                <w:b/>
                <w:sz w:val="17"/>
              </w:rPr>
              <w:t>Observed status</w:t>
            </w:r>
          </w:p>
        </w:tc>
        <w:tc>
          <w:tcPr>
            <w:tcW w:type="dxa" w:w="3173"/>
            <w:vAlign w:val="center"/>
            <w:shd w:fill="D9E1F2"/>
          </w:tcPr>
          <w:p>
            <w:pPr>
              <w:jc w:val="left"/>
            </w:pPr>
            <w:r/>
            <w:r>
              <w:rPr>
                <w:rFonts w:ascii="Times New Roman" w:hAnsi="Times New Roman" w:eastAsia="Times New Roman"/>
                <w:b/>
                <w:sz w:val="17"/>
              </w:rPr>
              <w:t>Exposure</w:t>
            </w:r>
          </w:p>
        </w:tc>
      </w:tr>
      <w:tr>
        <w:trPr>
          <w:cantSplit/>
        </w:trPr>
        <w:tc>
          <w:tcPr>
            <w:tcW w:type="dxa" w:w="3173"/>
            <w:vAlign w:val="center"/>
          </w:tcPr>
          <w:p>
            <w:pPr>
              <w:jc w:val="left"/>
            </w:pPr>
            <w:r/>
            <w:r>
              <w:rPr>
                <w:rFonts w:ascii="Times New Roman" w:hAnsi="Times New Roman" w:eastAsia="Times New Roman"/>
                <w:b w:val="0"/>
                <w:sz w:val="17"/>
              </w:rPr>
              <w:t>healthcare_prod_nginx</w:t>
            </w:r>
          </w:p>
        </w:tc>
        <w:tc>
          <w:tcPr>
            <w:tcW w:type="dxa" w:w="3173"/>
            <w:vAlign w:val="center"/>
          </w:tcPr>
          <w:p>
            <w:pPr>
              <w:jc w:val="left"/>
            </w:pPr>
            <w:r/>
            <w:r>
              <w:rPr>
                <w:rFonts w:ascii="Times New Roman" w:hAnsi="Times New Roman" w:eastAsia="Times New Roman"/>
                <w:b w:val="0"/>
                <w:sz w:val="17"/>
              </w:rPr>
              <w:t>Up</w:t>
            </w:r>
          </w:p>
        </w:tc>
        <w:tc>
          <w:tcPr>
            <w:tcW w:type="dxa" w:w="3173"/>
            <w:vAlign w:val="center"/>
          </w:tcPr>
          <w:p>
            <w:pPr>
              <w:jc w:val="left"/>
            </w:pPr>
            <w:r/>
            <w:r>
              <w:rPr>
                <w:rFonts w:ascii="Times New Roman" w:hAnsi="Times New Roman" w:eastAsia="Times New Roman"/>
                <w:b w:val="0"/>
                <w:sz w:val="17"/>
              </w:rPr>
              <w:t>Host port 8080 to container port 80</w:t>
            </w:r>
          </w:p>
        </w:tc>
      </w:tr>
      <w:tr>
        <w:trPr>
          <w:cantSplit/>
        </w:trPr>
        <w:tc>
          <w:tcPr>
            <w:tcW w:type="dxa" w:w="3173"/>
            <w:vAlign w:val="center"/>
          </w:tcPr>
          <w:p>
            <w:pPr>
              <w:jc w:val="left"/>
            </w:pPr>
            <w:r/>
            <w:r>
              <w:rPr>
                <w:rFonts w:ascii="Times New Roman" w:hAnsi="Times New Roman" w:eastAsia="Times New Roman"/>
                <w:b w:val="0"/>
                <w:sz w:val="17"/>
              </w:rPr>
              <w:t>healthcare_prod_backend</w:t>
            </w:r>
          </w:p>
        </w:tc>
        <w:tc>
          <w:tcPr>
            <w:tcW w:type="dxa" w:w="3173"/>
            <w:vAlign w:val="center"/>
          </w:tcPr>
          <w:p>
            <w:pPr>
              <w:jc w:val="left"/>
            </w:pPr>
            <w:r/>
            <w:r>
              <w:rPr>
                <w:rFonts w:ascii="Times New Roman" w:hAnsi="Times New Roman" w:eastAsia="Times New Roman"/>
                <w:b w:val="0"/>
                <w:sz w:val="17"/>
              </w:rPr>
              <w:t>Up and healthy</w:t>
            </w:r>
          </w:p>
        </w:tc>
        <w:tc>
          <w:tcPr>
            <w:tcW w:type="dxa" w:w="3173"/>
            <w:vAlign w:val="center"/>
          </w:tcPr>
          <w:p>
            <w:pPr>
              <w:jc w:val="left"/>
            </w:pPr>
            <w:r/>
            <w:r>
              <w:rPr>
                <w:rFonts w:ascii="Times New Roman" w:hAnsi="Times New Roman" w:eastAsia="Times New Roman"/>
                <w:b w:val="0"/>
                <w:sz w:val="17"/>
              </w:rPr>
              <w:t>Internal port 8000</w:t>
            </w:r>
          </w:p>
        </w:tc>
      </w:tr>
      <w:tr>
        <w:trPr>
          <w:cantSplit/>
        </w:trPr>
        <w:tc>
          <w:tcPr>
            <w:tcW w:type="dxa" w:w="3173"/>
            <w:vAlign w:val="center"/>
          </w:tcPr>
          <w:p>
            <w:pPr>
              <w:jc w:val="left"/>
            </w:pPr>
            <w:r/>
            <w:r>
              <w:rPr>
                <w:rFonts w:ascii="Times New Roman" w:hAnsi="Times New Roman" w:eastAsia="Times New Roman"/>
                <w:b w:val="0"/>
                <w:sz w:val="17"/>
              </w:rPr>
              <w:t>healthcare_prod_postgres</w:t>
            </w:r>
          </w:p>
        </w:tc>
        <w:tc>
          <w:tcPr>
            <w:tcW w:type="dxa" w:w="3173"/>
            <w:vAlign w:val="center"/>
          </w:tcPr>
          <w:p>
            <w:pPr>
              <w:jc w:val="left"/>
            </w:pPr>
            <w:r/>
            <w:r>
              <w:rPr>
                <w:rFonts w:ascii="Times New Roman" w:hAnsi="Times New Roman" w:eastAsia="Times New Roman"/>
                <w:b w:val="0"/>
                <w:sz w:val="17"/>
              </w:rPr>
              <w:t>Up and healthy</w:t>
            </w:r>
          </w:p>
        </w:tc>
        <w:tc>
          <w:tcPr>
            <w:tcW w:type="dxa" w:w="3173"/>
            <w:vAlign w:val="center"/>
          </w:tcPr>
          <w:p>
            <w:pPr>
              <w:jc w:val="left"/>
            </w:pPr>
            <w:r/>
            <w:r>
              <w:rPr>
                <w:rFonts w:ascii="Times New Roman" w:hAnsi="Times New Roman" w:eastAsia="Times New Roman"/>
                <w:b w:val="0"/>
                <w:sz w:val="17"/>
              </w:rPr>
              <w:t>Internal port 5432</w:t>
            </w:r>
          </w:p>
        </w:tc>
      </w:tr>
      <w:tr>
        <w:trPr>
          <w:cantSplit/>
        </w:trPr>
        <w:tc>
          <w:tcPr>
            <w:tcW w:type="dxa" w:w="3173"/>
            <w:vAlign w:val="center"/>
          </w:tcPr>
          <w:p>
            <w:pPr>
              <w:jc w:val="left"/>
            </w:pPr>
            <w:r/>
            <w:r>
              <w:rPr>
                <w:rFonts w:ascii="Times New Roman" w:hAnsi="Times New Roman" w:eastAsia="Times New Roman"/>
                <w:b w:val="0"/>
                <w:sz w:val="17"/>
              </w:rPr>
              <w:t>healthcare_prod_minio</w:t>
            </w:r>
          </w:p>
        </w:tc>
        <w:tc>
          <w:tcPr>
            <w:tcW w:type="dxa" w:w="3173"/>
            <w:vAlign w:val="center"/>
          </w:tcPr>
          <w:p>
            <w:pPr>
              <w:jc w:val="left"/>
            </w:pPr>
            <w:r/>
            <w:r>
              <w:rPr>
                <w:rFonts w:ascii="Times New Roman" w:hAnsi="Times New Roman" w:eastAsia="Times New Roman"/>
                <w:b w:val="0"/>
                <w:sz w:val="17"/>
              </w:rPr>
              <w:t>Up</w:t>
            </w:r>
          </w:p>
        </w:tc>
        <w:tc>
          <w:tcPr>
            <w:tcW w:type="dxa" w:w="3173"/>
            <w:vAlign w:val="center"/>
          </w:tcPr>
          <w:p>
            <w:pPr>
              <w:jc w:val="left"/>
            </w:pPr>
            <w:r/>
            <w:r>
              <w:rPr>
                <w:rFonts w:ascii="Times New Roman" w:hAnsi="Times New Roman" w:eastAsia="Times New Roman"/>
                <w:b w:val="0"/>
                <w:sz w:val="17"/>
              </w:rPr>
              <w:t>Internal port 9000</w:t>
            </w:r>
          </w:p>
        </w:tc>
      </w:tr>
    </w:tbl>
    <w:p/>
    <w:p>
      <w:r>
        <w:t>The saved command column contains character-encoding corruption in truncated text. This does not affect the service-status interpretation, but the inventory should be regenerated in clean UTF-8 before final publication.</w:t>
      </w:r>
    </w:p>
    <w:p>
      <w:pPr>
        <w:pStyle w:val="Heading2"/>
      </w:pPr>
      <w:r>
        <w:t>9. Cross-Domain Interpretation</w:t>
      </w:r>
    </w:p>
    <w:p>
      <w:r>
        <w:t>The strongest result is not any single PASS outcome. It is the consistency among the domains. The same platform that passed access-control tests also preserved report bytes, recorded audit events, restored its database and object store, and sustained the target 200-user workload after optimization.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Risk</w:t>
            </w:r>
          </w:p>
        </w:tc>
        <w:tc>
          <w:tcPr>
            <w:tcW w:type="dxa" w:w="3173"/>
            <w:vAlign w:val="center"/>
            <w:shd w:fill="D9E1F2"/>
          </w:tcPr>
          <w:p>
            <w:pPr>
              <w:jc w:val="left"/>
            </w:pPr>
            <w:r/>
            <w:r>
              <w:rPr>
                <w:rFonts w:ascii="Times New Roman" w:hAnsi="Times New Roman" w:eastAsia="Times New Roman"/>
                <w:b/>
                <w:sz w:val="16"/>
              </w:rPr>
              <w:t>Control or evidence</w:t>
            </w:r>
          </w:p>
        </w:tc>
        <w:tc>
          <w:tcPr>
            <w:tcW w:type="dxa" w:w="3173"/>
            <w:vAlign w:val="center"/>
            <w:shd w:fill="D9E1F2"/>
          </w:tcPr>
          <w:p>
            <w:pPr>
              <w:jc w:val="left"/>
            </w:pPr>
            <w:r/>
            <w:r>
              <w:rPr>
                <w:rFonts w:ascii="Times New Roman" w:hAnsi="Times New Roman" w:eastAsia="Times New Roman"/>
                <w:b/>
                <w:sz w:val="16"/>
              </w:rPr>
              <w:t>Integrated result</w:t>
            </w:r>
          </w:p>
        </w:tc>
      </w:tr>
      <w:tr>
        <w:trPr>
          <w:cantSplit/>
        </w:trPr>
        <w:tc>
          <w:tcPr>
            <w:tcW w:type="dxa" w:w="3173"/>
            <w:vAlign w:val="center"/>
          </w:tcPr>
          <w:p>
            <w:pPr>
              <w:jc w:val="left"/>
            </w:pPr>
            <w:r/>
            <w:r>
              <w:rPr>
                <w:rFonts w:ascii="Times New Roman" w:hAnsi="Times New Roman" w:eastAsia="Times New Roman"/>
                <w:b w:val="0"/>
                <w:sz w:val="16"/>
              </w:rPr>
              <w:t>Unauthorized access</w:t>
            </w:r>
          </w:p>
        </w:tc>
        <w:tc>
          <w:tcPr>
            <w:tcW w:type="dxa" w:w="3173"/>
            <w:vAlign w:val="center"/>
          </w:tcPr>
          <w:p>
            <w:pPr>
              <w:jc w:val="left"/>
            </w:pPr>
            <w:r/>
            <w:r>
              <w:rPr>
                <w:rFonts w:ascii="Times New Roman" w:hAnsi="Times New Roman" w:eastAsia="Times New Roman"/>
                <w:b w:val="0"/>
                <w:sz w:val="16"/>
              </w:rPr>
              <w:t>JWT and RBAC</w:t>
            </w:r>
          </w:p>
        </w:tc>
        <w:tc>
          <w:tcPr>
            <w:tcW w:type="dxa" w:w="3173"/>
            <w:vAlign w:val="center"/>
          </w:tcPr>
          <w:p>
            <w:pPr>
              <w:jc w:val="left"/>
            </w:pPr>
            <w:r/>
            <w:r>
              <w:rPr>
                <w:rFonts w:ascii="Times New Roman" w:hAnsi="Times New Roman" w:eastAsia="Times New Roman"/>
                <w:b w:val="0"/>
                <w:sz w:val="16"/>
              </w:rPr>
              <w:t>401 and 403 outcomes were observed in the report workflow</w:t>
            </w:r>
          </w:p>
        </w:tc>
      </w:tr>
      <w:tr>
        <w:trPr>
          <w:cantSplit/>
        </w:trPr>
        <w:tc>
          <w:tcPr>
            <w:tcW w:type="dxa" w:w="3173"/>
            <w:vAlign w:val="center"/>
          </w:tcPr>
          <w:p>
            <w:pPr>
              <w:jc w:val="left"/>
            </w:pPr>
            <w:r/>
            <w:r>
              <w:rPr>
                <w:rFonts w:ascii="Times New Roman" w:hAnsi="Times New Roman" w:eastAsia="Times New Roman"/>
                <w:b w:val="0"/>
                <w:sz w:val="16"/>
              </w:rPr>
              <w:t>Object corruption</w:t>
            </w:r>
          </w:p>
        </w:tc>
        <w:tc>
          <w:tcPr>
            <w:tcW w:type="dxa" w:w="3173"/>
            <w:vAlign w:val="center"/>
          </w:tcPr>
          <w:p>
            <w:pPr>
              <w:jc w:val="left"/>
            </w:pPr>
            <w:r/>
            <w:r>
              <w:rPr>
                <w:rFonts w:ascii="Times New Roman" w:hAnsi="Times New Roman" w:eastAsia="Times New Roman"/>
                <w:b w:val="0"/>
                <w:sz w:val="16"/>
              </w:rPr>
              <w:t>SHA-256 in PostgreSQL and MinIO</w:t>
            </w:r>
          </w:p>
        </w:tc>
        <w:tc>
          <w:tcPr>
            <w:tcW w:type="dxa" w:w="3173"/>
            <w:vAlign w:val="center"/>
          </w:tcPr>
          <w:p>
            <w:pPr>
              <w:jc w:val="left"/>
            </w:pPr>
            <w:r/>
            <w:r>
              <w:rPr>
                <w:rFonts w:ascii="Times New Roman" w:hAnsi="Times New Roman" w:eastAsia="Times New Roman"/>
                <w:b w:val="0"/>
                <w:sz w:val="16"/>
              </w:rPr>
              <w:t>Stored and downloaded bytes matched</w:t>
            </w:r>
          </w:p>
        </w:tc>
      </w:tr>
      <w:tr>
        <w:trPr>
          <w:cantSplit/>
        </w:trPr>
        <w:tc>
          <w:tcPr>
            <w:tcW w:type="dxa" w:w="3173"/>
            <w:vAlign w:val="center"/>
          </w:tcPr>
          <w:p>
            <w:pPr>
              <w:jc w:val="left"/>
            </w:pPr>
            <w:r/>
            <w:r>
              <w:rPr>
                <w:rFonts w:ascii="Times New Roman" w:hAnsi="Times New Roman" w:eastAsia="Times New Roman"/>
                <w:b w:val="0"/>
                <w:sz w:val="16"/>
              </w:rPr>
              <w:t>Metadata-object divergence</w:t>
            </w:r>
          </w:p>
        </w:tc>
        <w:tc>
          <w:tcPr>
            <w:tcW w:type="dxa" w:w="3173"/>
            <w:vAlign w:val="center"/>
          </w:tcPr>
          <w:p>
            <w:pPr>
              <w:jc w:val="left"/>
            </w:pPr>
            <w:r/>
            <w:r>
              <w:rPr>
                <w:rFonts w:ascii="Times New Roman" w:hAnsi="Times New Roman" w:eastAsia="Times New Roman"/>
                <w:b w:val="0"/>
                <w:sz w:val="16"/>
              </w:rPr>
              <w:t>End-to-end storage test</w:t>
            </w:r>
          </w:p>
        </w:tc>
        <w:tc>
          <w:tcPr>
            <w:tcW w:type="dxa" w:w="3173"/>
            <w:vAlign w:val="center"/>
          </w:tcPr>
          <w:p>
            <w:pPr>
              <w:jc w:val="left"/>
            </w:pPr>
            <w:r/>
            <w:r>
              <w:rPr>
                <w:rFonts w:ascii="Times New Roman" w:hAnsi="Times New Roman" w:eastAsia="Times New Roman"/>
                <w:b w:val="0"/>
                <w:sz w:val="16"/>
              </w:rPr>
              <w:t>File size and checksum matched across layers</w:t>
            </w:r>
          </w:p>
        </w:tc>
      </w:tr>
      <w:tr>
        <w:trPr>
          <w:cantSplit/>
        </w:trPr>
        <w:tc>
          <w:tcPr>
            <w:tcW w:type="dxa" w:w="3173"/>
            <w:vAlign w:val="center"/>
          </w:tcPr>
          <w:p>
            <w:pPr>
              <w:jc w:val="left"/>
            </w:pPr>
            <w:r/>
            <w:r>
              <w:rPr>
                <w:rFonts w:ascii="Times New Roman" w:hAnsi="Times New Roman" w:eastAsia="Times New Roman"/>
                <w:b w:val="0"/>
                <w:sz w:val="16"/>
              </w:rPr>
              <w:t>Database loss</w:t>
            </w:r>
          </w:p>
        </w:tc>
        <w:tc>
          <w:tcPr>
            <w:tcW w:type="dxa" w:w="3173"/>
            <w:vAlign w:val="center"/>
          </w:tcPr>
          <w:p>
            <w:pPr>
              <w:jc w:val="left"/>
            </w:pPr>
            <w:r/>
            <w:r>
              <w:rPr>
                <w:rFonts w:ascii="Times New Roman" w:hAnsi="Times New Roman" w:eastAsia="Times New Roman"/>
                <w:b w:val="0"/>
                <w:sz w:val="16"/>
              </w:rPr>
              <w:t>PostgreSQL custom archive and restore</w:t>
            </w:r>
          </w:p>
        </w:tc>
        <w:tc>
          <w:tcPr>
            <w:tcW w:type="dxa" w:w="3173"/>
            <w:vAlign w:val="center"/>
          </w:tcPr>
          <w:p>
            <w:pPr>
              <w:jc w:val="left"/>
            </w:pPr>
            <w:r/>
            <w:r>
              <w:rPr>
                <w:rFonts w:ascii="Times New Roman" w:hAnsi="Times New Roman" w:eastAsia="Times New Roman"/>
                <w:b w:val="0"/>
                <w:sz w:val="16"/>
              </w:rPr>
              <w:t>10 tables matched; 19/19 checks</w:t>
            </w:r>
          </w:p>
        </w:tc>
      </w:tr>
      <w:tr>
        <w:trPr>
          <w:cantSplit/>
        </w:trPr>
        <w:tc>
          <w:tcPr>
            <w:tcW w:type="dxa" w:w="3173"/>
            <w:vAlign w:val="center"/>
          </w:tcPr>
          <w:p>
            <w:pPr>
              <w:jc w:val="left"/>
            </w:pPr>
            <w:r/>
            <w:r>
              <w:rPr>
                <w:rFonts w:ascii="Times New Roman" w:hAnsi="Times New Roman" w:eastAsia="Times New Roman"/>
                <w:b w:val="0"/>
                <w:sz w:val="16"/>
              </w:rPr>
              <w:t>Object-store loss</w:t>
            </w:r>
          </w:p>
        </w:tc>
        <w:tc>
          <w:tcPr>
            <w:tcW w:type="dxa" w:w="3173"/>
            <w:vAlign w:val="center"/>
          </w:tcPr>
          <w:p>
            <w:pPr>
              <w:jc w:val="left"/>
            </w:pPr>
            <w:r/>
            <w:r>
              <w:rPr>
                <w:rFonts w:ascii="Times New Roman" w:hAnsi="Times New Roman" w:eastAsia="Times New Roman"/>
                <w:b w:val="0"/>
                <w:sz w:val="16"/>
              </w:rPr>
              <w:t>MinIO backup and temporary restore</w:t>
            </w:r>
          </w:p>
        </w:tc>
        <w:tc>
          <w:tcPr>
            <w:tcW w:type="dxa" w:w="3173"/>
            <w:vAlign w:val="center"/>
          </w:tcPr>
          <w:p>
            <w:pPr>
              <w:jc w:val="left"/>
            </w:pPr>
            <w:r/>
            <w:r>
              <w:rPr>
                <w:rFonts w:ascii="Times New Roman" w:hAnsi="Times New Roman" w:eastAsia="Times New Roman"/>
                <w:b w:val="0"/>
                <w:sz w:val="16"/>
              </w:rPr>
              <w:t>7 objects and 488 bytes restored</w:t>
            </w:r>
          </w:p>
        </w:tc>
      </w:tr>
      <w:tr>
        <w:trPr>
          <w:cantSplit/>
        </w:trPr>
        <w:tc>
          <w:tcPr>
            <w:tcW w:type="dxa" w:w="3173"/>
            <w:vAlign w:val="center"/>
          </w:tcPr>
          <w:p>
            <w:pPr>
              <w:jc w:val="left"/>
            </w:pPr>
            <w:r/>
            <w:r>
              <w:rPr>
                <w:rFonts w:ascii="Times New Roman" w:hAnsi="Times New Roman" w:eastAsia="Times New Roman"/>
                <w:b w:val="0"/>
                <w:sz w:val="16"/>
              </w:rPr>
              <w:t>Load-induced failure</w:t>
            </w:r>
          </w:p>
        </w:tc>
        <w:tc>
          <w:tcPr>
            <w:tcW w:type="dxa" w:w="3173"/>
            <w:vAlign w:val="center"/>
          </w:tcPr>
          <w:p>
            <w:pPr>
              <w:jc w:val="left"/>
            </w:pPr>
            <w:r/>
            <w:r>
              <w:rPr>
                <w:rFonts w:ascii="Times New Roman" w:hAnsi="Times New Roman" w:eastAsia="Times New Roman"/>
                <w:b w:val="0"/>
                <w:sz w:val="16"/>
              </w:rPr>
              <w:t>Locust testing and optimization</w:t>
            </w:r>
          </w:p>
        </w:tc>
        <w:tc>
          <w:tcPr>
            <w:tcW w:type="dxa" w:w="3173"/>
            <w:vAlign w:val="center"/>
          </w:tcPr>
          <w:p>
            <w:pPr>
              <w:jc w:val="left"/>
            </w:pPr>
            <w:r/>
            <w:r>
              <w:rPr>
                <w:rFonts w:ascii="Times New Roman" w:hAnsi="Times New Roman" w:eastAsia="Times New Roman"/>
                <w:b w:val="0"/>
                <w:sz w:val="16"/>
              </w:rPr>
              <w:t>357 failures reduced to zero</w:t>
            </w:r>
          </w:p>
        </w:tc>
      </w:tr>
    </w:tbl>
    <w:p/>
    <w:p>
      <w:pPr>
        <w:pStyle w:val="Heading2"/>
      </w:pPr>
      <w:r>
        <w:t>10. Objectives and Achieved Outcomes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Project objective</w:t>
            </w:r>
          </w:p>
        </w:tc>
        <w:tc>
          <w:tcPr>
            <w:tcW w:type="dxa" w:w="3173"/>
            <w:vAlign w:val="center"/>
            <w:shd w:fill="D9E1F2"/>
          </w:tcPr>
          <w:p>
            <w:pPr>
              <w:jc w:val="left"/>
            </w:pPr>
            <w:r/>
            <w:r>
              <w:rPr>
                <w:rFonts w:ascii="Times New Roman" w:hAnsi="Times New Roman" w:eastAsia="Times New Roman"/>
                <w:b/>
                <w:sz w:val="16"/>
              </w:rPr>
              <w:t>Evidence</w:t>
            </w:r>
          </w:p>
        </w:tc>
        <w:tc>
          <w:tcPr>
            <w:tcW w:type="dxa" w:w="3173"/>
            <w:vAlign w:val="center"/>
            <w:shd w:fill="D9E1F2"/>
          </w:tcPr>
          <w:p>
            <w:pPr>
              <w:jc w:val="left"/>
            </w:pPr>
            <w:r/>
            <w:r>
              <w:rPr>
                <w:rFonts w:ascii="Times New Roman" w:hAnsi="Times New Roman" w:eastAsia="Times New Roman"/>
                <w:b/>
                <w:sz w:val="16"/>
              </w:rPr>
              <w:t>Assessment</w:t>
            </w:r>
          </w:p>
        </w:tc>
      </w:tr>
      <w:tr>
        <w:trPr>
          <w:cantSplit/>
        </w:trPr>
        <w:tc>
          <w:tcPr>
            <w:tcW w:type="dxa" w:w="3173"/>
            <w:vAlign w:val="center"/>
          </w:tcPr>
          <w:p>
            <w:pPr>
              <w:jc w:val="left"/>
            </w:pPr>
            <w:r/>
            <w:r>
              <w:rPr>
                <w:rFonts w:ascii="Times New Roman" w:hAnsi="Times New Roman" w:eastAsia="Times New Roman"/>
                <w:b w:val="0"/>
                <w:sz w:val="16"/>
              </w:rPr>
              <w:t>Implement secure authentication and role-based access</w:t>
            </w:r>
          </w:p>
        </w:tc>
        <w:tc>
          <w:tcPr>
            <w:tcW w:type="dxa" w:w="3173"/>
            <w:vAlign w:val="center"/>
          </w:tcPr>
          <w:p>
            <w:pPr>
              <w:jc w:val="left"/>
            </w:pPr>
            <w:r/>
            <w:r>
              <w:rPr>
                <w:rFonts w:ascii="Times New Roman" w:hAnsi="Times New Roman" w:eastAsia="Times New Roman"/>
                <w:b w:val="0"/>
                <w:sz w:val="16"/>
              </w:rPr>
              <w:t>JWT, active-user resolution and route/router role restrictions</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Protect healthcare records and files</w:t>
            </w:r>
          </w:p>
        </w:tc>
        <w:tc>
          <w:tcPr>
            <w:tcW w:type="dxa" w:w="3173"/>
            <w:vAlign w:val="center"/>
          </w:tcPr>
          <w:p>
            <w:pPr>
              <w:jc w:val="left"/>
            </w:pPr>
            <w:r/>
            <w:r>
              <w:rPr>
                <w:rFonts w:ascii="Times New Roman" w:hAnsi="Times New Roman" w:eastAsia="Times New Roman"/>
                <w:b w:val="0"/>
                <w:sz w:val="16"/>
              </w:rPr>
              <w:t>PostgreSQL metadata, private MinIO objects and SHA-256 verification</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Provide auditability</w:t>
            </w:r>
          </w:p>
        </w:tc>
        <w:tc>
          <w:tcPr>
            <w:tcW w:type="dxa" w:w="3173"/>
            <w:vAlign w:val="center"/>
          </w:tcPr>
          <w:p>
            <w:pPr>
              <w:jc w:val="left"/>
            </w:pPr>
            <w:r/>
            <w:r>
              <w:rPr>
                <w:rFonts w:ascii="Times New Roman" w:hAnsi="Times New Roman" w:eastAsia="Times New Roman"/>
                <w:b w:val="0"/>
                <w:sz w:val="16"/>
              </w:rPr>
              <w:t>Strict diagnostic-report audit validation passed 9/9</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Demonstrate recoverability</w:t>
            </w:r>
          </w:p>
        </w:tc>
        <w:tc>
          <w:tcPr>
            <w:tcW w:type="dxa" w:w="3173"/>
            <w:vAlign w:val="center"/>
          </w:tcPr>
          <w:p>
            <w:pPr>
              <w:jc w:val="left"/>
            </w:pPr>
            <w:r/>
            <w:r>
              <w:rPr>
                <w:rFonts w:ascii="Times New Roman" w:hAnsi="Times New Roman" w:eastAsia="Times New Roman"/>
                <w:b w:val="0"/>
                <w:sz w:val="16"/>
              </w:rPr>
              <w:t>PostgreSQL 19/19 and MinIO 23/23</w:t>
            </w:r>
          </w:p>
        </w:tc>
        <w:tc>
          <w:tcPr>
            <w:tcW w:type="dxa" w:w="3173"/>
            <w:vAlign w:val="center"/>
          </w:tcPr>
          <w:p>
            <w:pPr>
              <w:jc w:val="left"/>
            </w:pPr>
            <w:r/>
            <w:r>
              <w:rPr>
                <w:rFonts w:ascii="Times New Roman" w:hAnsi="Times New Roman" w:eastAsia="Times New Roman"/>
                <w:b w:val="0"/>
                <w:sz w:val="16"/>
              </w:rPr>
              <w:t>Achieved locally</w:t>
            </w:r>
          </w:p>
        </w:tc>
      </w:tr>
      <w:tr>
        <w:trPr>
          <w:cantSplit/>
        </w:trPr>
        <w:tc>
          <w:tcPr>
            <w:tcW w:type="dxa" w:w="3173"/>
            <w:vAlign w:val="center"/>
          </w:tcPr>
          <w:p>
            <w:pPr>
              <w:jc w:val="left"/>
            </w:pPr>
            <w:r/>
            <w:r>
              <w:rPr>
                <w:rFonts w:ascii="Times New Roman" w:hAnsi="Times New Roman" w:eastAsia="Times New Roman"/>
                <w:b w:val="0"/>
                <w:sz w:val="16"/>
              </w:rPr>
              <w:t>Demonstrate scalability</w:t>
            </w:r>
          </w:p>
        </w:tc>
        <w:tc>
          <w:tcPr>
            <w:tcW w:type="dxa" w:w="3173"/>
            <w:vAlign w:val="center"/>
          </w:tcPr>
          <w:p>
            <w:pPr>
              <w:jc w:val="left"/>
            </w:pPr>
            <w:r/>
            <w:r>
              <w:rPr>
                <w:rFonts w:ascii="Times New Roman" w:hAnsi="Times New Roman" w:eastAsia="Times New Roman"/>
                <w:b w:val="0"/>
                <w:sz w:val="16"/>
              </w:rPr>
              <w:t>Optimized 200-user load at 146.77 RPS and zero failures</w:t>
            </w:r>
          </w:p>
        </w:tc>
        <w:tc>
          <w:tcPr>
            <w:tcW w:type="dxa" w:w="3173"/>
            <w:vAlign w:val="center"/>
          </w:tcPr>
          <w:p>
            <w:pPr>
              <w:jc w:val="left"/>
            </w:pPr>
            <w:r/>
            <w:r>
              <w:rPr>
                <w:rFonts w:ascii="Times New Roman" w:hAnsi="Times New Roman" w:eastAsia="Times New Roman"/>
                <w:b w:val="0"/>
                <w:sz w:val="16"/>
              </w:rPr>
              <w:t>Achieved for measured workload</w:t>
            </w:r>
          </w:p>
        </w:tc>
      </w:tr>
      <w:tr>
        <w:trPr>
          <w:cantSplit/>
        </w:trPr>
        <w:tc>
          <w:tcPr>
            <w:tcW w:type="dxa" w:w="3173"/>
            <w:vAlign w:val="center"/>
          </w:tcPr>
          <w:p>
            <w:pPr>
              <w:jc w:val="left"/>
            </w:pPr>
            <w:r/>
            <w:r>
              <w:rPr>
                <w:rFonts w:ascii="Times New Roman" w:hAnsi="Times New Roman" w:eastAsia="Times New Roman"/>
                <w:b w:val="0"/>
                <w:sz w:val="16"/>
              </w:rPr>
              <w:t>Prepare a production deployment architecture</w:t>
            </w:r>
          </w:p>
        </w:tc>
        <w:tc>
          <w:tcPr>
            <w:tcW w:type="dxa" w:w="3173"/>
            <w:vAlign w:val="center"/>
          </w:tcPr>
          <w:p>
            <w:pPr>
              <w:jc w:val="left"/>
            </w:pPr>
            <w:r/>
            <w:r>
              <w:rPr>
                <w:rFonts w:ascii="Times New Roman" w:hAnsi="Times New Roman" w:eastAsia="Times New Roman"/>
                <w:b w:val="0"/>
                <w:sz w:val="16"/>
              </w:rPr>
              <w:t>Four-service isolated Docker Compose stack</w:t>
            </w:r>
          </w:p>
        </w:tc>
        <w:tc>
          <w:tcPr>
            <w:tcW w:type="dxa" w:w="3173"/>
            <w:vAlign w:val="center"/>
          </w:tcPr>
          <w:p>
            <w:pPr>
              <w:jc w:val="left"/>
            </w:pPr>
            <w:r/>
            <w:r>
              <w:rPr>
                <w:rFonts w:ascii="Times New Roman" w:hAnsi="Times New Roman" w:eastAsia="Times New Roman"/>
                <w:b w:val="0"/>
                <w:sz w:val="16"/>
              </w:rPr>
              <w:t>Achieved locally</w:t>
            </w:r>
          </w:p>
        </w:tc>
      </w:tr>
      <w:tr>
        <w:trPr>
          <w:cantSplit/>
        </w:trPr>
        <w:tc>
          <w:tcPr>
            <w:tcW w:type="dxa" w:w="3173"/>
            <w:vAlign w:val="center"/>
          </w:tcPr>
          <w:p>
            <w:pPr>
              <w:jc w:val="left"/>
            </w:pPr>
            <w:r/>
            <w:r>
              <w:rPr>
                <w:rFonts w:ascii="Times New Roman" w:hAnsi="Times New Roman" w:eastAsia="Times New Roman"/>
                <w:b w:val="0"/>
                <w:sz w:val="16"/>
              </w:rPr>
              <w:t>Deploy to institutional cloud infrastructure</w:t>
            </w:r>
          </w:p>
        </w:tc>
        <w:tc>
          <w:tcPr>
            <w:tcW w:type="dxa" w:w="3173"/>
            <w:vAlign w:val="center"/>
          </w:tcPr>
          <w:p>
            <w:pPr>
              <w:jc w:val="left"/>
            </w:pPr>
            <w:r/>
            <w:r>
              <w:rPr>
                <w:rFonts w:ascii="Times New Roman" w:hAnsi="Times New Roman" w:eastAsia="Times New Roman"/>
                <w:b w:val="0"/>
                <w:sz w:val="16"/>
              </w:rPr>
              <w:t>UESTC VM not yet available</w:t>
            </w:r>
          </w:p>
        </w:tc>
        <w:tc>
          <w:tcPr>
            <w:tcW w:type="dxa" w:w="3173"/>
            <w:vAlign w:val="center"/>
          </w:tcPr>
          <w:p>
            <w:pPr>
              <w:jc w:val="left"/>
            </w:pPr>
            <w:r/>
            <w:r>
              <w:rPr>
                <w:rFonts w:ascii="Times New Roman" w:hAnsi="Times New Roman" w:eastAsia="Times New Roman"/>
                <w:b w:val="0"/>
                <w:sz w:val="16"/>
              </w:rPr>
              <w:t>Pending external dependency</w:t>
            </w:r>
          </w:p>
        </w:tc>
      </w:tr>
      <w:tr>
        <w:trPr>
          <w:cantSplit/>
        </w:trPr>
        <w:tc>
          <w:tcPr>
            <w:tcW w:type="dxa" w:w="3173"/>
            <w:vAlign w:val="center"/>
          </w:tcPr>
          <w:p>
            <w:pPr>
              <w:jc w:val="left"/>
            </w:pPr>
            <w:r/>
            <w:r>
              <w:rPr>
                <w:rFonts w:ascii="Times New Roman" w:hAnsi="Times New Roman" w:eastAsia="Times New Roman"/>
                <w:b w:val="0"/>
                <w:sz w:val="16"/>
              </w:rPr>
              <w:t>Quantify monetary cost-effectiveness</w:t>
            </w:r>
          </w:p>
        </w:tc>
        <w:tc>
          <w:tcPr>
            <w:tcW w:type="dxa" w:w="3173"/>
            <w:vAlign w:val="center"/>
          </w:tcPr>
          <w:p>
            <w:pPr>
              <w:jc w:val="left"/>
            </w:pPr>
            <w:r/>
            <w:r>
              <w:rPr>
                <w:rFonts w:ascii="Times New Roman" w:hAnsi="Times New Roman" w:eastAsia="Times New Roman"/>
                <w:b w:val="0"/>
                <w:sz w:val="16"/>
              </w:rPr>
              <w:t>Method defined but cost inputs absent</w:t>
            </w:r>
          </w:p>
        </w:tc>
        <w:tc>
          <w:tcPr>
            <w:tcW w:type="dxa" w:w="3173"/>
            <w:vAlign w:val="center"/>
          </w:tcPr>
          <w:p>
            <w:pPr>
              <w:jc w:val="left"/>
            </w:pPr>
            <w:r/>
            <w:r>
              <w:rPr>
                <w:rFonts w:ascii="Times New Roman" w:hAnsi="Times New Roman" w:eastAsia="Times New Roman"/>
                <w:b w:val="0"/>
                <w:sz w:val="16"/>
              </w:rPr>
              <w:t>Not yet achieved</w:t>
            </w:r>
          </w:p>
        </w:tc>
      </w:tr>
    </w:tbl>
    <w:p/>
    <w:p>
      <w:pPr>
        <w:pStyle w:val="Heading2"/>
      </w:pPr>
      <w:r>
        <w:t>11. Research and Engineering Contributions</w:t>
      </w:r>
    </w:p>
    <w:p>
      <w:pPr>
        <w:pStyle w:val="ListBullet"/>
      </w:pPr>
      <w:r>
        <w:t>A reproducible four-service healthcare platform integrating FastAPI, PostgreSQL, MinIO, Nginx, Alembic, JWT, RBAC, and audit logging.</w:t>
      </w:r>
    </w:p>
    <w:p>
      <w:pPr>
        <w:pStyle w:val="ListBullet"/>
      </w:pPr>
      <w:r>
        <w:t>A patient-centered data platform validated with large synthetic clinical tables and a FHIR-inspired read layer.</w:t>
      </w:r>
    </w:p>
    <w:p>
      <w:pPr>
        <w:pStyle w:val="ListBullet"/>
      </w:pPr>
      <w:r>
        <w:t>A hybrid report-storage design that validates both relational metadata and private object bytes.</w:t>
      </w:r>
    </w:p>
    <w:p>
      <w:pPr>
        <w:pStyle w:val="ListBullet"/>
      </w:pPr>
      <w:r>
        <w:t>A cross-domain validation matrix linking security, storage, recovery, and performance evidence.</w:t>
      </w:r>
    </w:p>
    <w:p>
      <w:pPr>
        <w:pStyle w:val="ListBullet"/>
      </w:pPr>
      <w:r>
        <w:t>A before-and-after scalability experiment that preserves the failed 200-user run as bottleneck evidence and the optimized run as remediation evidence.</w:t>
      </w:r>
    </w:p>
    <w:p>
      <w:pPr>
        <w:pStyle w:val="ListBullet"/>
      </w:pPr>
      <w:r>
        <w:t>Executable disaster-recovery tests that restore PostgreSQL and MinIO into temporary isolated targets rather than merely creating backups.</w:t>
      </w:r>
    </w:p>
    <w:p>
      <w:pPr>
        <w:pStyle w:val="Heading2"/>
      </w:pPr>
      <w:r>
        <w:t>12. Threats to Validity and Limitations</w:t>
      </w:r>
    </w:p>
    <w:p>
      <w:pPr>
        <w:pStyle w:val="ListBullet"/>
      </w:pPr>
      <w:r>
        <w:t>The results describe one local Docker environment and cannot be generalized to the future UESTC VM without retesting.</w:t>
      </w:r>
    </w:p>
    <w:p>
      <w:pPr>
        <w:pStyle w:val="ListBullet"/>
      </w:pPr>
      <w:r>
        <w:t>The performance scenarios are consolidated single-run results without repeated-run confidence intervals.</w:t>
      </w:r>
    </w:p>
    <w:p>
      <w:pPr>
        <w:pStyle w:val="ListBullet"/>
      </w:pPr>
      <w:r>
        <w:t>The workload is predominantly authenticated read traffic and does not represent every clinical write workflow.</w:t>
      </w:r>
    </w:p>
    <w:p>
      <w:pPr>
        <w:pStyle w:val="ListBullet"/>
      </w:pPr>
      <w:r>
        <w:t>The security tests validate selected controls but do not prove legal or regulatory compliance.</w:t>
      </w:r>
    </w:p>
    <w:p>
      <w:pPr>
        <w:pStyle w:val="ListBullet"/>
      </w:pPr>
      <w:r>
        <w:t>The HSTS header was observed, but the supplied production deployment remains HTTP-only at the Nginx boundary.</w:t>
      </w:r>
    </w:p>
    <w:p>
      <w:pPr>
        <w:pStyle w:val="ListBullet"/>
      </w:pPr>
      <w:r>
        <w:t>The recovery tests are local and do not demonstrate complete-host disaster recovery or off-site retention.</w:t>
      </w:r>
    </w:p>
    <w:p>
      <w:pPr>
        <w:pStyle w:val="ListBullet"/>
      </w:pPr>
      <w:r>
        <w:t>The MinIO recovery sample contains only seven small objects totaling 488 bytes.</w:t>
      </w:r>
    </w:p>
    <w:p>
      <w:pPr>
        <w:pStyle w:val="ListBullet"/>
      </w:pPr>
      <w:r>
        <w:t>The resource snapshots are not synchronized time-series measurements.</w:t>
      </w:r>
    </w:p>
    <w:p>
      <w:pPr>
        <w:pStyle w:val="ListBullet"/>
      </w:pPr>
      <w:r>
        <w:t>The table-level restore CSV lists nine tables, while the newer recovery summary reports ten tables.</w:t>
      </w:r>
    </w:p>
    <w:p>
      <w:pPr>
        <w:pStyle w:val="ListBullet"/>
      </w:pPr>
      <w:r>
        <w:t>No verified monetary cost inputs were available.</w:t>
      </w:r>
    </w:p>
    <w:p>
      <w:pPr>
        <w:pStyle w:val="ListBullet"/>
      </w:pPr>
      <w:r>
        <w:t>The saved production container inventory contains encoding corruption in the command column.</w:t>
      </w:r>
    </w:p>
    <w:p>
      <w:pPr>
        <w:pStyle w:val="Heading2"/>
      </w:pPr>
      <w:r>
        <w:t>13. Recommendations for Remote VM Validation</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Priority</w:t>
            </w:r>
          </w:p>
        </w:tc>
        <w:tc>
          <w:tcPr>
            <w:tcW w:type="dxa" w:w="4759"/>
            <w:vAlign w:val="center"/>
            <w:shd w:fill="D9E1F2"/>
          </w:tcPr>
          <w:p>
            <w:pPr>
              <w:jc w:val="left"/>
            </w:pPr>
            <w:r/>
            <w:r>
              <w:rPr>
                <w:rFonts w:ascii="Times New Roman" w:hAnsi="Times New Roman" w:eastAsia="Times New Roman"/>
                <w:b/>
                <w:sz w:val="16"/>
              </w:rPr>
              <w:t>Recommended validation step</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Deploy the tagged production release to the UESTC VM and record the exact host specification.</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Configure HTTPS, domain routing, firewall rules, and new production-only secrets.</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Repeat all seven validations against the remote endpoint.</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Synchronize CPU, memory, disk, network, database-pool, and latency monitoring with the load test.</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Create encrypted off-host PostgreSQL and MinIO backups and perform restoration on a clean host.</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Repeat each performance scenario at least three times and report uncertainty.</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Add write-heavy, mixed-role, upload, and endurance workloads.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Define and measure recovery point and recovery time objectives.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Regenerate UTF-8 evidence inventories and preserve immutable test artifacts.</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Populate the cost model with verified institutional or cloud prices and realistic utilization assumptions.</w:t>
            </w:r>
          </w:p>
        </w:tc>
      </w:tr>
    </w:tbl>
    <w:p/>
    <w:p>
      <w:pPr>
        <w:pStyle w:val="Heading2"/>
      </w:pPr>
      <w:r>
        <w:t>14. Overall System-Readiness Conclusion</w:t>
      </w:r>
    </w:p>
    <w:p>
      <w:r>
        <w:t>The final matrix records 83 of 83 checks passed across seven validations, with no failed, pending, or review status. Security controls, diagnostic-report auditability, PostgreSQL-MinIO consistency, backup restoration, and optimized 200-user performance all passed.</w:t>
      </w:r>
    </w:p>
    <w:p>
      <w:r>
        <w:t>The platform is therefore defensibly described as locally production-ready and cloud-ready for the measured configuration. This conclusion is narrower than full production certification. It does not assert public cloud deployment, legal compliance, high availability, complete disaster recovery, or universal scalability.</w:t>
      </w:r>
    </w:p>
    <w:p>
      <w:r>
        <w:t>The next decisive milestone is not further local feature expansion. It is controlled deployment to the institutional VM followed by repetition of the complete validation suite under the actual remote hardware, network, security, backup, and operational conditions.</w:t>
      </w:r>
    </w:p>
    <w:p>
      <w:r/>
    </w:p>
    <w:p>
      <w:pPr>
        <w:pStyle w:val="Heading2"/>
        <w:spacing w:before="0" w:after="0"/>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Claim area</w:t>
            </w:r>
          </w:p>
        </w:tc>
        <w:tc>
          <w:tcPr>
            <w:tcW w:type="dxa" w:w="4759"/>
            <w:vAlign w:val="center"/>
            <w:shd w:fill="D9E1F2"/>
          </w:tcPr>
          <w:p>
            <w:pPr>
              <w:jc w:val="left"/>
            </w:pPr>
            <w:r/>
            <w:r>
              <w:rPr>
                <w:rFonts w:ascii="Times New Roman" w:hAnsi="Times New Roman" w:eastAsia="Times New Roman"/>
                <w:b/>
                <w:sz w:val="16"/>
              </w:rPr>
              <w:t>Primary evidence</w:t>
            </w:r>
          </w:p>
        </w:tc>
      </w:tr>
      <w:tr>
        <w:trPr>
          <w:cantSplit/>
        </w:trPr>
        <w:tc>
          <w:tcPr>
            <w:tcW w:type="dxa" w:w="4759"/>
            <w:vAlign w:val="center"/>
          </w:tcPr>
          <w:p>
            <w:pPr>
              <w:jc w:val="left"/>
            </w:pPr>
            <w:r/>
            <w:r>
              <w:rPr>
                <w:rFonts w:ascii="Times New Roman" w:hAnsi="Times New Roman" w:eastAsia="Times New Roman"/>
                <w:b w:val="0"/>
                <w:sz w:val="16"/>
              </w:rPr>
              <w:t>Overall validation status</w:t>
            </w:r>
          </w:p>
        </w:tc>
        <w:tc>
          <w:tcPr>
            <w:tcW w:type="dxa" w:w="4759"/>
            <w:vAlign w:val="center"/>
          </w:tcPr>
          <w:p>
            <w:pPr>
              <w:jc w:val="left"/>
            </w:pPr>
            <w:r/>
            <w:r>
              <w:rPr>
                <w:rFonts w:ascii="Times New Roman" w:hAnsi="Times New Roman" w:eastAsia="Times New Roman"/>
                <w:b w:val="0"/>
                <w:sz w:val="16"/>
              </w:rPr>
              <w:t>docs/evidence/final_project_status.txt</w:t>
            </w:r>
          </w:p>
        </w:tc>
      </w:tr>
      <w:tr>
        <w:trPr>
          <w:cantSplit/>
        </w:trPr>
        <w:tc>
          <w:tcPr>
            <w:tcW w:type="dxa" w:w="4759"/>
            <w:vAlign w:val="center"/>
          </w:tcPr>
          <w:p>
            <w:pPr>
              <w:jc w:val="left"/>
            </w:pPr>
            <w:r/>
            <w:r>
              <w:rPr>
                <w:rFonts w:ascii="Times New Roman" w:hAnsi="Times New Roman" w:eastAsia="Times New Roman"/>
                <w:b w:val="0"/>
                <w:sz w:val="16"/>
              </w:rPr>
              <w:t>Final validation matrix</w:t>
            </w:r>
          </w:p>
        </w:tc>
        <w:tc>
          <w:tcPr>
            <w:tcW w:type="dxa" w:w="4759"/>
            <w:vAlign w:val="center"/>
          </w:tcPr>
          <w:p>
            <w:pPr>
              <w:jc w:val="left"/>
            </w:pPr>
            <w:r/>
            <w:r>
              <w:rPr>
                <w:rFonts w:ascii="Times New Roman" w:hAnsi="Times New Roman" w:eastAsia="Times New Roman"/>
                <w:b w:val="0"/>
                <w:sz w:val="16"/>
              </w:rPr>
              <w:t>docs/evidence/final_validation_matrix.md</w:t>
            </w:r>
          </w:p>
        </w:tc>
      </w:tr>
      <w:tr>
        <w:trPr>
          <w:cantSplit/>
        </w:trPr>
        <w:tc>
          <w:tcPr>
            <w:tcW w:type="dxa" w:w="4759"/>
            <w:vAlign w:val="center"/>
          </w:tcPr>
          <w:p>
            <w:pPr>
              <w:jc w:val="left"/>
            </w:pPr>
            <w:r/>
            <w:r>
              <w:rPr>
                <w:rFonts w:ascii="Times New Roman" w:hAnsi="Times New Roman" w:eastAsia="Times New Roman"/>
                <w:b w:val="0"/>
                <w:sz w:val="16"/>
              </w:rPr>
              <w:t>HTTP security</w:t>
            </w:r>
          </w:p>
        </w:tc>
        <w:tc>
          <w:tcPr>
            <w:tcW w:type="dxa" w:w="4759"/>
            <w:vAlign w:val="center"/>
          </w:tcPr>
          <w:p>
            <w:pPr>
              <w:jc w:val="left"/>
            </w:pPr>
            <w:r/>
            <w:r>
              <w:rPr>
                <w:rFonts w:ascii="Times New Roman" w:hAnsi="Times New Roman" w:eastAsia="Times New Roman"/>
                <w:b w:val="0"/>
                <w:sz w:val="16"/>
              </w:rPr>
              <w:t>docs/evidence/production_security_summary.txt and docs/tables/production_security_results.csv</w:t>
            </w:r>
          </w:p>
        </w:tc>
      </w:tr>
      <w:tr>
        <w:trPr>
          <w:cantSplit/>
        </w:trPr>
        <w:tc>
          <w:tcPr>
            <w:tcW w:type="dxa" w:w="4759"/>
            <w:vAlign w:val="center"/>
          </w:tcPr>
          <w:p>
            <w:pPr>
              <w:jc w:val="left"/>
            </w:pPr>
            <w:r/>
            <w:r>
              <w:rPr>
                <w:rFonts w:ascii="Times New Roman" w:hAnsi="Times New Roman" w:eastAsia="Times New Roman"/>
                <w:b w:val="0"/>
                <w:sz w:val="16"/>
              </w:rPr>
              <w:t>Diagnostic-report storage</w:t>
            </w:r>
          </w:p>
        </w:tc>
        <w:tc>
          <w:tcPr>
            <w:tcW w:type="dxa" w:w="4759"/>
            <w:vAlign w:val="center"/>
          </w:tcPr>
          <w:p>
            <w:pPr>
              <w:jc w:val="left"/>
            </w:pPr>
            <w:r/>
            <w:r>
              <w:rPr>
                <w:rFonts w:ascii="Times New Roman" w:hAnsi="Times New Roman" w:eastAsia="Times New Roman"/>
                <w:b w:val="0"/>
                <w:sz w:val="16"/>
              </w:rPr>
              <w:t>docs/tables/diagnostic_report_e2e_results.csv</w:t>
            </w:r>
          </w:p>
        </w:tc>
      </w:tr>
      <w:tr>
        <w:trPr>
          <w:cantSplit/>
        </w:trPr>
        <w:tc>
          <w:tcPr>
            <w:tcW w:type="dxa" w:w="4759"/>
            <w:vAlign w:val="center"/>
          </w:tcPr>
          <w:p>
            <w:pPr>
              <w:jc w:val="left"/>
            </w:pPr>
            <w:r/>
            <w:r>
              <w:rPr>
                <w:rFonts w:ascii="Times New Roman" w:hAnsi="Times New Roman" w:eastAsia="Times New Roman"/>
                <w:b w:val="0"/>
                <w:sz w:val="16"/>
              </w:rPr>
              <w:t>MinIO lifecycle</w:t>
            </w:r>
          </w:p>
        </w:tc>
        <w:tc>
          <w:tcPr>
            <w:tcW w:type="dxa" w:w="4759"/>
            <w:vAlign w:val="center"/>
          </w:tcPr>
          <w:p>
            <w:pPr>
              <w:jc w:val="left"/>
            </w:pPr>
            <w:r/>
            <w:r>
              <w:rPr>
                <w:rFonts w:ascii="Times New Roman" w:hAnsi="Times New Roman" w:eastAsia="Times New Roman"/>
                <w:b w:val="0"/>
                <w:sz w:val="16"/>
              </w:rPr>
              <w:t>docs/tables/minio_storage_results.csv</w:t>
            </w:r>
          </w:p>
        </w:tc>
      </w:tr>
      <w:tr>
        <w:trPr>
          <w:cantSplit/>
        </w:trPr>
        <w:tc>
          <w:tcPr>
            <w:tcW w:type="dxa" w:w="4759"/>
            <w:vAlign w:val="center"/>
          </w:tcPr>
          <w:p>
            <w:pPr>
              <w:jc w:val="left"/>
            </w:pPr>
            <w:r/>
            <w:r>
              <w:rPr>
                <w:rFonts w:ascii="Times New Roman" w:hAnsi="Times New Roman" w:eastAsia="Times New Roman"/>
                <w:b w:val="0"/>
                <w:sz w:val="16"/>
              </w:rPr>
              <w:t>PostgreSQL recovery</w:t>
            </w:r>
          </w:p>
        </w:tc>
        <w:tc>
          <w:tcPr>
            <w:tcW w:type="dxa" w:w="4759"/>
            <w:vAlign w:val="center"/>
          </w:tcPr>
          <w:p>
            <w:pPr>
              <w:jc w:val="left"/>
            </w:pPr>
            <w:r/>
            <w:r>
              <w:rPr>
                <w:rFonts w:ascii="Times New Roman" w:hAnsi="Times New Roman" w:eastAsia="Times New Roman"/>
                <w:b w:val="0"/>
                <w:sz w:val="16"/>
              </w:rPr>
              <w:t>docs/evidence/postgres_backup_restore_summary.txt</w:t>
            </w:r>
          </w:p>
        </w:tc>
      </w:tr>
      <w:tr>
        <w:trPr>
          <w:cantSplit/>
        </w:trPr>
        <w:tc>
          <w:tcPr>
            <w:tcW w:type="dxa" w:w="4759"/>
            <w:vAlign w:val="center"/>
          </w:tcPr>
          <w:p>
            <w:pPr>
              <w:jc w:val="left"/>
            </w:pPr>
            <w:r/>
            <w:r>
              <w:rPr>
                <w:rFonts w:ascii="Times New Roman" w:hAnsi="Times New Roman" w:eastAsia="Times New Roman"/>
                <w:b w:val="0"/>
                <w:sz w:val="16"/>
              </w:rPr>
              <w:t>MinIO recovery</w:t>
            </w:r>
          </w:p>
        </w:tc>
        <w:tc>
          <w:tcPr>
            <w:tcW w:type="dxa" w:w="4759"/>
            <w:vAlign w:val="center"/>
          </w:tcPr>
          <w:p>
            <w:pPr>
              <w:jc w:val="left"/>
            </w:pPr>
            <w:r/>
            <w:r>
              <w:rPr>
                <w:rFonts w:ascii="Times New Roman" w:hAnsi="Times New Roman" w:eastAsia="Times New Roman"/>
                <w:b w:val="0"/>
                <w:sz w:val="16"/>
              </w:rPr>
              <w:t>docs/evidence/minio_backup_restore_summary.txt</w:t>
            </w:r>
          </w:p>
        </w:tc>
      </w:tr>
      <w:tr>
        <w:trPr>
          <w:cantSplit/>
        </w:trPr>
        <w:tc>
          <w:tcPr>
            <w:tcW w:type="dxa" w:w="4759"/>
            <w:vAlign w:val="center"/>
          </w:tcPr>
          <w:p>
            <w:pPr>
              <w:jc w:val="left"/>
            </w:pPr>
            <w:r/>
            <w:r>
              <w:rPr>
                <w:rFonts w:ascii="Times New Roman" w:hAnsi="Times New Roman" w:eastAsia="Times New Roman"/>
                <w:b w:val="0"/>
                <w:sz w:val="16"/>
              </w:rPr>
              <w:t>Table-level restore</w:t>
            </w:r>
          </w:p>
        </w:tc>
        <w:tc>
          <w:tcPr>
            <w:tcW w:type="dxa" w:w="4759"/>
            <w:vAlign w:val="center"/>
          </w:tcPr>
          <w:p>
            <w:pPr>
              <w:jc w:val="left"/>
            </w:pPr>
            <w:r/>
            <w:r>
              <w:rPr>
                <w:rFonts w:ascii="Times New Roman" w:hAnsi="Times New Roman" w:eastAsia="Times New Roman"/>
                <w:b w:val="0"/>
                <w:sz w:val="16"/>
              </w:rPr>
              <w:t>docs/tables/backup_restore_validation.csv</w:t>
            </w:r>
          </w:p>
        </w:tc>
      </w:tr>
      <w:tr>
        <w:trPr>
          <w:cantSplit/>
        </w:trPr>
        <w:tc>
          <w:tcPr>
            <w:tcW w:type="dxa" w:w="4759"/>
            <w:vAlign w:val="center"/>
          </w:tcPr>
          <w:p>
            <w:pPr>
              <w:jc w:val="left"/>
            </w:pPr>
            <w:r/>
            <w:r>
              <w:rPr>
                <w:rFonts w:ascii="Times New Roman" w:hAnsi="Times New Roman" w:eastAsia="Times New Roman"/>
                <w:b w:val="0"/>
                <w:sz w:val="16"/>
              </w:rPr>
              <w:t>Performance</w:t>
            </w:r>
          </w:p>
        </w:tc>
        <w:tc>
          <w:tcPr>
            <w:tcW w:type="dxa" w:w="4759"/>
            <w:vAlign w:val="center"/>
          </w:tcPr>
          <w:p>
            <w:pPr>
              <w:jc w:val="left"/>
            </w:pPr>
            <w:r/>
            <w:r>
              <w:rPr>
                <w:rFonts w:ascii="Times New Roman" w:hAnsi="Times New Roman" w:eastAsia="Times New Roman"/>
                <w:b w:val="0"/>
                <w:sz w:val="16"/>
              </w:rPr>
              <w:t>docs/evidence/performance_consolidated_summary.md and docs/tables/performance_consolidated_summary.csv</w:t>
            </w:r>
          </w:p>
        </w:tc>
      </w:tr>
      <w:tr>
        <w:trPr>
          <w:cantSplit/>
        </w:trPr>
        <w:tc>
          <w:tcPr>
            <w:tcW w:type="dxa" w:w="4759"/>
            <w:vAlign w:val="center"/>
          </w:tcPr>
          <w:p>
            <w:pPr>
              <w:jc w:val="left"/>
            </w:pPr>
            <w:r/>
            <w:r>
              <w:rPr>
                <w:rFonts w:ascii="Times New Roman" w:hAnsi="Times New Roman" w:eastAsia="Times New Roman"/>
                <w:b w:val="0"/>
                <w:sz w:val="16"/>
              </w:rPr>
              <w:t>Resource interpretation</w:t>
            </w:r>
          </w:p>
        </w:tc>
        <w:tc>
          <w:tcPr>
            <w:tcW w:type="dxa" w:w="4759"/>
            <w:vAlign w:val="center"/>
          </w:tcPr>
          <w:p>
            <w:pPr>
              <w:jc w:val="left"/>
            </w:pPr>
            <w:r/>
            <w:r>
              <w:rPr>
                <w:rFonts w:ascii="Times New Roman" w:hAnsi="Times New Roman" w:eastAsia="Times New Roman"/>
                <w:b w:val="0"/>
                <w:sz w:val="16"/>
              </w:rPr>
              <w:t>docs/evidence/resource_cost_efficiency_summary.md</w:t>
            </w:r>
          </w:p>
        </w:tc>
      </w:tr>
      <w:tr>
        <w:trPr>
          <w:cantSplit/>
        </w:trPr>
        <w:tc>
          <w:tcPr>
            <w:tcW w:type="dxa" w:w="4759"/>
            <w:vAlign w:val="center"/>
          </w:tcPr>
          <w:p>
            <w:pPr>
              <w:jc w:val="left"/>
            </w:pPr>
            <w:r/>
            <w:r>
              <w:rPr>
                <w:rFonts w:ascii="Times New Roman" w:hAnsi="Times New Roman" w:eastAsia="Times New Roman"/>
                <w:b w:val="0"/>
                <w:sz w:val="16"/>
              </w:rPr>
              <w:t>RBAC coverage</w:t>
            </w:r>
          </w:p>
        </w:tc>
        <w:tc>
          <w:tcPr>
            <w:tcW w:type="dxa" w:w="4759"/>
            <w:vAlign w:val="center"/>
          </w:tcPr>
          <w:p>
            <w:pPr>
              <w:jc w:val="left"/>
            </w:pPr>
            <w:r/>
            <w:r>
              <w:rPr>
                <w:rFonts w:ascii="Times New Roman" w:hAnsi="Times New Roman" w:eastAsia="Times New Roman"/>
                <w:b w:val="0"/>
                <w:sz w:val="16"/>
              </w:rPr>
              <w:t>docs/tables/rbac_matrix.csv</w:t>
            </w:r>
          </w:p>
        </w:tc>
      </w:tr>
      <w:tr>
        <w:trPr>
          <w:cantSplit/>
        </w:trPr>
        <w:tc>
          <w:tcPr>
            <w:tcW w:type="dxa" w:w="4759"/>
            <w:vAlign w:val="center"/>
          </w:tcPr>
          <w:p>
            <w:pPr>
              <w:jc w:val="left"/>
            </w:pPr>
            <w:r/>
            <w:r>
              <w:rPr>
                <w:rFonts w:ascii="Times New Roman" w:hAnsi="Times New Roman" w:eastAsia="Times New Roman"/>
                <w:b w:val="0"/>
                <w:sz w:val="16"/>
              </w:rPr>
              <w:t>Container state</w:t>
            </w:r>
          </w:p>
        </w:tc>
        <w:tc>
          <w:tcPr>
            <w:tcW w:type="dxa" w:w="4759"/>
            <w:vAlign w:val="center"/>
          </w:tcPr>
          <w:p>
            <w:pPr>
              <w:jc w:val="left"/>
            </w:pPr>
            <w:r/>
            <w:r>
              <w:rPr>
                <w:rFonts w:ascii="Times New Roman" w:hAnsi="Times New Roman" w:eastAsia="Times New Roman"/>
                <w:b w:val="0"/>
                <w:sz w:val="16"/>
              </w:rPr>
              <w:t>docs/02_implementation/production_containers.txt</w:t>
            </w:r>
          </w:p>
        </w:tc>
      </w:tr>
      <w:tr>
        <w:trPr>
          <w:cantSplit/>
        </w:trPr>
        <w:tc>
          <w:tcPr>
            <w:tcW w:type="dxa" w:w="4759"/>
            <w:vAlign w:val="center"/>
          </w:tcPr>
          <w:p>
            <w:pPr>
              <w:jc w:val="left"/>
            </w:pPr>
            <w:r/>
            <w:r>
              <w:rPr>
                <w:rFonts w:ascii="Times New Roman" w:hAnsi="Times New Roman" w:eastAsia="Times New Roman"/>
                <w:b w:val="0"/>
                <w:sz w:val="16"/>
              </w:rPr>
              <w:t>API inventory</w:t>
            </w:r>
          </w:p>
        </w:tc>
        <w:tc>
          <w:tcPr>
            <w:tcW w:type="dxa" w:w="4759"/>
            <w:vAlign w:val="center"/>
          </w:tcPr>
          <w:p>
            <w:pPr>
              <w:jc w:val="left"/>
            </w:pPr>
            <w:r/>
            <w:r>
              <w:rPr>
                <w:rFonts w:ascii="Times New Roman" w:hAnsi="Times New Roman" w:eastAsia="Times New Roman"/>
                <w:b w:val="0"/>
                <w:sz w:val="16"/>
              </w:rPr>
              <w:t>docs/02_implementation/api_routes_inventory.txt</w:t>
            </w:r>
          </w:p>
        </w:tc>
      </w:tr>
      <w:tr>
        <w:trPr>
          <w:cantSplit/>
        </w:trPr>
        <w:tc>
          <w:tcPr>
            <w:tcW w:type="dxa" w:w="4759"/>
            <w:vAlign w:val="center"/>
          </w:tcPr>
          <w:p>
            <w:pPr>
              <w:jc w:val="left"/>
            </w:pPr>
            <w:r/>
            <w:r>
              <w:rPr>
                <w:rFonts w:ascii="Times New Roman" w:hAnsi="Times New Roman" w:eastAsia="Times New Roman"/>
                <w:b w:val="0"/>
                <w:sz w:val="16"/>
              </w:rPr>
              <w:t>Migration state</w:t>
            </w:r>
          </w:p>
        </w:tc>
        <w:tc>
          <w:tcPr>
            <w:tcW w:type="dxa" w:w="4759"/>
            <w:vAlign w:val="center"/>
          </w:tcPr>
          <w:p>
            <w:pPr>
              <w:jc w:val="left"/>
            </w:pPr>
            <w:r/>
            <w:r>
              <w:rPr>
                <w:rFonts w:ascii="Times New Roman" w:hAnsi="Times New Roman" w:eastAsia="Times New Roman"/>
                <w:b w:val="0"/>
                <w:sz w:val="16"/>
              </w:rPr>
              <w:t>docs/02_implementation/alembic_current.txt</w:t>
            </w:r>
          </w:p>
        </w:tc>
      </w:tr>
    </w:tbl>
    <w:p/>
    <w:p>
      <w:pPr>
        <w:pStyle w:val="Heading2"/>
        <w:spacing w:before="60" w:after="40"/>
      </w:pPr>
      <w:r>
        <w:t>Appendix B. Consolidated Headline Metrics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spacing w:before="0" w:after="0" w:line="240" w:lineRule="auto"/>
              <w:jc w:val="left"/>
            </w:pPr>
            <w:r>
              <w:rPr>
                <w:rFonts w:ascii="Times New Roman" w:hAnsi="Times New Roman" w:eastAsia="Times New Roman"/>
                <w:sz w:val="15"/>
              </w:rPr>
            </w:r>
            <w:r>
              <w:rPr>
                <w:rFonts w:ascii="Times New Roman" w:hAnsi="Times New Roman" w:eastAsia="Times New Roman"/>
                <w:b/>
                <w:sz w:val="15"/>
              </w:rPr>
              <w:t>Metric</w:t>
            </w:r>
          </w:p>
        </w:tc>
        <w:tc>
          <w:tcPr>
            <w:tcW w:type="dxa" w:w="4759"/>
            <w:vAlign w:val="center"/>
            <w:shd w:fill="D9E1F2"/>
          </w:tcPr>
          <w:p>
            <w:pPr>
              <w:spacing w:before="0" w:after="0" w:line="240" w:lineRule="auto"/>
              <w:jc w:val="left"/>
            </w:pPr>
            <w:r>
              <w:rPr>
                <w:rFonts w:ascii="Times New Roman" w:hAnsi="Times New Roman" w:eastAsia="Times New Roman"/>
                <w:sz w:val="15"/>
              </w:rPr>
            </w:r>
            <w:r>
              <w:rPr>
                <w:rFonts w:ascii="Times New Roman" w:hAnsi="Times New Roman" w:eastAsia="Times New Roman"/>
                <w:b/>
                <w:sz w:val="15"/>
              </w:rPr>
              <w:t>Validated value</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Final validation checks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83/83 passed</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Unresolved validation items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HTTP security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17/17</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Strict audit</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9/9</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Diagnostic-report storage</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10/10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MinIO lifecycle</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4/4</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PostgreSQL recovery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19/19</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MinIO recovery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23/23</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Maximum zero-failure load</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200 concurrent users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Optimized throughput</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146.77 requests/s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Optimized P95 latency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110 ms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Failed requests after optimization</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Listed restored rows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1,581,926 across 9 enumerated tables</w:t>
            </w:r>
          </w:p>
        </w:tc>
      </w:tr>
    </w:tbl>
    <w:p/>
    <w:p>
      <w:pPr>
        <w:pStyle w:val="Heading1"/>
        <w:pageBreakBefore w:val="1"/>
        <w:keepNext w:val="1"/>
      </w:pPr>
      <w:r>
        <w:t>Chapter 8. General Conclusion, Contributions and Future Work</w:t>
      </w:r>
    </w:p>
    <w:p>
      <w:pPr>
        <w:pStyle w:val="Heading2"/>
      </w:pPr>
      <w:r>
        <w:t>1. General Conclusion</w:t>
      </w:r>
    </w:p>
    <w:p>
      <w:r>
        <w:t>This research produced and validated a healthcare data platform designed to combine secure access, structured clinical-data management, private object storage, containerized deployment, auditability, recoverability, and measured scalability. The implementation integrates FastAPI, PostgreSQL, MinIO, Nginx, Alembic, JWT authentication, role-based access control, audit logging, clinical APIs, a FHIR-inspired interoperability layer, and Synthea ingestion utilities.</w:t>
      </w:r>
    </w:p>
    <w:p>
      <w:r>
        <w:t>The final validation matrix records seven successful validations and no failed, pending, or review item. Production HTTP security passed 17 of 17 checks, strict diagnostic-report audit validation passed 9 of 9, end-to-end diagnostic-report storage passed 10 of 10, the MinIO lifecycle passed 4 of 4, PostgreSQL recovery passed 19 of 19, MinIO recovery passed 23 of 23, and the optimized 200-user workload completed without failures.</w:t>
      </w:r>
    </w:p>
    <w:p>
      <w:r>
        <w:t>The evidence supports a carefully scoped conclusion. The platform is locally production-ready and cloud-ready for the measured Docker configuration. It has not yet been validated as a publicly accessible remote production system on the planned UESTC virtual machine.</w:t>
      </w:r>
    </w:p>
    <w:p>
      <w:pPr>
        <w:jc w:val="center"/>
      </w:pPr>
      <w:r>
        <w:drawing>
          <wp:inline xmlns:a="http://schemas.openxmlformats.org/drawingml/2006/main" xmlns:pic="http://schemas.openxmlformats.org/drawingml/2006/picture">
            <wp:extent cx="6126480" cy="3824875"/>
            <wp:docPr id="28" name="Picture 1"/>
            <wp:cNvGraphicFramePr>
              <a:graphicFrameLocks noChangeAspect="1"/>
            </wp:cNvGraphicFramePr>
            <a:graphic>
              <a:graphicData uri="http://schemas.openxmlformats.org/drawingml/2006/picture">
                <pic:pic>
                  <pic:nvPicPr>
                    <pic:cNvPr id="28" name="research_trajectory.png"/>
                    <pic:cNvPicPr/>
                  </pic:nvPicPr>
                  <pic:blipFill>
                    <a:blip r:embed="rId41"/>
                    <a:stretch>
                      <a:fillRect/>
                    </a:stretch>
                  </pic:blipFill>
                  <pic:spPr>
                    <a:xfrm>
                      <a:off x="0" y="0"/>
                      <a:ext cx="6126480" cy="3824875"/>
                    </a:xfrm>
                    <a:prstGeom prst="rect"/>
                  </pic:spPr>
                </pic:pic>
              </a:graphicData>
            </a:graphic>
          </wp:inline>
        </w:drawing>
      </w:r>
    </w:p>
    <w:p>
      <w:pPr>
        <w:pStyle w:val="AcademicCaption"/>
      </w:pPr>
      <w:r>
        <w:t>Figure 1. Research trajectory from the identified platform problem to the validated local outcome.</w:t>
      </w:r>
    </w:p>
    <w:p>
      <w:pPr>
        <w:pStyle w:val="Heading2"/>
      </w:pPr>
      <w:r>
        <w:t>2. Research Problem and Implemented Solution</w:t>
      </w:r>
    </w:p>
    <w:p>
      <w:r>
        <w:t>Based on the available implementation and validation evidence, the research addressed the need for a healthcare data platform that can manage structured and binary data while enforcing access control, preserving traceability, supporting interoperable representations, recovering from data loss, and maintaining acceptable performance under concurrent use.</w:t>
      </w:r>
    </w:p>
    <w:p>
      <w:r>
        <w:t>The implemented solution organizes the backend into API dependencies, versioned endpoints, core security and configuration modules, database models and sessions, Pydantic schemas, business services, ingestion utilities, and database migrations. The deployment layer consists of four services: Nginx, the FastAPI backend, PostgreSQL, and MinIO.</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Research need</w:t>
            </w:r>
          </w:p>
        </w:tc>
        <w:tc>
          <w:tcPr>
            <w:tcW w:type="dxa" w:w="4759"/>
            <w:vAlign w:val="center"/>
            <w:shd w:fill="D9E1F2"/>
          </w:tcPr>
          <w:p>
            <w:pPr>
              <w:jc w:val="left"/>
            </w:pPr>
            <w:r/>
            <w:r>
              <w:rPr>
                <w:rFonts w:ascii="Times New Roman" w:hAnsi="Times New Roman" w:eastAsia="Times New Roman"/>
                <w:b/>
                <w:sz w:val="16"/>
              </w:rPr>
              <w:t>Implemented response</w:t>
            </w:r>
          </w:p>
        </w:tc>
      </w:tr>
      <w:tr>
        <w:trPr>
          <w:cantSplit/>
        </w:trPr>
        <w:tc>
          <w:tcPr>
            <w:tcW w:type="dxa" w:w="4759"/>
            <w:vAlign w:val="center"/>
          </w:tcPr>
          <w:p>
            <w:pPr>
              <w:jc w:val="left"/>
            </w:pPr>
            <w:r/>
            <w:r>
              <w:rPr>
                <w:rFonts w:ascii="Times New Roman" w:hAnsi="Times New Roman" w:eastAsia="Times New Roman"/>
                <w:b w:val="0"/>
                <w:sz w:val="16"/>
              </w:rPr>
              <w:t>Secure access to healthcare functions</w:t>
            </w:r>
          </w:p>
        </w:tc>
        <w:tc>
          <w:tcPr>
            <w:tcW w:type="dxa" w:w="4759"/>
            <w:vAlign w:val="center"/>
          </w:tcPr>
          <w:p>
            <w:pPr>
              <w:jc w:val="left"/>
            </w:pPr>
            <w:r/>
            <w:r>
              <w:rPr>
                <w:rFonts w:ascii="Times New Roman" w:hAnsi="Times New Roman" w:eastAsia="Times New Roman"/>
                <w:b w:val="0"/>
                <w:sz w:val="16"/>
              </w:rPr>
              <w:t>JWT authentication, active-user checks, RBAC and production HTTP controls</w:t>
            </w:r>
          </w:p>
        </w:tc>
      </w:tr>
      <w:tr>
        <w:trPr>
          <w:cantSplit/>
        </w:trPr>
        <w:tc>
          <w:tcPr>
            <w:tcW w:type="dxa" w:w="4759"/>
            <w:vAlign w:val="center"/>
          </w:tcPr>
          <w:p>
            <w:pPr>
              <w:jc w:val="left"/>
            </w:pPr>
            <w:r/>
            <w:r>
              <w:rPr>
                <w:rFonts w:ascii="Times New Roman" w:hAnsi="Times New Roman" w:eastAsia="Times New Roman"/>
                <w:b w:val="0"/>
                <w:sz w:val="16"/>
              </w:rPr>
              <w:t>Structured healthcare-data management</w:t>
            </w:r>
          </w:p>
        </w:tc>
        <w:tc>
          <w:tcPr>
            <w:tcW w:type="dxa" w:w="4759"/>
            <w:vAlign w:val="center"/>
          </w:tcPr>
          <w:p>
            <w:pPr>
              <w:jc w:val="left"/>
            </w:pPr>
            <w:r/>
            <w:r>
              <w:rPr>
                <w:rFonts w:ascii="Times New Roman" w:hAnsi="Times New Roman" w:eastAsia="Times New Roman"/>
                <w:b w:val="0"/>
                <w:sz w:val="16"/>
              </w:rPr>
              <w:t>PostgreSQL models for patients, encounters, conditions, observations, prescriptions and reports</w:t>
            </w:r>
          </w:p>
        </w:tc>
      </w:tr>
      <w:tr>
        <w:trPr>
          <w:cantSplit/>
        </w:trPr>
        <w:tc>
          <w:tcPr>
            <w:tcW w:type="dxa" w:w="4759"/>
            <w:vAlign w:val="center"/>
          </w:tcPr>
          <w:p>
            <w:pPr>
              <w:jc w:val="left"/>
            </w:pPr>
            <w:r/>
            <w:r>
              <w:rPr>
                <w:rFonts w:ascii="Times New Roman" w:hAnsi="Times New Roman" w:eastAsia="Times New Roman"/>
                <w:b w:val="0"/>
                <w:sz w:val="16"/>
              </w:rPr>
              <w:t>Binary report storage</w:t>
            </w:r>
          </w:p>
        </w:tc>
        <w:tc>
          <w:tcPr>
            <w:tcW w:type="dxa" w:w="4759"/>
            <w:vAlign w:val="center"/>
          </w:tcPr>
          <w:p>
            <w:pPr>
              <w:jc w:val="left"/>
            </w:pPr>
            <w:r/>
            <w:r>
              <w:rPr>
                <w:rFonts w:ascii="Times New Roman" w:hAnsi="Times New Roman" w:eastAsia="Times New Roman"/>
                <w:b w:val="0"/>
                <w:sz w:val="16"/>
              </w:rPr>
              <w:t>Private MinIO objects with PostgreSQL metadata and SHA-256 integrity</w:t>
            </w:r>
          </w:p>
        </w:tc>
      </w:tr>
      <w:tr>
        <w:trPr>
          <w:cantSplit/>
        </w:trPr>
        <w:tc>
          <w:tcPr>
            <w:tcW w:type="dxa" w:w="4759"/>
            <w:vAlign w:val="center"/>
          </w:tcPr>
          <w:p>
            <w:pPr>
              <w:jc w:val="left"/>
            </w:pPr>
            <w:r/>
            <w:r>
              <w:rPr>
                <w:rFonts w:ascii="Times New Roman" w:hAnsi="Times New Roman" w:eastAsia="Times New Roman"/>
                <w:b w:val="0"/>
                <w:sz w:val="16"/>
              </w:rPr>
              <w:t>Interoperable data access</w:t>
            </w:r>
          </w:p>
        </w:tc>
        <w:tc>
          <w:tcPr>
            <w:tcW w:type="dxa" w:w="4759"/>
            <w:vAlign w:val="center"/>
          </w:tcPr>
          <w:p>
            <w:pPr>
              <w:jc w:val="left"/>
            </w:pPr>
            <w:r/>
            <w:r>
              <w:rPr>
                <w:rFonts w:ascii="Times New Roman" w:hAnsi="Times New Roman" w:eastAsia="Times New Roman"/>
                <w:b w:val="0"/>
                <w:sz w:val="16"/>
              </w:rPr>
              <w:t>FHIR-inspired Patient, Encounter, Observation, MedicationRequest and Condition resources</w:t>
            </w:r>
          </w:p>
        </w:tc>
      </w:tr>
      <w:tr>
        <w:trPr>
          <w:cantSplit/>
        </w:trPr>
        <w:tc>
          <w:tcPr>
            <w:tcW w:type="dxa" w:w="4759"/>
            <w:vAlign w:val="center"/>
          </w:tcPr>
          <w:p>
            <w:pPr>
              <w:jc w:val="left"/>
            </w:pPr>
            <w:r/>
            <w:r>
              <w:rPr>
                <w:rFonts w:ascii="Times New Roman" w:hAnsi="Times New Roman" w:eastAsia="Times New Roman"/>
                <w:b w:val="0"/>
                <w:sz w:val="16"/>
              </w:rPr>
              <w:t>Reproducible synthetic-data ingestion</w:t>
            </w:r>
          </w:p>
        </w:tc>
        <w:tc>
          <w:tcPr>
            <w:tcW w:type="dxa" w:w="4759"/>
            <w:vAlign w:val="center"/>
          </w:tcPr>
          <w:p>
            <w:pPr>
              <w:jc w:val="left"/>
            </w:pPr>
            <w:r/>
            <w:r>
              <w:rPr>
                <w:rFonts w:ascii="Times New Roman" w:hAnsi="Times New Roman" w:eastAsia="Times New Roman"/>
                <w:b w:val="0"/>
                <w:sz w:val="16"/>
              </w:rPr>
              <w:t>Synthea patient, encounter, observation and medication import utilities</w:t>
            </w:r>
          </w:p>
        </w:tc>
      </w:tr>
      <w:tr>
        <w:trPr>
          <w:cantSplit/>
        </w:trPr>
        <w:tc>
          <w:tcPr>
            <w:tcW w:type="dxa" w:w="4759"/>
            <w:vAlign w:val="center"/>
          </w:tcPr>
          <w:p>
            <w:pPr>
              <w:jc w:val="left"/>
            </w:pPr>
            <w:r/>
            <w:r>
              <w:rPr>
                <w:rFonts w:ascii="Times New Roman" w:hAnsi="Times New Roman" w:eastAsia="Times New Roman"/>
                <w:b w:val="0"/>
                <w:sz w:val="16"/>
              </w:rPr>
              <w:t>Cloud-oriented deployment</w:t>
            </w:r>
          </w:p>
        </w:tc>
        <w:tc>
          <w:tcPr>
            <w:tcW w:type="dxa" w:w="4759"/>
            <w:vAlign w:val="center"/>
          </w:tcPr>
          <w:p>
            <w:pPr>
              <w:jc w:val="left"/>
            </w:pPr>
            <w:r/>
            <w:r>
              <w:rPr>
                <w:rFonts w:ascii="Times New Roman" w:hAnsi="Times New Roman" w:eastAsia="Times New Roman"/>
                <w:b w:val="0"/>
                <w:sz w:val="16"/>
              </w:rPr>
              <w:t>Containerized Nginx, backend, PostgreSQL and MinIO production stack</w:t>
            </w:r>
          </w:p>
        </w:tc>
      </w:tr>
      <w:tr>
        <w:trPr>
          <w:cantSplit/>
        </w:trPr>
        <w:tc>
          <w:tcPr>
            <w:tcW w:type="dxa" w:w="4759"/>
            <w:vAlign w:val="center"/>
          </w:tcPr>
          <w:p>
            <w:pPr>
              <w:jc w:val="left"/>
            </w:pPr>
            <w:r/>
            <w:r>
              <w:rPr>
                <w:rFonts w:ascii="Times New Roman" w:hAnsi="Times New Roman" w:eastAsia="Times New Roman"/>
                <w:b w:val="0"/>
                <w:sz w:val="16"/>
              </w:rPr>
              <w:t>Operational resilience</w:t>
            </w:r>
          </w:p>
        </w:tc>
        <w:tc>
          <w:tcPr>
            <w:tcW w:type="dxa" w:w="4759"/>
            <w:vAlign w:val="center"/>
          </w:tcPr>
          <w:p>
            <w:pPr>
              <w:jc w:val="left"/>
            </w:pPr>
            <w:r/>
            <w:r>
              <w:rPr>
                <w:rFonts w:ascii="Times New Roman" w:hAnsi="Times New Roman" w:eastAsia="Times New Roman"/>
                <w:b w:val="0"/>
                <w:sz w:val="16"/>
              </w:rPr>
              <w:t>Executable PostgreSQL and MinIO backup-and-restore validation</w:t>
            </w:r>
          </w:p>
        </w:tc>
      </w:tr>
      <w:tr>
        <w:trPr>
          <w:cantSplit/>
        </w:trPr>
        <w:tc>
          <w:tcPr>
            <w:tcW w:type="dxa" w:w="4759"/>
            <w:vAlign w:val="center"/>
          </w:tcPr>
          <w:p>
            <w:pPr>
              <w:jc w:val="left"/>
            </w:pPr>
            <w:r/>
            <w:r>
              <w:rPr>
                <w:rFonts w:ascii="Times New Roman" w:hAnsi="Times New Roman" w:eastAsia="Times New Roman"/>
                <w:b w:val="0"/>
                <w:sz w:val="16"/>
              </w:rPr>
              <w:t>Scalability evidence</w:t>
            </w:r>
          </w:p>
        </w:tc>
        <w:tc>
          <w:tcPr>
            <w:tcW w:type="dxa" w:w="4759"/>
            <w:vAlign w:val="center"/>
          </w:tcPr>
          <w:p>
            <w:pPr>
              <w:jc w:val="left"/>
            </w:pPr>
            <w:r/>
            <w:r>
              <w:rPr>
                <w:rFonts w:ascii="Times New Roman" w:hAnsi="Times New Roman" w:eastAsia="Times New Roman"/>
                <w:b w:val="0"/>
                <w:sz w:val="16"/>
              </w:rPr>
              <w:t>Authenticated Locust testing up to 200 concurrent users</w:t>
            </w:r>
          </w:p>
        </w:tc>
      </w:tr>
    </w:tbl>
    <w:p/>
    <w:p>
      <w:pPr>
        <w:pStyle w:val="Heading2"/>
      </w:pPr>
      <w:r>
        <w:t>3. Achievement of the Research Objectives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Objective</w:t>
            </w:r>
          </w:p>
        </w:tc>
        <w:tc>
          <w:tcPr>
            <w:tcW w:type="dxa" w:w="3173"/>
            <w:vAlign w:val="center"/>
            <w:shd w:fill="D9E1F2"/>
          </w:tcPr>
          <w:p>
            <w:pPr>
              <w:jc w:val="left"/>
            </w:pPr>
            <w:r/>
            <w:r>
              <w:rPr>
                <w:rFonts w:ascii="Times New Roman" w:hAnsi="Times New Roman" w:eastAsia="Times New Roman"/>
                <w:b/>
                <w:sz w:val="16"/>
              </w:rPr>
              <w:t>Evidence</w:t>
            </w:r>
          </w:p>
        </w:tc>
        <w:tc>
          <w:tcPr>
            <w:tcW w:type="dxa" w:w="3173"/>
            <w:vAlign w:val="center"/>
            <w:shd w:fill="D9E1F2"/>
          </w:tcPr>
          <w:p>
            <w:pPr>
              <w:jc w:val="left"/>
            </w:pPr>
            <w:r/>
            <w:r>
              <w:rPr>
                <w:rFonts w:ascii="Times New Roman" w:hAnsi="Times New Roman" w:eastAsia="Times New Roman"/>
                <w:b/>
                <w:sz w:val="16"/>
              </w:rPr>
              <w:t>Assessment</w:t>
            </w:r>
          </w:p>
        </w:tc>
      </w:tr>
      <w:tr>
        <w:trPr>
          <w:cantSplit/>
        </w:trPr>
        <w:tc>
          <w:tcPr>
            <w:tcW w:type="dxa" w:w="3173"/>
            <w:vAlign w:val="center"/>
          </w:tcPr>
          <w:p>
            <w:pPr>
              <w:jc w:val="left"/>
            </w:pPr>
            <w:r/>
            <w:r>
              <w:rPr>
                <w:rFonts w:ascii="Times New Roman" w:hAnsi="Times New Roman" w:eastAsia="Times New Roman"/>
                <w:b w:val="0"/>
                <w:sz w:val="16"/>
              </w:rPr>
              <w:t>Design a modular healthcare backend</w:t>
            </w:r>
          </w:p>
        </w:tc>
        <w:tc>
          <w:tcPr>
            <w:tcW w:type="dxa" w:w="3173"/>
            <w:vAlign w:val="center"/>
          </w:tcPr>
          <w:p>
            <w:pPr>
              <w:jc w:val="left"/>
            </w:pPr>
            <w:r/>
            <w:r>
              <w:rPr>
                <w:rFonts w:ascii="Times New Roman" w:hAnsi="Times New Roman" w:eastAsia="Times New Roman"/>
                <w:b w:val="0"/>
                <w:sz w:val="16"/>
              </w:rPr>
              <w:t>FastAPI modules, services, schemas, models and API routing implemented</w:t>
            </w:r>
          </w:p>
        </w:tc>
        <w:tc>
          <w:tcPr>
            <w:tcW w:type="dxa" w:w="3173"/>
            <w:vAlign w:val="center"/>
          </w:tcPr>
          <w:p>
            <w:pPr>
              <w:jc w:val="left"/>
            </w:pPr>
            <w:r/>
            <w:r>
              <w:rPr>
                <w:rFonts w:ascii="Times New Roman" w:hAnsi="Times New Roman" w:eastAsia="Times New Roman"/>
                <w:b w:val="0"/>
                <w:sz w:val="16"/>
              </w:rPr>
              <w:t>Achieved</w:t>
            </w:r>
          </w:p>
        </w:tc>
      </w:tr>
      <w:tr>
        <w:trPr>
          <w:cantSplit/>
        </w:trPr>
        <w:tc>
          <w:tcPr>
            <w:tcW w:type="dxa" w:w="3173"/>
            <w:vAlign w:val="center"/>
          </w:tcPr>
          <w:p>
            <w:pPr>
              <w:jc w:val="left"/>
            </w:pPr>
            <w:r/>
            <w:r>
              <w:rPr>
                <w:rFonts w:ascii="Times New Roman" w:hAnsi="Times New Roman" w:eastAsia="Times New Roman"/>
                <w:b w:val="0"/>
                <w:sz w:val="16"/>
              </w:rPr>
              <w:t>Enforce authentication and authorization</w:t>
            </w:r>
          </w:p>
        </w:tc>
        <w:tc>
          <w:tcPr>
            <w:tcW w:type="dxa" w:w="3173"/>
            <w:vAlign w:val="center"/>
          </w:tcPr>
          <w:p>
            <w:pPr>
              <w:jc w:val="left"/>
            </w:pPr>
            <w:r/>
            <w:r>
              <w:rPr>
                <w:rFonts w:ascii="Times New Roman" w:hAnsi="Times New Roman" w:eastAsia="Times New Roman"/>
                <w:b w:val="0"/>
                <w:sz w:val="16"/>
              </w:rPr>
              <w:t>JWT, active-user resolution and six-role RBAC model</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Manage clinical records and diagnostic files</w:t>
            </w:r>
          </w:p>
        </w:tc>
        <w:tc>
          <w:tcPr>
            <w:tcW w:type="dxa" w:w="3173"/>
            <w:vAlign w:val="center"/>
          </w:tcPr>
          <w:p>
            <w:pPr>
              <w:jc w:val="left"/>
            </w:pPr>
            <w:r/>
            <w:r>
              <w:rPr>
                <w:rFonts w:ascii="Times New Roman" w:hAnsi="Times New Roman" w:eastAsia="Times New Roman"/>
                <w:b w:val="0"/>
                <w:sz w:val="16"/>
              </w:rPr>
              <w:t>PostgreSQL clinical entities plus private MinIO report objects</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Support interoperability</w:t>
            </w:r>
          </w:p>
        </w:tc>
        <w:tc>
          <w:tcPr>
            <w:tcW w:type="dxa" w:w="3173"/>
            <w:vAlign w:val="center"/>
          </w:tcPr>
          <w:p>
            <w:pPr>
              <w:jc w:val="left"/>
            </w:pPr>
            <w:r/>
            <w:r>
              <w:rPr>
                <w:rFonts w:ascii="Times New Roman" w:hAnsi="Times New Roman" w:eastAsia="Times New Roman"/>
                <w:b w:val="0"/>
                <w:sz w:val="16"/>
              </w:rPr>
              <w:t>FHIR-inspired endpoints and CapabilityStatement-like metadata</w:t>
            </w:r>
          </w:p>
        </w:tc>
        <w:tc>
          <w:tcPr>
            <w:tcW w:type="dxa" w:w="3173"/>
            <w:vAlign w:val="center"/>
          </w:tcPr>
          <w:p>
            <w:pPr>
              <w:jc w:val="left"/>
            </w:pPr>
            <w:r/>
            <w:r>
              <w:rPr>
                <w:rFonts w:ascii="Times New Roman" w:hAnsi="Times New Roman" w:eastAsia="Times New Roman"/>
                <w:b w:val="0"/>
                <w:sz w:val="16"/>
              </w:rPr>
              <w:t>Partially achieved</w:t>
            </w:r>
          </w:p>
        </w:tc>
      </w:tr>
      <w:tr>
        <w:trPr>
          <w:cantSplit/>
        </w:trPr>
        <w:tc>
          <w:tcPr>
            <w:tcW w:type="dxa" w:w="3173"/>
            <w:vAlign w:val="center"/>
          </w:tcPr>
          <w:p>
            <w:pPr>
              <w:jc w:val="left"/>
            </w:pPr>
            <w:r/>
            <w:r>
              <w:rPr>
                <w:rFonts w:ascii="Times New Roman" w:hAnsi="Times New Roman" w:eastAsia="Times New Roman"/>
                <w:b w:val="0"/>
                <w:sz w:val="16"/>
              </w:rPr>
              <w:t>Support synthetic-data ingestion</w:t>
            </w:r>
          </w:p>
        </w:tc>
        <w:tc>
          <w:tcPr>
            <w:tcW w:type="dxa" w:w="3173"/>
            <w:vAlign w:val="center"/>
          </w:tcPr>
          <w:p>
            <w:pPr>
              <w:jc w:val="left"/>
            </w:pPr>
            <w:r/>
            <w:r>
              <w:rPr>
                <w:rFonts w:ascii="Times New Roman" w:hAnsi="Times New Roman" w:eastAsia="Times New Roman"/>
                <w:b w:val="0"/>
                <w:sz w:val="16"/>
              </w:rPr>
              <w:t>Synthea patients, encounters, observations and medications</w:t>
            </w:r>
          </w:p>
        </w:tc>
        <w:tc>
          <w:tcPr>
            <w:tcW w:type="dxa" w:w="3173"/>
            <w:vAlign w:val="center"/>
          </w:tcPr>
          <w:p>
            <w:pPr>
              <w:jc w:val="left"/>
            </w:pPr>
            <w:r/>
            <w:r>
              <w:rPr>
                <w:rFonts w:ascii="Times New Roman" w:hAnsi="Times New Roman" w:eastAsia="Times New Roman"/>
                <w:b w:val="0"/>
                <w:sz w:val="16"/>
              </w:rPr>
              <w:t>Achieved for demonstrated importers</w:t>
            </w:r>
          </w:p>
        </w:tc>
      </w:tr>
      <w:tr>
        <w:trPr>
          <w:cantSplit/>
        </w:trPr>
        <w:tc>
          <w:tcPr>
            <w:tcW w:type="dxa" w:w="3173"/>
            <w:vAlign w:val="center"/>
          </w:tcPr>
          <w:p>
            <w:pPr>
              <w:jc w:val="left"/>
            </w:pPr>
            <w:r/>
            <w:r>
              <w:rPr>
                <w:rFonts w:ascii="Times New Roman" w:hAnsi="Times New Roman" w:eastAsia="Times New Roman"/>
                <w:b w:val="0"/>
                <w:sz w:val="16"/>
              </w:rPr>
              <w:t>Demonstrate local production deployment</w:t>
            </w:r>
          </w:p>
        </w:tc>
        <w:tc>
          <w:tcPr>
            <w:tcW w:type="dxa" w:w="3173"/>
            <w:vAlign w:val="center"/>
          </w:tcPr>
          <w:p>
            <w:pPr>
              <w:jc w:val="left"/>
            </w:pPr>
            <w:r/>
            <w:r>
              <w:rPr>
                <w:rFonts w:ascii="Times New Roman" w:hAnsi="Times New Roman" w:eastAsia="Times New Roman"/>
                <w:b w:val="0"/>
                <w:sz w:val="16"/>
              </w:rPr>
              <w:t>Four-service production Docker stack</w:t>
            </w:r>
          </w:p>
        </w:tc>
        <w:tc>
          <w:tcPr>
            <w:tcW w:type="dxa" w:w="3173"/>
            <w:vAlign w:val="center"/>
          </w:tcPr>
          <w:p>
            <w:pPr>
              <w:jc w:val="left"/>
            </w:pPr>
            <w:r/>
            <w:r>
              <w:rPr>
                <w:rFonts w:ascii="Times New Roman" w:hAnsi="Times New Roman" w:eastAsia="Times New Roman"/>
                <w:b w:val="0"/>
                <w:sz w:val="16"/>
              </w:rPr>
              <w:t>Achieved</w:t>
            </w:r>
          </w:p>
        </w:tc>
      </w:tr>
      <w:tr>
        <w:trPr>
          <w:cantSplit/>
        </w:trPr>
        <w:tc>
          <w:tcPr>
            <w:tcW w:type="dxa" w:w="3173"/>
            <w:vAlign w:val="center"/>
          </w:tcPr>
          <w:p>
            <w:pPr>
              <w:jc w:val="left"/>
            </w:pPr>
            <w:r/>
            <w:r>
              <w:rPr>
                <w:rFonts w:ascii="Times New Roman" w:hAnsi="Times New Roman" w:eastAsia="Times New Roman"/>
                <w:b w:val="0"/>
                <w:sz w:val="16"/>
              </w:rPr>
              <w:t>Validate security, storage and auditability</w:t>
            </w:r>
          </w:p>
        </w:tc>
        <w:tc>
          <w:tcPr>
            <w:tcW w:type="dxa" w:w="3173"/>
            <w:vAlign w:val="center"/>
          </w:tcPr>
          <w:p>
            <w:pPr>
              <w:jc w:val="left"/>
            </w:pPr>
            <w:r/>
            <w:r>
              <w:rPr>
                <w:rFonts w:ascii="Times New Roman" w:hAnsi="Times New Roman" w:eastAsia="Times New Roman"/>
                <w:b w:val="0"/>
                <w:sz w:val="16"/>
              </w:rPr>
              <w:t>40 combined checks across HTTP security, audit and storage</w:t>
            </w:r>
          </w:p>
        </w:tc>
        <w:tc>
          <w:tcPr>
            <w:tcW w:type="dxa" w:w="3173"/>
            <w:vAlign w:val="center"/>
          </w:tcPr>
          <w:p>
            <w:pPr>
              <w:jc w:val="left"/>
            </w:pPr>
            <w:r/>
            <w:r>
              <w:rPr>
                <w:rFonts w:ascii="Times New Roman" w:hAnsi="Times New Roman" w:eastAsia="Times New Roman"/>
                <w:b w:val="0"/>
                <w:sz w:val="16"/>
              </w:rPr>
              <w:t>Achieved</w:t>
            </w:r>
          </w:p>
        </w:tc>
      </w:tr>
      <w:tr>
        <w:trPr>
          <w:cantSplit/>
        </w:trPr>
        <w:tc>
          <w:tcPr>
            <w:tcW w:type="dxa" w:w="3173"/>
            <w:vAlign w:val="center"/>
          </w:tcPr>
          <w:p>
            <w:pPr>
              <w:jc w:val="left"/>
            </w:pPr>
            <w:r/>
            <w:r>
              <w:rPr>
                <w:rFonts w:ascii="Times New Roman" w:hAnsi="Times New Roman" w:eastAsia="Times New Roman"/>
                <w:b w:val="0"/>
                <w:sz w:val="16"/>
              </w:rPr>
              <w:t>Validate backup and recovery</w:t>
            </w:r>
          </w:p>
        </w:tc>
        <w:tc>
          <w:tcPr>
            <w:tcW w:type="dxa" w:w="3173"/>
            <w:vAlign w:val="center"/>
          </w:tcPr>
          <w:p>
            <w:pPr>
              <w:jc w:val="left"/>
            </w:pPr>
            <w:r/>
            <w:r>
              <w:rPr>
                <w:rFonts w:ascii="Times New Roman" w:hAnsi="Times New Roman" w:eastAsia="Times New Roman"/>
                <w:b w:val="0"/>
                <w:sz w:val="16"/>
              </w:rPr>
              <w:t>42 passing PostgreSQL and MinIO recovery checks</w:t>
            </w:r>
          </w:p>
        </w:tc>
        <w:tc>
          <w:tcPr>
            <w:tcW w:type="dxa" w:w="3173"/>
            <w:vAlign w:val="center"/>
          </w:tcPr>
          <w:p>
            <w:pPr>
              <w:jc w:val="left"/>
            </w:pPr>
            <w:r/>
            <w:r>
              <w:rPr>
                <w:rFonts w:ascii="Times New Roman" w:hAnsi="Times New Roman" w:eastAsia="Times New Roman"/>
                <w:b w:val="0"/>
                <w:sz w:val="16"/>
              </w:rPr>
              <w:t>Achieved locally</w:t>
            </w:r>
          </w:p>
        </w:tc>
      </w:tr>
      <w:tr>
        <w:trPr>
          <w:cantSplit/>
        </w:trPr>
        <w:tc>
          <w:tcPr>
            <w:tcW w:type="dxa" w:w="3173"/>
            <w:vAlign w:val="center"/>
          </w:tcPr>
          <w:p>
            <w:pPr>
              <w:jc w:val="left"/>
            </w:pPr>
            <w:r/>
            <w:r>
              <w:rPr>
                <w:rFonts w:ascii="Times New Roman" w:hAnsi="Times New Roman" w:eastAsia="Times New Roman"/>
                <w:b w:val="0"/>
                <w:sz w:val="16"/>
              </w:rPr>
              <w:t>Validate scalability</w:t>
            </w:r>
          </w:p>
        </w:tc>
        <w:tc>
          <w:tcPr>
            <w:tcW w:type="dxa" w:w="3173"/>
            <w:vAlign w:val="center"/>
          </w:tcPr>
          <w:p>
            <w:pPr>
              <w:jc w:val="left"/>
            </w:pPr>
            <w:r/>
            <w:r>
              <w:rPr>
                <w:rFonts w:ascii="Times New Roman" w:hAnsi="Times New Roman" w:eastAsia="Times New Roman"/>
                <w:b w:val="0"/>
                <w:sz w:val="16"/>
              </w:rPr>
              <w:t>200 users, 146.77 requests/s and zero failures after optimization</w:t>
            </w:r>
          </w:p>
        </w:tc>
        <w:tc>
          <w:tcPr>
            <w:tcW w:type="dxa" w:w="3173"/>
            <w:vAlign w:val="center"/>
          </w:tcPr>
          <w:p>
            <w:pPr>
              <w:jc w:val="left"/>
            </w:pPr>
            <w:r/>
            <w:r>
              <w:rPr>
                <w:rFonts w:ascii="Times New Roman" w:hAnsi="Times New Roman" w:eastAsia="Times New Roman"/>
                <w:b w:val="0"/>
                <w:sz w:val="16"/>
              </w:rPr>
              <w:t>Achieved for measured workload</w:t>
            </w:r>
          </w:p>
        </w:tc>
      </w:tr>
      <w:tr>
        <w:trPr>
          <w:cantSplit/>
        </w:trPr>
        <w:tc>
          <w:tcPr>
            <w:tcW w:type="dxa" w:w="3173"/>
            <w:vAlign w:val="center"/>
          </w:tcPr>
          <w:p>
            <w:pPr>
              <w:jc w:val="left"/>
            </w:pPr>
            <w:r/>
            <w:r>
              <w:rPr>
                <w:rFonts w:ascii="Times New Roman" w:hAnsi="Times New Roman" w:eastAsia="Times New Roman"/>
                <w:b w:val="0"/>
                <w:sz w:val="16"/>
              </w:rPr>
              <w:t>Deploy on institutional cloud infrastructure</w:t>
            </w:r>
          </w:p>
        </w:tc>
        <w:tc>
          <w:tcPr>
            <w:tcW w:type="dxa" w:w="3173"/>
            <w:vAlign w:val="center"/>
          </w:tcPr>
          <w:p>
            <w:pPr>
              <w:jc w:val="left"/>
            </w:pPr>
            <w:r/>
            <w:r>
              <w:rPr>
                <w:rFonts w:ascii="Times New Roman" w:hAnsi="Times New Roman" w:eastAsia="Times New Roman"/>
                <w:b w:val="0"/>
                <w:sz w:val="16"/>
              </w:rPr>
              <w:t>UESTC VM remains an external dependency</w:t>
            </w:r>
          </w:p>
        </w:tc>
        <w:tc>
          <w:tcPr>
            <w:tcW w:type="dxa" w:w="3173"/>
            <w:vAlign w:val="center"/>
          </w:tcPr>
          <w:p>
            <w:pPr>
              <w:jc w:val="left"/>
            </w:pPr>
            <w:r/>
            <w:r>
              <w:rPr>
                <w:rFonts w:ascii="Times New Roman" w:hAnsi="Times New Roman" w:eastAsia="Times New Roman"/>
                <w:b w:val="0"/>
                <w:sz w:val="16"/>
              </w:rPr>
              <w:t>Not yet completed</w:t>
            </w:r>
          </w:p>
        </w:tc>
      </w:tr>
      <w:tr>
        <w:trPr>
          <w:cantSplit/>
        </w:trPr>
        <w:tc>
          <w:tcPr>
            <w:tcW w:type="dxa" w:w="3173"/>
            <w:vAlign w:val="center"/>
          </w:tcPr>
          <w:p>
            <w:pPr>
              <w:jc w:val="left"/>
            </w:pPr>
            <w:r/>
            <w:r>
              <w:rPr>
                <w:rFonts w:ascii="Times New Roman" w:hAnsi="Times New Roman" w:eastAsia="Times New Roman"/>
                <w:b w:val="0"/>
                <w:sz w:val="16"/>
              </w:rPr>
              <w:t>Quantify monetary cost-effectiveness</w:t>
            </w:r>
          </w:p>
        </w:tc>
        <w:tc>
          <w:tcPr>
            <w:tcW w:type="dxa" w:w="3173"/>
            <w:vAlign w:val="center"/>
          </w:tcPr>
          <w:p>
            <w:pPr>
              <w:jc w:val="left"/>
            </w:pPr>
            <w:r/>
            <w:r>
              <w:rPr>
                <w:rFonts w:ascii="Times New Roman" w:hAnsi="Times New Roman" w:eastAsia="Times New Roman"/>
                <w:b w:val="0"/>
                <w:sz w:val="16"/>
              </w:rPr>
              <w:t>Method defined but verified cost inputs unavailable</w:t>
            </w:r>
          </w:p>
        </w:tc>
        <w:tc>
          <w:tcPr>
            <w:tcW w:type="dxa" w:w="3173"/>
            <w:vAlign w:val="center"/>
          </w:tcPr>
          <w:p>
            <w:pPr>
              <w:jc w:val="left"/>
            </w:pPr>
            <w:r/>
            <w:r>
              <w:rPr>
                <w:rFonts w:ascii="Times New Roman" w:hAnsi="Times New Roman" w:eastAsia="Times New Roman"/>
                <w:b w:val="0"/>
                <w:sz w:val="16"/>
              </w:rPr>
              <w:t>Not yet completed</w:t>
            </w:r>
          </w:p>
        </w:tc>
      </w:tr>
    </w:tbl>
    <w:p/>
    <w:p>
      <w:pPr>
        <w:pStyle w:val="Heading2"/>
      </w:pPr>
      <w:r>
        <w:t>4. Main Scientific and Engineering Contributions</w:t>
      </w:r>
    </w:p>
    <w:p>
      <w:pPr>
        <w:jc w:val="center"/>
      </w:pPr>
      <w:r>
        <w:drawing>
          <wp:inline xmlns:a="http://schemas.openxmlformats.org/drawingml/2006/main" xmlns:pic="http://schemas.openxmlformats.org/drawingml/2006/picture">
            <wp:extent cx="6217920" cy="4167366"/>
            <wp:docPr id="29" name="Picture 2"/>
            <wp:cNvGraphicFramePr>
              <a:graphicFrameLocks noChangeAspect="1"/>
            </wp:cNvGraphicFramePr>
            <a:graphic>
              <a:graphicData uri="http://schemas.openxmlformats.org/drawingml/2006/picture">
                <pic:pic>
                  <pic:nvPicPr>
                    <pic:cNvPr id="29" name="contribution_map.png"/>
                    <pic:cNvPicPr/>
                  </pic:nvPicPr>
                  <pic:blipFill>
                    <a:blip r:embed="rId42"/>
                    <a:stretch>
                      <a:fillRect/>
                    </a:stretch>
                  </pic:blipFill>
                  <pic:spPr>
                    <a:xfrm>
                      <a:off x="0" y="0"/>
                      <a:ext cx="6217920" cy="4167366"/>
                    </a:xfrm>
                    <a:prstGeom prst="rect"/>
                  </pic:spPr>
                </pic:pic>
              </a:graphicData>
            </a:graphic>
          </wp:inline>
        </w:drawing>
      </w:r>
    </w:p>
    <w:p>
      <w:pPr>
        <w:pStyle w:val="AcademicCaption"/>
      </w:pPr>
      <w:r>
        <w:t>Figure 2. Principal scientific and engineering contributions of the research.</w:t>
      </w:r>
    </w:p>
    <w:p>
      <w:pPr>
        <w:pStyle w:val="Heading3"/>
      </w:pPr>
      <w:r>
        <w:t>4.1 Security contribution</w:t>
      </w:r>
    </w:p>
    <w:p>
      <w:r>
        <w:t>The project integrates password protection, JWT-based authentication, active-account checking, six operational roles, route-level and router-level RBAC, production HTTP security controls, and audit logging. The contribution is not merely architectural. It is supported by executable security evidence, including 17 of 17 production HTTP checks and 9 of 9 strict audit checks.</w:t>
      </w:r>
    </w:p>
    <w:p>
      <w:pPr>
        <w:pStyle w:val="Heading3"/>
      </w:pPr>
      <w:r>
        <w:t>4.2 Healthcare data-management contribution</w:t>
      </w:r>
    </w:p>
    <w:p>
      <w:r>
        <w:t>The platform provides a patient-centered relational model for encounters, conditions, observations, prescriptions, diagnostic-report metadata, users, roles, and audit records. Diagnostic-report bytes are separated from structured metadata and stored privately in MinIO. File size and SHA-256 values connect the relational and object-storage layers.</w:t>
      </w:r>
    </w:p>
    <w:p>
      <w:pPr>
        <w:pStyle w:val="Heading3"/>
      </w:pPr>
      <w:r>
        <w:t>4.3 FHIR-inspired interoperability contribution</w:t>
      </w:r>
    </w:p>
    <w:p>
      <w:r>
        <w:t>The implementation exposes selected FHIR-named resources and Bundle-like responses for Patient, Encounter, Observation, MedicationRequest, and Condition, together with a Patient/$everything operation and minimal capability metadata. This provides an interoperability foundation while remaining explicitly narrower than full HL7 FHIR conformance.</w:t>
      </w:r>
    </w:p>
    <w:p>
      <w:pPr>
        <w:pStyle w:val="Heading3"/>
      </w:pPr>
      <w:r>
        <w:t>4.4 Containerization and cloud-readiness contribution</w:t>
      </w:r>
    </w:p>
    <w:p>
      <w:r>
        <w:t>The system is packaged as a four-service Docker Compose architecture. Nginx provides the external entry point, the backend mediates application access, and PostgreSQL and MinIO remain on an internal data network. Named volumes, health checks, dependencies, restart policies, environment-driven configuration, Git tags, and release history support reproducibility and deployment readiness.</w:t>
      </w:r>
    </w:p>
    <w:p>
      <w:pPr>
        <w:pStyle w:val="Heading3"/>
      </w:pPr>
      <w:r>
        <w:t>4.5 Performance and scalability contribution</w:t>
      </w:r>
    </w:p>
    <w:p>
      <w:r>
        <w:t>The study preserves both the failed initial 200-user experiment and the optimized result. The initial run produced 357 failed requests, 23.99% failure rate, mean latency of 33,132.66 ms, and 5.23 requests per second. The optimized run completed 43,814 requests with zero failures, 29.27 ms mean latency, 110 ms P95 latency, and 146.77 requests per second.</w:t>
      </w:r>
    </w:p>
    <w:p>
      <w:r>
        <w:t>This before-and-after evidence demonstrates the identification and remediation of a software bottleneck. It does not demonstrate unlimited scalability or performance on different infrastructure.</w:t>
      </w:r>
    </w:p>
    <w:p>
      <w:pPr>
        <w:pStyle w:val="Heading3"/>
      </w:pPr>
      <w:r>
        <w:t>4.6 Backup and disaster-recovery contribution</w:t>
      </w:r>
    </w:p>
    <w:p>
      <w:r>
        <w:t>The recovery contribution is based on restoration rather than backup creation alone. PostgreSQL was restored into a temporary database and verified across ten tables. MinIO objects were restored into a temporary bucket and checked for count, size, and SHA-256 integrity. Temporary recovery targets were removed after validation.</w:t>
      </w:r>
    </w:p>
    <w:p>
      <w:pPr>
        <w:pStyle w:val="Heading2"/>
      </w:pPr>
      <w:r>
        <w:t>5. Integrated Validation Outcome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Validation</w:t>
            </w:r>
          </w:p>
        </w:tc>
        <w:tc>
          <w:tcPr>
            <w:tcW w:type="dxa" w:w="3173"/>
            <w:vAlign w:val="center"/>
            <w:shd w:fill="D9E1F2"/>
          </w:tcPr>
          <w:p>
            <w:pPr>
              <w:jc w:val="left"/>
            </w:pPr>
            <w:r/>
            <w:r>
              <w:rPr>
                <w:rFonts w:ascii="Times New Roman" w:hAnsi="Times New Roman" w:eastAsia="Times New Roman"/>
                <w:b/>
                <w:sz w:val="17"/>
              </w:rPr>
              <w:t>Checks</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Production HTTP security</w:t>
            </w:r>
          </w:p>
        </w:tc>
        <w:tc>
          <w:tcPr>
            <w:tcW w:type="dxa" w:w="3173"/>
            <w:vAlign w:val="center"/>
          </w:tcPr>
          <w:p>
            <w:pPr>
              <w:jc w:val="left"/>
            </w:pPr>
            <w:r/>
            <w:r>
              <w:rPr>
                <w:rFonts w:ascii="Times New Roman" w:hAnsi="Times New Roman" w:eastAsia="Times New Roman"/>
                <w:b w:val="0"/>
                <w:sz w:val="17"/>
              </w:rPr>
              <w:t>17/17</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strict audit</w:t>
            </w:r>
          </w:p>
        </w:tc>
        <w:tc>
          <w:tcPr>
            <w:tcW w:type="dxa" w:w="3173"/>
            <w:vAlign w:val="center"/>
          </w:tcPr>
          <w:p>
            <w:pPr>
              <w:jc w:val="left"/>
            </w:pPr>
            <w:r/>
            <w:r>
              <w:rPr>
                <w:rFonts w:ascii="Times New Roman" w:hAnsi="Times New Roman" w:eastAsia="Times New Roman"/>
                <w:b w:val="0"/>
                <w:sz w:val="17"/>
              </w:rPr>
              <w:t>9/9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end-to-end storage</w:t>
            </w:r>
          </w:p>
        </w:tc>
        <w:tc>
          <w:tcPr>
            <w:tcW w:type="dxa" w:w="3173"/>
            <w:vAlign w:val="center"/>
          </w:tcPr>
          <w:p>
            <w:pPr>
              <w:jc w:val="left"/>
            </w:pPr>
            <w:r/>
            <w:r>
              <w:rPr>
                <w:rFonts w:ascii="Times New Roman" w:hAnsi="Times New Roman" w:eastAsia="Times New Roman"/>
                <w:b w:val="0"/>
                <w:sz w:val="17"/>
              </w:rPr>
              <w:t>10/10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service lifecycle</w:t>
            </w:r>
          </w:p>
        </w:tc>
        <w:tc>
          <w:tcPr>
            <w:tcW w:type="dxa" w:w="3173"/>
            <w:vAlign w:val="center"/>
          </w:tcPr>
          <w:p>
            <w:pPr>
              <w:jc w:val="left"/>
            </w:pPr>
            <w:r/>
            <w:r>
              <w:rPr>
                <w:rFonts w:ascii="Times New Roman" w:hAnsi="Times New Roman" w:eastAsia="Times New Roman"/>
                <w:b w:val="0"/>
                <w:sz w:val="17"/>
              </w:rPr>
              <w:t>4/4</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PostgreSQL backup and restore</w:t>
            </w:r>
          </w:p>
        </w:tc>
        <w:tc>
          <w:tcPr>
            <w:tcW w:type="dxa" w:w="3173"/>
            <w:vAlign w:val="center"/>
          </w:tcPr>
          <w:p>
            <w:pPr>
              <w:jc w:val="left"/>
            </w:pPr>
            <w:r/>
            <w:r>
              <w:rPr>
                <w:rFonts w:ascii="Times New Roman" w:hAnsi="Times New Roman" w:eastAsia="Times New Roman"/>
                <w:b w:val="0"/>
                <w:sz w:val="17"/>
              </w:rPr>
              <w:t>19/19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backup and restore</w:t>
            </w:r>
          </w:p>
        </w:tc>
        <w:tc>
          <w:tcPr>
            <w:tcW w:type="dxa" w:w="3173"/>
            <w:vAlign w:val="center"/>
          </w:tcPr>
          <w:p>
            <w:pPr>
              <w:jc w:val="left"/>
            </w:pPr>
            <w:r/>
            <w:r>
              <w:rPr>
                <w:rFonts w:ascii="Times New Roman" w:hAnsi="Times New Roman" w:eastAsia="Times New Roman"/>
                <w:b w:val="0"/>
                <w:sz w:val="17"/>
              </w:rPr>
              <w:t>23/23</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Optimized 200-user load</w:t>
            </w:r>
          </w:p>
        </w:tc>
        <w:tc>
          <w:tcPr>
            <w:tcW w:type="dxa" w:w="3173"/>
            <w:vAlign w:val="center"/>
          </w:tcPr>
          <w:p>
            <w:pPr>
              <w:jc w:val="left"/>
            </w:pPr>
            <w:r/>
            <w:r>
              <w:rPr>
                <w:rFonts w:ascii="Times New Roman" w:hAnsi="Times New Roman" w:eastAsia="Times New Roman"/>
                <w:b w:val="0"/>
                <w:sz w:val="17"/>
              </w:rPr>
              <w:t>1/1</w:t>
            </w:r>
          </w:p>
        </w:tc>
        <w:tc>
          <w:tcPr>
            <w:tcW w:type="dxa" w:w="3173"/>
            <w:vAlign w:val="center"/>
          </w:tcPr>
          <w:p>
            <w:pPr>
              <w:jc w:val="left"/>
            </w:pPr>
            <w:r/>
            <w:r>
              <w:rPr>
                <w:rFonts w:ascii="Times New Roman" w:hAnsi="Times New Roman" w:eastAsia="Times New Roman"/>
                <w:b w:val="0"/>
                <w:sz w:val="17"/>
              </w:rPr>
              <w:t>PASS</w:t>
            </w:r>
          </w:p>
        </w:tc>
      </w:tr>
    </w:tbl>
    <w:p/>
    <w:p>
      <w:r>
        <w:t>The seven validations contain 83 recorded checks, all of which passed. These checks represent heterogeneous forms of evidence and should not be interpreted as a statistical score. Their value lies in the combined coverage of security, auditability, storage, recovery, and performance.</w:t>
      </w:r>
    </w:p>
    <w:p>
      <w:r>
        <w:t>The strongest conclusion is cross-domain consistency. Authorized operations succeeded, unauthorized operations were denied, stored bytes matched recorded metadata, backups were recoverable, and the optimized workload met the measured reliability target.</w:t>
      </w:r>
    </w:p>
    <w:p>
      <w:pPr>
        <w:pStyle w:val="Heading2"/>
      </w:pPr>
      <w:r>
        <w:t>6. Study Limitations and Threats to Generalization</w:t>
      </w:r>
    </w:p>
    <w:p>
      <w:pPr>
        <w:pStyle w:val="ListBullet"/>
      </w:pPr>
      <w:r>
        <w:t>The final evidence describes one local Docker host and must be repeated on the UESTC VM.</w:t>
      </w:r>
    </w:p>
    <w:p>
      <w:pPr>
        <w:pStyle w:val="ListBullet"/>
      </w:pPr>
      <w:r>
        <w:t>The performance results are consolidated single-run scenarios without repeated-run confidence intervals.</w:t>
      </w:r>
    </w:p>
    <w:p>
      <w:pPr>
        <w:pStyle w:val="ListBullet"/>
      </w:pPr>
      <w:r>
        <w:t>The measured workload does not represent every write-heavy, upload-heavy, or geographically distributed use case.</w:t>
      </w:r>
    </w:p>
    <w:p>
      <w:pPr>
        <w:pStyle w:val="ListBullet"/>
      </w:pPr>
      <w:r>
        <w:t>Security tests validate selected controls but do not prove compliance with a healthcare regulation or certification framework.</w:t>
      </w:r>
    </w:p>
    <w:p>
      <w:pPr>
        <w:pStyle w:val="ListBullet"/>
      </w:pPr>
      <w:r>
        <w:t>The production reverse proxy remains HTTP-only in the supplied local configuration.</w:t>
      </w:r>
    </w:p>
    <w:p>
      <w:pPr>
        <w:pStyle w:val="ListBullet"/>
      </w:pPr>
      <w:r>
        <w:t>The recovery tests do not demonstrate recovery from complete host loss, off-site backup retention, or point-in-time recovery.</w:t>
      </w:r>
    </w:p>
    <w:p>
      <w:pPr>
        <w:pStyle w:val="ListBullet"/>
      </w:pPr>
      <w:r>
        <w:t>The MinIO recovery sample contains seven small objects totaling 488 bytes.</w:t>
      </w:r>
    </w:p>
    <w:p>
      <w:pPr>
        <w:pStyle w:val="ListBullet"/>
      </w:pPr>
      <w:r>
        <w:t>The resource snapshots are not synchronized time-series measurements and should not support strong efficiency claims.</w:t>
      </w:r>
    </w:p>
    <w:p>
      <w:pPr>
        <w:pStyle w:val="ListBullet"/>
      </w:pPr>
      <w:r>
        <w:t>Verified monthly infrastructure and operational costs were not available.</w:t>
      </w:r>
    </w:p>
    <w:p>
      <w:pPr>
        <w:pStyle w:val="ListBullet"/>
      </w:pPr>
      <w:r>
        <w:t>The FHIR-inspired layer is partial and does not demonstrate full conformance.</w:t>
      </w:r>
    </w:p>
    <w:p>
      <w:pPr>
        <w:pStyle w:val="ListBullet"/>
      </w:pPr>
      <w:r>
        <w:t>The supplied evidence does not include a demonstrated Synthea Condition importer.</w:t>
      </w:r>
    </w:p>
    <w:p>
      <w:pPr>
        <w:pStyle w:val="ListBullet"/>
      </w:pPr>
      <w:r>
        <w:t>High availability, multi-node database replication, and automatic failover were outside the validated scope.</w:t>
      </w:r>
    </w:p>
    <w:p>
      <w:r>
        <w:t>These limitations narrow the claims that can be made, but they do not invalidate the measured results. They define the boundary between the completed local research contribution and the next deployment phase.</w:t>
      </w:r>
    </w:p>
    <w:p>
      <w:pPr>
        <w:pStyle w:val="Heading2"/>
      </w:pPr>
      <w:r>
        <w:t>7. Future Work</w:t>
      </w:r>
    </w:p>
    <w:p>
      <w:pPr>
        <w:jc w:val="center"/>
      </w:pPr>
      <w:r>
        <w:drawing>
          <wp:inline xmlns:a="http://schemas.openxmlformats.org/drawingml/2006/main" xmlns:pic="http://schemas.openxmlformats.org/drawingml/2006/picture">
            <wp:extent cx="6217920" cy="4089386"/>
            <wp:docPr id="30" name="Picture 3"/>
            <wp:cNvGraphicFramePr>
              <a:graphicFrameLocks noChangeAspect="1"/>
            </wp:cNvGraphicFramePr>
            <a:graphic>
              <a:graphicData uri="http://schemas.openxmlformats.org/drawingml/2006/picture">
                <pic:pic>
                  <pic:nvPicPr>
                    <pic:cNvPr id="30" name="future_work_roadmap.png"/>
                    <pic:cNvPicPr/>
                  </pic:nvPicPr>
                  <pic:blipFill>
                    <a:blip r:embed="rId43"/>
                    <a:stretch>
                      <a:fillRect/>
                    </a:stretch>
                  </pic:blipFill>
                  <pic:spPr>
                    <a:xfrm>
                      <a:off x="0" y="0"/>
                      <a:ext cx="6217920" cy="4089386"/>
                    </a:xfrm>
                    <a:prstGeom prst="rect"/>
                  </pic:spPr>
                </pic:pic>
              </a:graphicData>
            </a:graphic>
          </wp:inline>
        </w:drawing>
      </w:r>
    </w:p>
    <w:p>
      <w:pPr>
        <w:pStyle w:val="AcademicCaption"/>
      </w:pPr>
      <w:r>
        <w:t>Figure 3. Prioritized roadmap from the validated local platform to remote production evidence.</w:t>
      </w:r>
    </w:p>
    <w:p>
      <w:pPr>
        <w:pStyle w:val="Heading3"/>
      </w:pPr>
      <w:r>
        <w:t>7.1 Deployment on the UESTC virtual machine</w:t>
      </w:r>
    </w:p>
    <w:p>
      <w:r>
        <w:t>The immediate next step is deployment of the tagged production release on the institutionally provided UESTC virtual machine. The deployment should record the operating system, CPU, memory, storage, network configuration, public or institutional IP, Docker versions, release commit, and migration revision.</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Remote deployment action</w:t>
            </w:r>
          </w:p>
        </w:tc>
        <w:tc>
          <w:tcPr>
            <w:tcW w:type="dxa" w:w="4759"/>
            <w:vAlign w:val="center"/>
            <w:shd w:fill="D9E1F2"/>
          </w:tcPr>
          <w:p>
            <w:pPr>
              <w:jc w:val="left"/>
            </w:pPr>
            <w:r/>
            <w:r>
              <w:rPr>
                <w:rFonts w:ascii="Times New Roman" w:hAnsi="Times New Roman" w:eastAsia="Times New Roman"/>
                <w:b/>
                <w:sz w:val="16"/>
              </w:rPr>
              <w:t>Required evidence</w:t>
            </w:r>
          </w:p>
        </w:tc>
      </w:tr>
      <w:tr>
        <w:trPr>
          <w:cantSplit/>
        </w:trPr>
        <w:tc>
          <w:tcPr>
            <w:tcW w:type="dxa" w:w="4759"/>
            <w:vAlign w:val="center"/>
          </w:tcPr>
          <w:p>
            <w:pPr>
              <w:jc w:val="left"/>
            </w:pPr>
            <w:r/>
            <w:r>
              <w:rPr>
                <w:rFonts w:ascii="Times New Roman" w:hAnsi="Times New Roman" w:eastAsia="Times New Roman"/>
                <w:b w:val="0"/>
                <w:sz w:val="16"/>
              </w:rPr>
              <w:t>Provision and harden the VM</w:t>
            </w:r>
          </w:p>
        </w:tc>
        <w:tc>
          <w:tcPr>
            <w:tcW w:type="dxa" w:w="4759"/>
            <w:vAlign w:val="center"/>
          </w:tcPr>
          <w:p>
            <w:pPr>
              <w:jc w:val="left"/>
            </w:pPr>
            <w:r/>
            <w:r>
              <w:rPr>
                <w:rFonts w:ascii="Times New Roman" w:hAnsi="Times New Roman" w:eastAsia="Times New Roman"/>
                <w:b w:val="0"/>
                <w:sz w:val="16"/>
              </w:rPr>
              <w:t>Host specification, SSH-key access, operating-system updates and firewall state</w:t>
            </w:r>
          </w:p>
        </w:tc>
      </w:tr>
      <w:tr>
        <w:trPr>
          <w:cantSplit/>
        </w:trPr>
        <w:tc>
          <w:tcPr>
            <w:tcW w:type="dxa" w:w="4759"/>
            <w:vAlign w:val="center"/>
          </w:tcPr>
          <w:p>
            <w:pPr>
              <w:jc w:val="left"/>
            </w:pPr>
            <w:r/>
            <w:r>
              <w:rPr>
                <w:rFonts w:ascii="Times New Roman" w:hAnsi="Times New Roman" w:eastAsia="Times New Roman"/>
                <w:b w:val="0"/>
                <w:sz w:val="16"/>
              </w:rPr>
              <w:t>Install the application stack</w:t>
            </w:r>
          </w:p>
        </w:tc>
        <w:tc>
          <w:tcPr>
            <w:tcW w:type="dxa" w:w="4759"/>
            <w:vAlign w:val="center"/>
          </w:tcPr>
          <w:p>
            <w:pPr>
              <w:jc w:val="left"/>
            </w:pPr>
            <w:r/>
            <w:r>
              <w:rPr>
                <w:rFonts w:ascii="Times New Roman" w:hAnsi="Times New Roman" w:eastAsia="Times New Roman"/>
                <w:b w:val="0"/>
                <w:sz w:val="16"/>
              </w:rPr>
              <w:t>Docker and Compose versions, release tag, container status and health</w:t>
            </w:r>
          </w:p>
        </w:tc>
      </w:tr>
      <w:tr>
        <w:trPr>
          <w:cantSplit/>
        </w:trPr>
        <w:tc>
          <w:tcPr>
            <w:tcW w:type="dxa" w:w="4759"/>
            <w:vAlign w:val="center"/>
          </w:tcPr>
          <w:p>
            <w:pPr>
              <w:jc w:val="left"/>
            </w:pPr>
            <w:r/>
            <w:r>
              <w:rPr>
                <w:rFonts w:ascii="Times New Roman" w:hAnsi="Times New Roman" w:eastAsia="Times New Roman"/>
                <w:b w:val="0"/>
                <w:sz w:val="16"/>
              </w:rPr>
              <w:t>Configure production secrets</w:t>
            </w:r>
          </w:p>
        </w:tc>
        <w:tc>
          <w:tcPr>
            <w:tcW w:type="dxa" w:w="4759"/>
            <w:vAlign w:val="center"/>
          </w:tcPr>
          <w:p>
            <w:pPr>
              <w:jc w:val="left"/>
            </w:pPr>
            <w:r/>
            <w:r>
              <w:rPr>
                <w:rFonts w:ascii="Times New Roman" w:hAnsi="Times New Roman" w:eastAsia="Times New Roman"/>
                <w:b w:val="0"/>
                <w:sz w:val="16"/>
              </w:rPr>
              <w:t>New remote-only values, protected permissions and rotation record</w:t>
            </w:r>
          </w:p>
        </w:tc>
      </w:tr>
      <w:tr>
        <w:trPr>
          <w:cantSplit/>
        </w:trPr>
        <w:tc>
          <w:tcPr>
            <w:tcW w:type="dxa" w:w="4759"/>
            <w:vAlign w:val="center"/>
          </w:tcPr>
          <w:p>
            <w:pPr>
              <w:jc w:val="left"/>
            </w:pPr>
            <w:r/>
            <w:r>
              <w:rPr>
                <w:rFonts w:ascii="Times New Roman" w:hAnsi="Times New Roman" w:eastAsia="Times New Roman"/>
                <w:b w:val="0"/>
                <w:sz w:val="16"/>
              </w:rPr>
              <w:t>Configure domain and HTTPS</w:t>
            </w:r>
          </w:p>
        </w:tc>
        <w:tc>
          <w:tcPr>
            <w:tcW w:type="dxa" w:w="4759"/>
            <w:vAlign w:val="center"/>
          </w:tcPr>
          <w:p>
            <w:pPr>
              <w:jc w:val="left"/>
            </w:pPr>
            <w:r/>
            <w:r>
              <w:rPr>
                <w:rFonts w:ascii="Times New Roman" w:hAnsi="Times New Roman" w:eastAsia="Times New Roman"/>
                <w:b w:val="0"/>
                <w:sz w:val="16"/>
              </w:rPr>
              <w:t>DNS record, valid certificate, HTTP redirect and renewal process</w:t>
            </w:r>
          </w:p>
        </w:tc>
      </w:tr>
      <w:tr>
        <w:trPr>
          <w:cantSplit/>
        </w:trPr>
        <w:tc>
          <w:tcPr>
            <w:tcW w:type="dxa" w:w="4759"/>
            <w:vAlign w:val="center"/>
          </w:tcPr>
          <w:p>
            <w:pPr>
              <w:jc w:val="left"/>
            </w:pPr>
            <w:r/>
            <w:r>
              <w:rPr>
                <w:rFonts w:ascii="Times New Roman" w:hAnsi="Times New Roman" w:eastAsia="Times New Roman"/>
                <w:b w:val="0"/>
                <w:sz w:val="16"/>
              </w:rPr>
              <w:t>Migrate or restore data</w:t>
            </w:r>
          </w:p>
        </w:tc>
        <w:tc>
          <w:tcPr>
            <w:tcW w:type="dxa" w:w="4759"/>
            <w:vAlign w:val="center"/>
          </w:tcPr>
          <w:p>
            <w:pPr>
              <w:jc w:val="left"/>
            </w:pPr>
            <w:r/>
            <w:r>
              <w:rPr>
                <w:rFonts w:ascii="Times New Roman" w:hAnsi="Times New Roman" w:eastAsia="Times New Roman"/>
                <w:b w:val="0"/>
                <w:sz w:val="16"/>
              </w:rPr>
              <w:t>Alembic head, PostgreSQL integrity and MinIO bucket validation</w:t>
            </w:r>
          </w:p>
        </w:tc>
      </w:tr>
      <w:tr>
        <w:trPr>
          <w:cantSplit/>
        </w:trPr>
        <w:tc>
          <w:tcPr>
            <w:tcW w:type="dxa" w:w="4759"/>
            <w:vAlign w:val="center"/>
          </w:tcPr>
          <w:p>
            <w:pPr>
              <w:jc w:val="left"/>
            </w:pPr>
            <w:r/>
            <w:r>
              <w:rPr>
                <w:rFonts w:ascii="Times New Roman" w:hAnsi="Times New Roman" w:eastAsia="Times New Roman"/>
                <w:b w:val="0"/>
                <w:sz w:val="16"/>
              </w:rPr>
              <w:t>Repeat validation</w:t>
            </w:r>
          </w:p>
        </w:tc>
        <w:tc>
          <w:tcPr>
            <w:tcW w:type="dxa" w:w="4759"/>
            <w:vAlign w:val="center"/>
          </w:tcPr>
          <w:p>
            <w:pPr>
              <w:jc w:val="left"/>
            </w:pPr>
            <w:r/>
            <w:r>
              <w:rPr>
                <w:rFonts w:ascii="Times New Roman" w:hAnsi="Times New Roman" w:eastAsia="Times New Roman"/>
                <w:b w:val="0"/>
                <w:sz w:val="16"/>
              </w:rPr>
              <w:t>Remote security, storage, recovery and performance result files</w:t>
            </w:r>
          </w:p>
        </w:tc>
      </w:tr>
    </w:tbl>
    <w:p/>
    <w:p>
      <w:pPr>
        <w:pStyle w:val="Heading3"/>
      </w:pPr>
      <w:r>
        <w:t>7.2 Future security improvements</w:t>
      </w:r>
    </w:p>
    <w:p>
      <w:pPr>
        <w:pStyle w:val="ListBullet"/>
      </w:pPr>
      <w:r>
        <w:t>Deploy TLS and validate HSTS over HTTPS.</w:t>
      </w:r>
    </w:p>
    <w:p>
      <w:pPr>
        <w:pStyle w:val="ListBullet"/>
      </w:pPr>
      <w:r>
        <w:t>Introduce dedicated secret management or protected institutional secret storage.</w:t>
      </w:r>
    </w:p>
    <w:p>
      <w:pPr>
        <w:pStyle w:val="ListBullet"/>
      </w:pPr>
      <w:r>
        <w:t>Define secret rotation and incident-response procedures.</w:t>
      </w:r>
    </w:p>
    <w:p>
      <w:pPr>
        <w:pStyle w:val="ListBullet"/>
      </w:pPr>
      <w:r>
        <w:t>Add rate limiting, account lockout or throttling, and multifactor authentication where appropriate.</w:t>
      </w:r>
    </w:p>
    <w:p>
      <w:pPr>
        <w:pStyle w:val="ListBullet"/>
      </w:pPr>
      <w:r>
        <w:t>Forward audit and system logs to centralized monitoring.</w:t>
      </w:r>
    </w:p>
    <w:p>
      <w:pPr>
        <w:pStyle w:val="ListBullet"/>
      </w:pPr>
      <w:r>
        <w:t>Add image, dependency, and vulnerability scanning.</w:t>
      </w:r>
    </w:p>
    <w:p>
      <w:pPr>
        <w:pStyle w:val="ListBullet"/>
      </w:pPr>
      <w:r>
        <w:t>Evaluate database-level controls for stronger audit immutability.</w:t>
      </w:r>
    </w:p>
    <w:p>
      <w:pPr>
        <w:pStyle w:val="Heading3"/>
      </w:pPr>
      <w:r>
        <w:t>7.3 Future interoperability improvements</w:t>
      </w:r>
    </w:p>
    <w:p>
      <w:pPr>
        <w:pStyle w:val="ListBullet"/>
      </w:pPr>
      <w:r>
        <w:t>Declare the target FHIR release and supported implementation subset.</w:t>
      </w:r>
    </w:p>
    <w:p>
      <w:pPr>
        <w:pStyle w:val="ListBullet"/>
      </w:pPr>
      <w:r>
        <w:t>Expand capability metadata to enumerate resources, interactions, search parameters, formats, and security.</w:t>
      </w:r>
    </w:p>
    <w:p>
      <w:pPr>
        <w:pStyle w:val="ListBullet"/>
      </w:pPr>
      <w:r>
        <w:t>Correct search Bundle totals and add pagination links.</w:t>
      </w:r>
    </w:p>
    <w:p>
      <w:pPr>
        <w:pStyle w:val="ListBullet"/>
      </w:pPr>
      <w:r>
        <w:t>Extend Patient/$everything to include Conditions and DiagnosticReports with date bounds.</w:t>
      </w:r>
    </w:p>
    <w:p>
      <w:pPr>
        <w:pStyle w:val="ListBullet"/>
      </w:pPr>
      <w:r>
        <w:t>Add a FHIR DiagnosticReport representation and controlled binary retrieval strategy.</w:t>
      </w:r>
    </w:p>
    <w:p>
      <w:pPr>
        <w:pStyle w:val="ListBullet"/>
      </w:pPr>
      <w:r>
        <w:t>Add terminology validation for LOINC, RxNorm, and condition code systems where practical.</w:t>
      </w:r>
    </w:p>
    <w:p>
      <w:pPr>
        <w:pStyle w:val="ListBullet"/>
      </w:pPr>
      <w:r>
        <w:t>Add and validate the missing Condition ingestion workflow.</w:t>
      </w:r>
    </w:p>
    <w:p>
      <w:pPr>
        <w:pStyle w:val="Heading3"/>
      </w:pPr>
      <w:r>
        <w:t>7.4 Future performance and cost evaluation</w:t>
      </w:r>
    </w:p>
    <w:p>
      <w:pPr>
        <w:pStyle w:val="ListBullet"/>
      </w:pPr>
      <w:r>
        <w:t>Repeat each load scenario multiple times and report variability.</w:t>
      </w:r>
    </w:p>
    <w:p>
      <w:pPr>
        <w:pStyle w:val="ListBullet"/>
      </w:pPr>
      <w:r>
        <w:t>Add mixed read/write, file-upload, role-specific, endurance, and recovery-under-load scenarios.</w:t>
      </w:r>
    </w:p>
    <w:p>
      <w:pPr>
        <w:pStyle w:val="ListBullet"/>
      </w:pPr>
      <w:r>
        <w:t>Collect synchronized CPU, memory, network, storage, database-pool, and latency time series.</w:t>
      </w:r>
    </w:p>
    <w:p>
      <w:pPr>
        <w:pStyle w:val="ListBullet"/>
      </w:pPr>
      <w:r>
        <w:t>Compare local and UESTC VM performance using the same workload.</w:t>
      </w:r>
    </w:p>
    <w:p>
      <w:pPr>
        <w:pStyle w:val="ListBullet"/>
      </w:pPr>
      <w:r>
        <w:t>Define target service-level objectives for availability and latency.</w:t>
      </w:r>
    </w:p>
    <w:p>
      <w:pPr>
        <w:pStyle w:val="ListBullet"/>
      </w:pPr>
      <w:r>
        <w:t>Populate the cost model with verified infrastructure and operational costs.</w:t>
      </w:r>
    </w:p>
    <w:p>
      <w:pPr>
        <w:pStyle w:val="ListBullet"/>
      </w:pPr>
      <w:r>
        <w:t>Use realistic utilization rather than treating maximum Locust throughput as continuous monthly traffic.</w:t>
      </w:r>
    </w:p>
    <w:p>
      <w:pPr>
        <w:pStyle w:val="Heading3"/>
      </w:pPr>
      <w:r>
        <w:t>7.5 Future resilience and operational work</w:t>
      </w:r>
    </w:p>
    <w:p>
      <w:pPr>
        <w:pStyle w:val="ListBullet"/>
      </w:pPr>
      <w:r>
        <w:t>Create encrypted off-host PostgreSQL and MinIO backups.</w:t>
      </w:r>
    </w:p>
    <w:p>
      <w:pPr>
        <w:pStyle w:val="ListBullet"/>
      </w:pPr>
      <w:r>
        <w:t>Define backup schedules, retention rules, and automated failure alerts.</w:t>
      </w:r>
    </w:p>
    <w:p>
      <w:pPr>
        <w:pStyle w:val="ListBullet"/>
      </w:pPr>
      <w:r>
        <w:t>Measure recovery point objective and recovery time objective.</w:t>
      </w:r>
    </w:p>
    <w:p>
      <w:pPr>
        <w:pStyle w:val="ListBullet"/>
      </w:pPr>
      <w:r>
        <w:t>Evaluate PostgreSQL write-ahead-log archiving for point-in-time recovery.</w:t>
      </w:r>
    </w:p>
    <w:p>
      <w:pPr>
        <w:pStyle w:val="ListBullet"/>
      </w:pPr>
      <w:r>
        <w:t>Perform restoration on a clean second host.</w:t>
      </w:r>
    </w:p>
    <w:p>
      <w:pPr>
        <w:pStyle w:val="ListBullet"/>
      </w:pPr>
      <w:r>
        <w:t>Document an operational recovery runbook and responsible roles.</w:t>
      </w:r>
    </w:p>
    <w:p>
      <w:pPr>
        <w:pStyle w:val="ListBullet"/>
      </w:pPr>
      <w:r>
        <w:t>Evaluate high availability only after the remote single-host baseline is stable.</w:t>
      </w:r>
    </w:p>
    <w:p>
      <w:pPr>
        <w:pStyle w:val="Heading2"/>
      </w:pPr>
      <w:r>
        <w:t>8. Final Research Statement</w:t>
      </w:r>
    </w:p>
    <w:p>
      <w:r>
        <w:t>The research demonstrates that a modular open-source healthcare platform can integrate structured clinical data, protected object storage, role-based security, auditability, interoperability-oriented APIs, reproducible synthetic-data ingestion, containerized deployment, executable disaster recovery, and measured scalability within one coherent implementation.</w:t>
      </w:r>
    </w:p>
    <w:p>
      <w:r>
        <w:t>The final evidence is strong because the platform was not evaluated through a single success criterion. It was assessed through security controls, authorization outcomes, storage checksums, table-level restoration, object-level restoration, container health, and authenticated load testing.</w:t>
      </w:r>
    </w:p>
    <w:p>
      <w:r>
        <w:t>The completed work establishes a validated local foundation. The next research milestone is to transfer that foundation to the UESTC virtual machine and reproduce the evidence under the real remote deployment conditions. Only after that step should the platform be described as institutionally cloud-deployed.</w:t>
      </w:r>
    </w:p>
    <w:p>
      <w:r>
        <w:br w:type="page"/>
      </w:r>
    </w:p>
    <w:p>
      <w:pPr>
        <w:pStyle w:val="Heading2"/>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Conclusion area</w:t>
            </w:r>
          </w:p>
        </w:tc>
        <w:tc>
          <w:tcPr>
            <w:tcW w:type="dxa" w:w="4759"/>
            <w:vAlign w:val="center"/>
            <w:shd w:fill="D9E1F2"/>
          </w:tcPr>
          <w:p>
            <w:pPr>
              <w:jc w:val="left"/>
            </w:pPr>
            <w:r/>
            <w:r>
              <w:rPr>
                <w:rFonts w:ascii="Times New Roman" w:hAnsi="Times New Roman" w:eastAsia="Times New Roman"/>
                <w:b/>
                <w:sz w:val="16"/>
              </w:rPr>
              <w:t>Primary evidence</w:t>
            </w:r>
          </w:p>
        </w:tc>
      </w:tr>
      <w:tr>
        <w:trPr>
          <w:cantSplit/>
        </w:trPr>
        <w:tc>
          <w:tcPr>
            <w:tcW w:type="dxa" w:w="4759"/>
            <w:vAlign w:val="center"/>
          </w:tcPr>
          <w:p>
            <w:pPr>
              <w:jc w:val="left"/>
            </w:pPr>
            <w:r/>
            <w:r>
              <w:rPr>
                <w:rFonts w:ascii="Times New Roman" w:hAnsi="Times New Roman" w:eastAsia="Times New Roman"/>
                <w:b w:val="0"/>
                <w:sz w:val="16"/>
              </w:rPr>
              <w:t>Overall validation</w:t>
            </w:r>
          </w:p>
        </w:tc>
        <w:tc>
          <w:tcPr>
            <w:tcW w:type="dxa" w:w="4759"/>
            <w:vAlign w:val="center"/>
          </w:tcPr>
          <w:p>
            <w:pPr>
              <w:jc w:val="left"/>
            </w:pPr>
            <w:r/>
            <w:r>
              <w:rPr>
                <w:rFonts w:ascii="Times New Roman" w:hAnsi="Times New Roman" w:eastAsia="Times New Roman"/>
                <w:b w:val="0"/>
                <w:sz w:val="16"/>
              </w:rPr>
              <w:t>docs/evidence/final_project_status.txt and final_validation_matrix.md</w:t>
            </w:r>
          </w:p>
        </w:tc>
      </w:tr>
      <w:tr>
        <w:trPr>
          <w:cantSplit/>
        </w:trPr>
        <w:tc>
          <w:tcPr>
            <w:tcW w:type="dxa" w:w="4759"/>
            <w:vAlign w:val="center"/>
          </w:tcPr>
          <w:p>
            <w:pPr>
              <w:jc w:val="left"/>
            </w:pPr>
            <w:r/>
            <w:r>
              <w:rPr>
                <w:rFonts w:ascii="Times New Roman" w:hAnsi="Times New Roman" w:eastAsia="Times New Roman"/>
                <w:b w:val="0"/>
                <w:sz w:val="16"/>
              </w:rPr>
              <w:t>Performance</w:t>
            </w:r>
          </w:p>
        </w:tc>
        <w:tc>
          <w:tcPr>
            <w:tcW w:type="dxa" w:w="4759"/>
            <w:vAlign w:val="center"/>
          </w:tcPr>
          <w:p>
            <w:pPr>
              <w:jc w:val="left"/>
            </w:pPr>
            <w:r/>
            <w:r>
              <w:rPr>
                <w:rFonts w:ascii="Times New Roman" w:hAnsi="Times New Roman" w:eastAsia="Times New Roman"/>
                <w:b w:val="0"/>
                <w:sz w:val="16"/>
              </w:rPr>
              <w:t>docs/evidence/performance_consolidated_summary.md</w:t>
            </w:r>
          </w:p>
        </w:tc>
      </w:tr>
      <w:tr>
        <w:trPr>
          <w:cantSplit/>
        </w:trPr>
        <w:tc>
          <w:tcPr>
            <w:tcW w:type="dxa" w:w="4759"/>
            <w:vAlign w:val="center"/>
          </w:tcPr>
          <w:p>
            <w:pPr>
              <w:jc w:val="left"/>
            </w:pPr>
            <w:r/>
            <w:r>
              <w:rPr>
                <w:rFonts w:ascii="Times New Roman" w:hAnsi="Times New Roman" w:eastAsia="Times New Roman"/>
                <w:b w:val="0"/>
                <w:sz w:val="16"/>
              </w:rPr>
              <w:t>Production HTTP security</w:t>
            </w:r>
          </w:p>
        </w:tc>
        <w:tc>
          <w:tcPr>
            <w:tcW w:type="dxa" w:w="4759"/>
            <w:vAlign w:val="center"/>
          </w:tcPr>
          <w:p>
            <w:pPr>
              <w:jc w:val="left"/>
            </w:pPr>
            <w:r/>
            <w:r>
              <w:rPr>
                <w:rFonts w:ascii="Times New Roman" w:hAnsi="Times New Roman" w:eastAsia="Times New Roman"/>
                <w:b w:val="0"/>
                <w:sz w:val="16"/>
              </w:rPr>
              <w:t>docs/evidence/production_security_summary.txt</w:t>
            </w:r>
          </w:p>
        </w:tc>
      </w:tr>
      <w:tr>
        <w:trPr>
          <w:cantSplit/>
        </w:trPr>
        <w:tc>
          <w:tcPr>
            <w:tcW w:type="dxa" w:w="4759"/>
            <w:vAlign w:val="center"/>
          </w:tcPr>
          <w:p>
            <w:pPr>
              <w:jc w:val="left"/>
            </w:pPr>
            <w:r/>
            <w:r>
              <w:rPr>
                <w:rFonts w:ascii="Times New Roman" w:hAnsi="Times New Roman" w:eastAsia="Times New Roman"/>
                <w:b w:val="0"/>
                <w:sz w:val="16"/>
              </w:rPr>
              <w:t>PostgreSQL recovery</w:t>
            </w:r>
          </w:p>
        </w:tc>
        <w:tc>
          <w:tcPr>
            <w:tcW w:type="dxa" w:w="4759"/>
            <w:vAlign w:val="center"/>
          </w:tcPr>
          <w:p>
            <w:pPr>
              <w:jc w:val="left"/>
            </w:pPr>
            <w:r/>
            <w:r>
              <w:rPr>
                <w:rFonts w:ascii="Times New Roman" w:hAnsi="Times New Roman" w:eastAsia="Times New Roman"/>
                <w:b w:val="0"/>
                <w:sz w:val="16"/>
              </w:rPr>
              <w:t>docs/evidence/postgres_backup_restore_summary.txt</w:t>
            </w:r>
          </w:p>
        </w:tc>
      </w:tr>
      <w:tr>
        <w:trPr>
          <w:cantSplit/>
        </w:trPr>
        <w:tc>
          <w:tcPr>
            <w:tcW w:type="dxa" w:w="4759"/>
            <w:vAlign w:val="center"/>
          </w:tcPr>
          <w:p>
            <w:pPr>
              <w:jc w:val="left"/>
            </w:pPr>
            <w:r/>
            <w:r>
              <w:rPr>
                <w:rFonts w:ascii="Times New Roman" w:hAnsi="Times New Roman" w:eastAsia="Times New Roman"/>
                <w:b w:val="0"/>
                <w:sz w:val="16"/>
              </w:rPr>
              <w:t>MinIO recovery</w:t>
            </w:r>
          </w:p>
        </w:tc>
        <w:tc>
          <w:tcPr>
            <w:tcW w:type="dxa" w:w="4759"/>
            <w:vAlign w:val="center"/>
          </w:tcPr>
          <w:p>
            <w:pPr>
              <w:jc w:val="left"/>
            </w:pPr>
            <w:r/>
            <w:r>
              <w:rPr>
                <w:rFonts w:ascii="Times New Roman" w:hAnsi="Times New Roman" w:eastAsia="Times New Roman"/>
                <w:b w:val="0"/>
                <w:sz w:val="16"/>
              </w:rPr>
              <w:t>docs/evidence/minio_backup_restore_summary.txt</w:t>
            </w:r>
          </w:p>
        </w:tc>
      </w:tr>
      <w:tr>
        <w:trPr>
          <w:cantSplit/>
        </w:trPr>
        <w:tc>
          <w:tcPr>
            <w:tcW w:type="dxa" w:w="4759"/>
            <w:vAlign w:val="center"/>
          </w:tcPr>
          <w:p>
            <w:pPr>
              <w:jc w:val="left"/>
            </w:pPr>
            <w:r/>
            <w:r>
              <w:rPr>
                <w:rFonts w:ascii="Times New Roman" w:hAnsi="Times New Roman" w:eastAsia="Times New Roman"/>
                <w:b w:val="0"/>
                <w:sz w:val="16"/>
              </w:rPr>
              <w:t>Resource and cost method</w:t>
            </w:r>
          </w:p>
        </w:tc>
        <w:tc>
          <w:tcPr>
            <w:tcW w:type="dxa" w:w="4759"/>
            <w:vAlign w:val="center"/>
          </w:tcPr>
          <w:p>
            <w:pPr>
              <w:jc w:val="left"/>
            </w:pPr>
            <w:r/>
            <w:r>
              <w:rPr>
                <w:rFonts w:ascii="Times New Roman" w:hAnsi="Times New Roman" w:eastAsia="Times New Roman"/>
                <w:b w:val="0"/>
                <w:sz w:val="16"/>
              </w:rPr>
              <w:t>docs/evidence/resource_cost_efficiency_summary.md</w:t>
            </w:r>
          </w:p>
        </w:tc>
      </w:tr>
      <w:tr>
        <w:trPr>
          <w:cantSplit/>
        </w:trPr>
        <w:tc>
          <w:tcPr>
            <w:tcW w:type="dxa" w:w="4759"/>
            <w:vAlign w:val="center"/>
          </w:tcPr>
          <w:p>
            <w:pPr>
              <w:jc w:val="left"/>
            </w:pPr>
            <w:r/>
            <w:r>
              <w:rPr>
                <w:rFonts w:ascii="Times New Roman" w:hAnsi="Times New Roman" w:eastAsia="Times New Roman"/>
                <w:b w:val="0"/>
                <w:sz w:val="16"/>
              </w:rPr>
              <w:t>Backend organization</w:t>
            </w:r>
          </w:p>
        </w:tc>
        <w:tc>
          <w:tcPr>
            <w:tcW w:type="dxa" w:w="4759"/>
            <w:vAlign w:val="center"/>
          </w:tcPr>
          <w:p>
            <w:pPr>
              <w:jc w:val="left"/>
            </w:pPr>
            <w:r/>
            <w:r>
              <w:rPr>
                <w:rFonts w:ascii="Times New Roman" w:hAnsi="Times New Roman" w:eastAsia="Times New Roman"/>
                <w:b w:val="0"/>
                <w:sz w:val="16"/>
              </w:rPr>
              <w:t>docs/02_implementation/backend_structure.txt</w:t>
            </w:r>
          </w:p>
        </w:tc>
      </w:tr>
      <w:tr>
        <w:trPr>
          <w:cantSplit/>
        </w:trPr>
        <w:tc>
          <w:tcPr>
            <w:tcW w:type="dxa" w:w="4759"/>
            <w:vAlign w:val="center"/>
          </w:tcPr>
          <w:p>
            <w:pPr>
              <w:jc w:val="left"/>
            </w:pPr>
            <w:r/>
            <w:r>
              <w:rPr>
                <w:rFonts w:ascii="Times New Roman" w:hAnsi="Times New Roman" w:eastAsia="Times New Roman"/>
                <w:b w:val="0"/>
                <w:sz w:val="16"/>
              </w:rPr>
              <w:t>Container services</w:t>
            </w:r>
          </w:p>
        </w:tc>
        <w:tc>
          <w:tcPr>
            <w:tcW w:type="dxa" w:w="4759"/>
            <w:vAlign w:val="center"/>
          </w:tcPr>
          <w:p>
            <w:pPr>
              <w:jc w:val="left"/>
            </w:pPr>
            <w:r/>
            <w:r>
              <w:rPr>
                <w:rFonts w:ascii="Times New Roman" w:hAnsi="Times New Roman" w:eastAsia="Times New Roman"/>
                <w:b w:val="0"/>
                <w:sz w:val="16"/>
              </w:rPr>
              <w:t>docs/02_implementation/docker_services.txt</w:t>
            </w:r>
          </w:p>
        </w:tc>
      </w:tr>
      <w:tr>
        <w:trPr>
          <w:cantSplit/>
        </w:trPr>
        <w:tc>
          <w:tcPr>
            <w:tcW w:type="dxa" w:w="4759"/>
            <w:vAlign w:val="center"/>
          </w:tcPr>
          <w:p>
            <w:pPr>
              <w:jc w:val="left"/>
            </w:pPr>
            <w:r/>
            <w:r>
              <w:rPr>
                <w:rFonts w:ascii="Times New Roman" w:hAnsi="Times New Roman" w:eastAsia="Times New Roman"/>
                <w:b w:val="0"/>
                <w:sz w:val="16"/>
              </w:rPr>
              <w:t>Migration state</w:t>
            </w:r>
          </w:p>
        </w:tc>
        <w:tc>
          <w:tcPr>
            <w:tcW w:type="dxa" w:w="4759"/>
            <w:vAlign w:val="center"/>
          </w:tcPr>
          <w:p>
            <w:pPr>
              <w:jc w:val="left"/>
            </w:pPr>
            <w:r/>
            <w:r>
              <w:rPr>
                <w:rFonts w:ascii="Times New Roman" w:hAnsi="Times New Roman" w:eastAsia="Times New Roman"/>
                <w:b w:val="0"/>
                <w:sz w:val="16"/>
              </w:rPr>
              <w:t>docs/02_implementation/alembic_current.txt</w:t>
            </w:r>
          </w:p>
        </w:tc>
      </w:tr>
      <w:tr>
        <w:trPr>
          <w:cantSplit/>
        </w:trPr>
        <w:tc>
          <w:tcPr>
            <w:tcW w:type="dxa" w:w="4759"/>
            <w:vAlign w:val="center"/>
          </w:tcPr>
          <w:p>
            <w:pPr>
              <w:jc w:val="left"/>
            </w:pPr>
            <w:r/>
            <w:r>
              <w:rPr>
                <w:rFonts w:ascii="Times New Roman" w:hAnsi="Times New Roman" w:eastAsia="Times New Roman"/>
                <w:b w:val="0"/>
                <w:sz w:val="16"/>
              </w:rPr>
              <w:t>Prior thesis chapters</w:t>
            </w:r>
          </w:p>
        </w:tc>
        <w:tc>
          <w:tcPr>
            <w:tcW w:type="dxa" w:w="4759"/>
            <w:vAlign w:val="center"/>
          </w:tcPr>
          <w:p>
            <w:pPr>
              <w:jc w:val="left"/>
            </w:pPr>
            <w:r/>
            <w:r>
              <w:rPr>
                <w:rFonts w:ascii="Times New Roman" w:hAnsi="Times New Roman" w:eastAsia="Times New Roman"/>
                <w:b w:val="0"/>
                <w:sz w:val="16"/>
              </w:rPr>
              <w:t>Seven Word chapters listed in docs/08_thesis_text</w:t>
            </w:r>
          </w:p>
        </w:tc>
      </w:tr>
    </w:tbl>
    <w:p/>
    <w:p>
      <w:pPr>
        <w:pStyle w:val="Heading1"/>
        <w:pageBreakBefore w:val="1"/>
        <w:keepNext w:val="1"/>
      </w:pPr>
      <w:r>
        <w:t>References</w:t>
      </w:r>
    </w:p>
    <w:p>
      <w:r>
        <w:t>[Bibliography to be inserted after the final citation and reference-style review.]</w:t>
      </w:r>
    </w:p>
    <w:sectPr w:rsidR="00FC693F" w:rsidRPr="0006063C" w:rsidSect="00034616">
      <w:headerReference w:type="default" r:id="rId12"/>
      <w:footerReference w:type="default" r:id="rId13"/>
      <w:pgSz w:w="12240" w:h="15840"/>
      <w:pgMar w:top="1247" w:right="1361" w:bottom="1191" w:left="1361"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Master's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ascii="Times New Roman" w:hAnsi="Times New Roman" w:eastAsia="Times New Roman"/>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ascii="Times New Roman" w:hAnsi="Times New Roman" w:eastAsia="Times New Roman"/>
      <w:b/>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spacing w:before="240" w:after="280"/>
      <w:jc w:val="center"/>
    </w:pPr>
    <w:rPr>
      <w:rFonts w:ascii="Times New Roman" w:hAnsi="Times New Roman" w:eastAsia="Times New Roman"/>
      <w:b/>
      <w:sz w:val="32"/>
    </w:rPr>
  </w:style>
  <w:style w:type="paragraph" w:customStyle="1" w:styleId="AcademicCaption">
    <w:name w:val="Academic Caption"/>
    <w:pPr>
      <w:spacing w:after="140"/>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image" Target="media/chapter1_image1.png"/><Relationship Id="rId15" Type="http://schemas.openxmlformats.org/officeDocument/2006/relationships/image" Target="media/chapter1_image2.png"/><Relationship Id="rId16" Type="http://schemas.openxmlformats.org/officeDocument/2006/relationships/image" Target="media/chapter2_image1.png"/><Relationship Id="rId17" Type="http://schemas.openxmlformats.org/officeDocument/2006/relationships/image" Target="media/chapter2_image2.png"/><Relationship Id="rId18" Type="http://schemas.openxmlformats.org/officeDocument/2006/relationships/image" Target="media/chapter3_image1.png"/><Relationship Id="rId19" Type="http://schemas.openxmlformats.org/officeDocument/2006/relationships/image" Target="media/chapter3_image2.png"/><Relationship Id="rId20" Type="http://schemas.openxmlformats.org/officeDocument/2006/relationships/image" Target="media/chapter3_image3.png"/><Relationship Id="rId21" Type="http://schemas.openxmlformats.org/officeDocument/2006/relationships/image" Target="media/chapter3_image4.png"/><Relationship Id="rId22" Type="http://schemas.openxmlformats.org/officeDocument/2006/relationships/image" Target="media/chapter3_image5.png"/><Relationship Id="rId23" Type="http://schemas.openxmlformats.org/officeDocument/2006/relationships/image" Target="media/chapter4_image1.png"/><Relationship Id="rId24" Type="http://schemas.openxmlformats.org/officeDocument/2006/relationships/image" Target="media/chapter4_image2.png"/><Relationship Id="rId25" Type="http://schemas.openxmlformats.org/officeDocument/2006/relationships/image" Target="media/chapter4_image3.png"/><Relationship Id="rId26" Type="http://schemas.openxmlformats.org/officeDocument/2006/relationships/image" Target="media/chapter4_image4.png"/><Relationship Id="rId27" Type="http://schemas.openxmlformats.org/officeDocument/2006/relationships/image" Target="media/chapter4_image5.png"/><Relationship Id="rId28" Type="http://schemas.openxmlformats.org/officeDocument/2006/relationships/image" Target="media/chapter5_image1.png"/><Relationship Id="rId29" Type="http://schemas.openxmlformats.org/officeDocument/2006/relationships/image" Target="media/chapter5_image2.png"/><Relationship Id="rId30" Type="http://schemas.openxmlformats.org/officeDocument/2006/relationships/image" Target="media/chapter5_image3.png"/><Relationship Id="rId31" Type="http://schemas.openxmlformats.org/officeDocument/2006/relationships/image" Target="media/chapter5_image4.png"/><Relationship Id="rId32" Type="http://schemas.openxmlformats.org/officeDocument/2006/relationships/image" Target="media/chapter6_image1.png"/><Relationship Id="rId33" Type="http://schemas.openxmlformats.org/officeDocument/2006/relationships/image" Target="media/chapter6_image2.png"/><Relationship Id="rId34" Type="http://schemas.openxmlformats.org/officeDocument/2006/relationships/image" Target="media/chapter6_image3.png"/><Relationship Id="rId35" Type="http://schemas.openxmlformats.org/officeDocument/2006/relationships/image" Target="media/chapter6_image4.png"/><Relationship Id="rId36" Type="http://schemas.openxmlformats.org/officeDocument/2006/relationships/image" Target="media/chapter7_image1.png"/><Relationship Id="rId37" Type="http://schemas.openxmlformats.org/officeDocument/2006/relationships/image" Target="media/chapter7_image2.png"/><Relationship Id="rId38" Type="http://schemas.openxmlformats.org/officeDocument/2006/relationships/image" Target="media/chapter7_image3.png"/><Relationship Id="rId39" Type="http://schemas.openxmlformats.org/officeDocument/2006/relationships/image" Target="media/chapter7_image4.png"/><Relationship Id="rId40" Type="http://schemas.openxmlformats.org/officeDocument/2006/relationships/image" Target="media/chapter7_image5.png"/><Relationship Id="rId41" Type="http://schemas.openxmlformats.org/officeDocument/2006/relationships/image" Target="media/chapter8_image1.png"/><Relationship Id="rId42" Type="http://schemas.openxmlformats.org/officeDocument/2006/relationships/image" Target="media/chapter8_image2.png"/><Relationship Id="rId43" Type="http://schemas.openxmlformats.org/officeDocument/2006/relationships/image" Target="media/chapter8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