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40"/>
        <w:jc w:val="center"/>
      </w:pPr>
      <w:r>
        <w:rPr>
          <w:rFonts w:ascii="Times New Roman" w:hAnsi="Times New Roman"/>
          <w:b/>
          <w:sz w:val="48"/>
        </w:rPr>
        <w:t>INTEGRATED VALIDATION RESULTS</w:t>
        <w:br/>
        <w:t>AND DISCUSSION</w:t>
      </w:r>
    </w:p>
    <w:p>
      <w:pPr>
        <w:spacing w:before="360"/>
        <w:jc w:val="center"/>
      </w:pPr>
      <w:r>
        <w:rPr>
          <w:rFonts w:ascii="Times New Roman" w:hAnsi="Times New Roman"/>
          <w:b/>
          <w:sz w:val="32"/>
        </w:rPr>
        <w:t>Healthcare Cloud Platform</w:t>
      </w:r>
    </w:p>
    <w:p>
      <w:pPr>
        <w:spacing w:before="880"/>
        <w:jc w:val="center"/>
      </w:pPr>
      <w:r>
        <w:rPr>
          <w:rFonts w:ascii="Times New Roman" w:hAnsi="Times New Roman"/>
          <w:i/>
          <w:sz w:val="24"/>
        </w:rPr>
        <w:t>An integrated interpretation of security, auditability, storage integrity, disaster recovery, scalability, and local production readiness</w:t>
      </w:r>
    </w:p>
    <w:p>
      <w:pPr>
        <w:spacing w:before="1920"/>
        <w:jc w:val="center"/>
      </w:pPr>
      <w:r>
        <w:rPr>
          <w:rFonts w:ascii="Times New Roman" w:hAnsi="Times New Roman"/>
          <w:b/>
          <w:sz w:val="23"/>
        </w:rPr>
        <w:t>Final validation result: 83/83 recorded checks passed across seven validations</w:t>
      </w:r>
    </w:p>
    <w:p>
      <w:r>
        <w:br w:type="page"/>
      </w:r>
    </w:p>
    <w:p>
      <w:pPr>
        <w:pStyle w:val="Heading1"/>
      </w:pPr>
      <w:r>
        <w:t>Executive Summary</w:t>
      </w:r>
    </w:p>
    <w:p>
      <w:r>
        <w:t>This chapter integrates the final validation evidence for the Healthcare Cloud Platform. Seven validations were assessed across security, storage, disaster recovery, and performance. The matrix records 83 passing checks out of 83, with no failed, pending, or review status.</w:t>
      </w:r>
    </w:p>
    <w:p>
      <w:r>
        <w:t>Production HTTP validation passed 17 of 17 checks, including backend health, browser security headers, disabled production documentation routes, CORS behavior, trusted-host enforcement, and restoration of the development configuration. Diagnostic-report audit validation passed 9 of 9 checks.</w:t>
      </w:r>
    </w:p>
    <w:p>
      <w:r>
        <w:t>Storage validation demonstrated authorized upload, metadata persistence, PostgreSQL checksum and file-size accuracy, MinIO object integrity, authorized download, unauthenticated rejection, role-based denial, and cleanup. PostgreSQL recovery passed 19 of 19 checks and MinIO recovery passed 23 of 23 checks.</w:t>
      </w:r>
    </w:p>
    <w:p>
      <w:r>
        <w:t>The optimized 200-user workload completed 43,814 requests with no failures, 146.77 requests per second, mean latency of 29.27 ms, P95 of 110 ms, and P99 of 240 ms. This result followed an initial 200-user test with 357 failures and a 23.99% failure rate.</w:t>
      </w:r>
    </w:p>
    <w:p>
      <w:r>
        <w:t>The evidence supports a local production-readiness claim for the measured Docker environment. It does not establish public cloud deployment, full regulatory compliance, Internet-facing TLS readiness, long-duration availability, point-in-time recovery, or financial cost-effectiveness.</w:t>
      </w:r>
    </w:p>
    <w:tbl>
      <w:tblPr>
        <w:tblStyle w:val="TableGrid"/>
        <w:tblW w:type="auto" w:w="0"/>
        <w:jc w:val="center"/>
        <w:tblLook w:firstColumn="1" w:firstRow="1" w:lastColumn="0" w:lastRow="0" w:noHBand="0" w:noVBand="1" w:val="04A0"/>
      </w:tblPr>
      <w:tblGrid>
        <w:gridCol w:w="1904"/>
        <w:gridCol w:w="1904"/>
        <w:gridCol w:w="1904"/>
        <w:gridCol w:w="1904"/>
        <w:gridCol w:w="1904"/>
      </w:tblGrid>
      <w:tr>
        <w:trPr>
          <w:tblHeader w:val="true"/>
          <w:cantSplit/>
        </w:trPr>
        <w:tc>
          <w:tcPr>
            <w:tcW w:type="dxa" w:w="1904"/>
            <w:vAlign w:val="center"/>
            <w:shd w:fill="D9E1F2"/>
          </w:tcPr>
          <w:p>
            <w:pPr>
              <w:jc w:val="left"/>
            </w:pPr>
            <w:r/>
            <w:r>
              <w:rPr>
                <w:rFonts w:ascii="Times New Roman" w:hAnsi="Times New Roman" w:eastAsia="Times New Roman"/>
                <w:b/>
                <w:sz w:val="17"/>
              </w:rPr>
              <w:t>Domain</w:t>
            </w:r>
          </w:p>
        </w:tc>
        <w:tc>
          <w:tcPr>
            <w:tcW w:type="dxa" w:w="1904"/>
            <w:vAlign w:val="center"/>
            <w:shd w:fill="D9E1F2"/>
          </w:tcPr>
          <w:p>
            <w:pPr>
              <w:jc w:val="left"/>
            </w:pPr>
            <w:r/>
            <w:r>
              <w:rPr>
                <w:rFonts w:ascii="Times New Roman" w:hAnsi="Times New Roman" w:eastAsia="Times New Roman"/>
                <w:b/>
                <w:sz w:val="17"/>
              </w:rPr>
              <w:t>Passed</w:t>
            </w:r>
          </w:p>
        </w:tc>
        <w:tc>
          <w:tcPr>
            <w:tcW w:type="dxa" w:w="1904"/>
            <w:vAlign w:val="center"/>
            <w:shd w:fill="D9E1F2"/>
          </w:tcPr>
          <w:p>
            <w:pPr>
              <w:jc w:val="left"/>
            </w:pPr>
            <w:r/>
            <w:r>
              <w:rPr>
                <w:rFonts w:ascii="Times New Roman" w:hAnsi="Times New Roman" w:eastAsia="Times New Roman"/>
                <w:b/>
                <w:sz w:val="17"/>
              </w:rPr>
              <w:t>Total</w:t>
            </w:r>
          </w:p>
        </w:tc>
        <w:tc>
          <w:tcPr>
            <w:tcW w:type="dxa" w:w="1904"/>
            <w:vAlign w:val="center"/>
            <w:shd w:fill="D9E1F2"/>
          </w:tcPr>
          <w:p>
            <w:pPr>
              <w:jc w:val="left"/>
            </w:pPr>
            <w:r/>
            <w:r>
              <w:rPr>
                <w:rFonts w:ascii="Times New Roman" w:hAnsi="Times New Roman" w:eastAsia="Times New Roman"/>
                <w:b/>
                <w:sz w:val="17"/>
              </w:rPr>
              <w:t>Integrated interpretation</w:t>
            </w:r>
          </w:p>
        </w:tc>
        <w:tc>
          <w:tcPr>
            <w:tcW w:type="dxa" w:w="1904"/>
            <w:vAlign w:val="center"/>
            <w:shd w:fill="D9E1F2"/>
          </w:tcPr>
          <w:p>
            <w:pPr>
              <w:jc w:val="left"/>
            </w:pPr>
            <w:r/>
            <w:r>
              <w:rPr>
                <w:rFonts w:ascii="Times New Roman" w:hAnsi="Times New Roman" w:eastAsia="Times New Roman"/>
                <w:b/>
                <w:sz w:val="17"/>
              </w:rPr>
              <w:t>Status</w:t>
            </w:r>
          </w:p>
        </w:tc>
      </w:tr>
      <w:tr>
        <w:trPr>
          <w:cantSplit/>
        </w:trPr>
        <w:tc>
          <w:tcPr>
            <w:tcW w:type="dxa" w:w="1904"/>
            <w:vAlign w:val="center"/>
          </w:tcPr>
          <w:p>
            <w:pPr>
              <w:jc w:val="left"/>
            </w:pPr>
            <w:r/>
            <w:r>
              <w:rPr>
                <w:rFonts w:ascii="Times New Roman" w:hAnsi="Times New Roman" w:eastAsia="Times New Roman"/>
                <w:b w:val="0"/>
                <w:sz w:val="17"/>
              </w:rPr>
              <w:t>Security</w:t>
            </w:r>
          </w:p>
        </w:tc>
        <w:tc>
          <w:tcPr>
            <w:tcW w:type="dxa" w:w="1904"/>
            <w:vAlign w:val="center"/>
          </w:tcPr>
          <w:p>
            <w:pPr>
              <w:jc w:val="left"/>
            </w:pPr>
            <w:r/>
            <w:r>
              <w:rPr>
                <w:rFonts w:ascii="Times New Roman" w:hAnsi="Times New Roman" w:eastAsia="Times New Roman"/>
                <w:b w:val="0"/>
                <w:sz w:val="17"/>
              </w:rPr>
              <w:t>26</w:t>
            </w:r>
          </w:p>
        </w:tc>
        <w:tc>
          <w:tcPr>
            <w:tcW w:type="dxa" w:w="1904"/>
            <w:vAlign w:val="center"/>
          </w:tcPr>
          <w:p>
            <w:pPr>
              <w:jc w:val="left"/>
            </w:pPr>
            <w:r/>
            <w:r>
              <w:rPr>
                <w:rFonts w:ascii="Times New Roman" w:hAnsi="Times New Roman" w:eastAsia="Times New Roman"/>
                <w:b w:val="0"/>
                <w:sz w:val="17"/>
              </w:rPr>
              <w:t>26</w:t>
            </w:r>
          </w:p>
        </w:tc>
        <w:tc>
          <w:tcPr>
            <w:tcW w:type="dxa" w:w="1904"/>
            <w:vAlign w:val="center"/>
          </w:tcPr>
          <w:p>
            <w:pPr>
              <w:jc w:val="left"/>
            </w:pPr>
            <w:r/>
            <w:r>
              <w:rPr>
                <w:rFonts w:ascii="Times New Roman" w:hAnsi="Times New Roman" w:eastAsia="Times New Roman"/>
                <w:b w:val="0"/>
                <w:sz w:val="17"/>
              </w:rPr>
              <w:t>HTTP controls and strict audit</w:t>
            </w:r>
          </w:p>
        </w:tc>
        <w:tc>
          <w:tcPr>
            <w:tcW w:type="dxa" w:w="1904"/>
            <w:vAlign w:val="center"/>
          </w:tcPr>
          <w:p>
            <w:pPr>
              <w:jc w:val="left"/>
            </w:pPr>
            <w:r/>
            <w:r>
              <w:rPr>
                <w:rFonts w:ascii="Times New Roman" w:hAnsi="Times New Roman" w:eastAsia="Times New Roman"/>
                <w:b w:val="0"/>
                <w:sz w:val="17"/>
              </w:rPr>
              <w:t>PASS</w:t>
            </w:r>
          </w:p>
        </w:tc>
      </w:tr>
      <w:tr>
        <w:trPr>
          <w:cantSplit/>
        </w:trPr>
        <w:tc>
          <w:tcPr>
            <w:tcW w:type="dxa" w:w="1904"/>
            <w:vAlign w:val="center"/>
          </w:tcPr>
          <w:p>
            <w:pPr>
              <w:jc w:val="left"/>
            </w:pPr>
            <w:r/>
            <w:r>
              <w:rPr>
                <w:rFonts w:ascii="Times New Roman" w:hAnsi="Times New Roman" w:eastAsia="Times New Roman"/>
                <w:b w:val="0"/>
                <w:sz w:val="17"/>
              </w:rPr>
              <w:t>Storage</w:t>
            </w:r>
          </w:p>
        </w:tc>
        <w:tc>
          <w:tcPr>
            <w:tcW w:type="dxa" w:w="1904"/>
            <w:vAlign w:val="center"/>
          </w:tcPr>
          <w:p>
            <w:pPr>
              <w:jc w:val="left"/>
            </w:pPr>
            <w:r/>
            <w:r>
              <w:rPr>
                <w:rFonts w:ascii="Times New Roman" w:hAnsi="Times New Roman" w:eastAsia="Times New Roman"/>
                <w:b w:val="0"/>
                <w:sz w:val="17"/>
              </w:rPr>
              <w:t>14</w:t>
            </w:r>
          </w:p>
        </w:tc>
        <w:tc>
          <w:tcPr>
            <w:tcW w:type="dxa" w:w="1904"/>
            <w:vAlign w:val="center"/>
          </w:tcPr>
          <w:p>
            <w:pPr>
              <w:jc w:val="left"/>
            </w:pPr>
            <w:r/>
            <w:r>
              <w:rPr>
                <w:rFonts w:ascii="Times New Roman" w:hAnsi="Times New Roman" w:eastAsia="Times New Roman"/>
                <w:b w:val="0"/>
                <w:sz w:val="17"/>
              </w:rPr>
              <w:t>14</w:t>
            </w:r>
          </w:p>
        </w:tc>
        <w:tc>
          <w:tcPr>
            <w:tcW w:type="dxa" w:w="1904"/>
            <w:vAlign w:val="center"/>
          </w:tcPr>
          <w:p>
            <w:pPr>
              <w:jc w:val="left"/>
            </w:pPr>
            <w:r/>
            <w:r>
              <w:rPr>
                <w:rFonts w:ascii="Times New Roman" w:hAnsi="Times New Roman" w:eastAsia="Times New Roman"/>
                <w:b w:val="0"/>
                <w:sz w:val="17"/>
              </w:rPr>
              <w:t>End-to-end report storage and MinIO lifecycle</w:t>
            </w:r>
          </w:p>
        </w:tc>
        <w:tc>
          <w:tcPr>
            <w:tcW w:type="dxa" w:w="1904"/>
            <w:vAlign w:val="center"/>
          </w:tcPr>
          <w:p>
            <w:pPr>
              <w:jc w:val="left"/>
            </w:pPr>
            <w:r/>
            <w:r>
              <w:rPr>
                <w:rFonts w:ascii="Times New Roman" w:hAnsi="Times New Roman" w:eastAsia="Times New Roman"/>
                <w:b w:val="0"/>
                <w:sz w:val="17"/>
              </w:rPr>
              <w:t>PASS</w:t>
            </w:r>
          </w:p>
        </w:tc>
      </w:tr>
      <w:tr>
        <w:trPr>
          <w:cantSplit/>
        </w:trPr>
        <w:tc>
          <w:tcPr>
            <w:tcW w:type="dxa" w:w="1904"/>
            <w:vAlign w:val="center"/>
          </w:tcPr>
          <w:p>
            <w:pPr>
              <w:jc w:val="left"/>
            </w:pPr>
            <w:r/>
            <w:r>
              <w:rPr>
                <w:rFonts w:ascii="Times New Roman" w:hAnsi="Times New Roman" w:eastAsia="Times New Roman"/>
                <w:b w:val="0"/>
                <w:sz w:val="17"/>
              </w:rPr>
              <w:t>Disaster recovery</w:t>
            </w:r>
          </w:p>
        </w:tc>
        <w:tc>
          <w:tcPr>
            <w:tcW w:type="dxa" w:w="1904"/>
            <w:vAlign w:val="center"/>
          </w:tcPr>
          <w:p>
            <w:pPr>
              <w:jc w:val="left"/>
            </w:pPr>
            <w:r/>
            <w:r>
              <w:rPr>
                <w:rFonts w:ascii="Times New Roman" w:hAnsi="Times New Roman" w:eastAsia="Times New Roman"/>
                <w:b w:val="0"/>
                <w:sz w:val="17"/>
              </w:rPr>
              <w:t>42</w:t>
            </w:r>
          </w:p>
        </w:tc>
        <w:tc>
          <w:tcPr>
            <w:tcW w:type="dxa" w:w="1904"/>
            <w:vAlign w:val="center"/>
          </w:tcPr>
          <w:p>
            <w:pPr>
              <w:jc w:val="left"/>
            </w:pPr>
            <w:r/>
            <w:r>
              <w:rPr>
                <w:rFonts w:ascii="Times New Roman" w:hAnsi="Times New Roman" w:eastAsia="Times New Roman"/>
                <w:b w:val="0"/>
                <w:sz w:val="17"/>
              </w:rPr>
              <w:t>42</w:t>
            </w:r>
          </w:p>
        </w:tc>
        <w:tc>
          <w:tcPr>
            <w:tcW w:type="dxa" w:w="1904"/>
            <w:vAlign w:val="center"/>
          </w:tcPr>
          <w:p>
            <w:pPr>
              <w:jc w:val="left"/>
            </w:pPr>
            <w:r/>
            <w:r>
              <w:rPr>
                <w:rFonts w:ascii="Times New Roman" w:hAnsi="Times New Roman" w:eastAsia="Times New Roman"/>
                <w:b w:val="0"/>
                <w:sz w:val="17"/>
              </w:rPr>
              <w:t>PostgreSQL and MinIO restoration</w:t>
            </w:r>
          </w:p>
        </w:tc>
        <w:tc>
          <w:tcPr>
            <w:tcW w:type="dxa" w:w="1904"/>
            <w:vAlign w:val="center"/>
          </w:tcPr>
          <w:p>
            <w:pPr>
              <w:jc w:val="left"/>
            </w:pPr>
            <w:r/>
            <w:r>
              <w:rPr>
                <w:rFonts w:ascii="Times New Roman" w:hAnsi="Times New Roman" w:eastAsia="Times New Roman"/>
                <w:b w:val="0"/>
                <w:sz w:val="17"/>
              </w:rPr>
              <w:t>PASS</w:t>
            </w:r>
          </w:p>
        </w:tc>
      </w:tr>
      <w:tr>
        <w:trPr>
          <w:cantSplit/>
        </w:trPr>
        <w:tc>
          <w:tcPr>
            <w:tcW w:type="dxa" w:w="1904"/>
            <w:vAlign w:val="center"/>
          </w:tcPr>
          <w:p>
            <w:pPr>
              <w:jc w:val="left"/>
            </w:pPr>
            <w:r/>
            <w:r>
              <w:rPr>
                <w:rFonts w:ascii="Times New Roman" w:hAnsi="Times New Roman" w:eastAsia="Times New Roman"/>
                <w:b w:val="0"/>
                <w:sz w:val="17"/>
              </w:rPr>
              <w:t>Performance</w:t>
            </w:r>
          </w:p>
        </w:tc>
        <w:tc>
          <w:tcPr>
            <w:tcW w:type="dxa" w:w="1904"/>
            <w:vAlign w:val="center"/>
          </w:tcPr>
          <w:p>
            <w:pPr>
              <w:jc w:val="left"/>
            </w:pPr>
            <w:r/>
            <w:r>
              <w:rPr>
                <w:rFonts w:ascii="Times New Roman" w:hAnsi="Times New Roman" w:eastAsia="Times New Roman"/>
                <w:b w:val="0"/>
                <w:sz w:val="17"/>
              </w:rPr>
              <w:t>1</w:t>
            </w:r>
          </w:p>
        </w:tc>
        <w:tc>
          <w:tcPr>
            <w:tcW w:type="dxa" w:w="1904"/>
            <w:vAlign w:val="center"/>
          </w:tcPr>
          <w:p>
            <w:pPr>
              <w:jc w:val="left"/>
            </w:pPr>
            <w:r/>
            <w:r>
              <w:rPr>
                <w:rFonts w:ascii="Times New Roman" w:hAnsi="Times New Roman" w:eastAsia="Times New Roman"/>
                <w:b w:val="0"/>
                <w:sz w:val="17"/>
              </w:rPr>
              <w:t>1</w:t>
            </w:r>
          </w:p>
        </w:tc>
        <w:tc>
          <w:tcPr>
            <w:tcW w:type="dxa" w:w="1904"/>
            <w:vAlign w:val="center"/>
          </w:tcPr>
          <w:p>
            <w:pPr>
              <w:jc w:val="left"/>
            </w:pPr>
            <w:r/>
            <w:r>
              <w:rPr>
                <w:rFonts w:ascii="Times New Roman" w:hAnsi="Times New Roman" w:eastAsia="Times New Roman"/>
                <w:b w:val="0"/>
                <w:sz w:val="17"/>
              </w:rPr>
              <w:t>Optimized 200-user load</w:t>
            </w:r>
          </w:p>
        </w:tc>
        <w:tc>
          <w:tcPr>
            <w:tcW w:type="dxa" w:w="1904"/>
            <w:vAlign w:val="center"/>
          </w:tcPr>
          <w:p>
            <w:pPr>
              <w:jc w:val="left"/>
            </w:pPr>
            <w:r/>
            <w:r>
              <w:rPr>
                <w:rFonts w:ascii="Times New Roman" w:hAnsi="Times New Roman" w:eastAsia="Times New Roman"/>
                <w:b w:val="0"/>
                <w:sz w:val="17"/>
              </w:rPr>
              <w:t>PASS</w:t>
            </w:r>
          </w:p>
        </w:tc>
      </w:tr>
    </w:tbl>
    <w:p/>
    <w:p>
      <w:pPr>
        <w:pStyle w:val="Heading1"/>
      </w:pPr>
      <w:r>
        <w:t>1. Integrated Evaluation Framework</w:t>
      </w:r>
    </w:p>
    <w:p>
      <w:r>
        <w:t>The evaluation treats production readiness as a cross-domain property. A platform cannot be considered ready merely because its API responds, its containers run, or its load test succeeds. Security, integrity, recoverability, and performance must operate together.</w:t>
      </w:r>
    </w:p>
    <w:p>
      <w:pPr>
        <w:jc w:val="center"/>
      </w:pPr>
      <w:r>
        <w:drawing>
          <wp:inline xmlns:a="http://schemas.openxmlformats.org/drawingml/2006/main" xmlns:pic="http://schemas.openxmlformats.org/drawingml/2006/picture">
            <wp:extent cx="6126480" cy="3994399"/>
            <wp:docPr id="1" name="Picture 1"/>
            <wp:cNvGraphicFramePr>
              <a:graphicFrameLocks noChangeAspect="1"/>
            </wp:cNvGraphicFramePr>
            <a:graphic>
              <a:graphicData uri="http://schemas.openxmlformats.org/drawingml/2006/picture">
                <pic:pic>
                  <pic:nvPicPr>
                    <pic:cNvPr id="0" name="integrated_evaluation_framework.png"/>
                    <pic:cNvPicPr/>
                  </pic:nvPicPr>
                  <pic:blipFill>
                    <a:blip r:embed="rId11"/>
                    <a:stretch>
                      <a:fillRect/>
                    </a:stretch>
                  </pic:blipFill>
                  <pic:spPr>
                    <a:xfrm>
                      <a:off x="0" y="0"/>
                      <a:ext cx="6126480" cy="3994399"/>
                    </a:xfrm>
                    <a:prstGeom prst="rect"/>
                  </pic:spPr>
                </pic:pic>
              </a:graphicData>
            </a:graphic>
          </wp:inline>
        </w:drawing>
      </w:r>
    </w:p>
    <w:p>
      <w:pPr>
        <w:pStyle w:val="AcademicCaption"/>
      </w:pPr>
      <w:r>
        <w:t>Figure 1. Integrated evaluation framework used to interpret the seven final validations.</w:t>
      </w:r>
    </w:p>
    <w:p>
      <w:r>
        <w:t>The final matrix applies a strict rule: a production-readiness claim is justified only when no item is marked FAIL, PENDING, or REVIEW. This rule was satisfied in the local validated environment.</w:t>
      </w:r>
    </w:p>
    <w:p>
      <w:pPr>
        <w:pStyle w:val="ListBullet"/>
      </w:pPr>
      <w:r>
        <w:t>Security controls must prevent unauthorized access and unsafe production exposure.</w:t>
      </w:r>
    </w:p>
    <w:p>
      <w:pPr>
        <w:pStyle w:val="ListBullet"/>
      </w:pPr>
      <w:r>
        <w:t>Storage validation must show that metadata and binary objects remain consistent.</w:t>
      </w:r>
    </w:p>
    <w:p>
      <w:pPr>
        <w:pStyle w:val="ListBullet"/>
      </w:pPr>
      <w:r>
        <w:t>Recovery validation must prove that backups can be restored into isolated targets.</w:t>
      </w:r>
    </w:p>
    <w:p>
      <w:pPr>
        <w:pStyle w:val="ListBullet"/>
      </w:pPr>
      <w:r>
        <w:t>Performance validation must measure useful throughput rather than raw request volume alone.</w:t>
      </w:r>
    </w:p>
    <w:p>
      <w:pPr>
        <w:pStyle w:val="ListBullet"/>
      </w:pPr>
      <w:r>
        <w:t>Deployment evidence must show that the intended production services actually run together.</w:t>
      </w:r>
    </w:p>
    <w:p>
      <w:pPr>
        <w:pStyle w:val="Heading1"/>
      </w:pPr>
      <w:r>
        <w:t>2. Final Validation Matrix</w:t>
      </w:r>
    </w:p>
    <w:tbl>
      <w:tblPr>
        <w:tblStyle w:val="TableGrid"/>
        <w:tblW w:type="auto" w:w="0"/>
        <w:jc w:val="center"/>
        <w:tblLook w:firstColumn="1" w:firstRow="1" w:lastColumn="0" w:lastRow="0" w:noHBand="0" w:noVBand="1" w:val="04A0"/>
      </w:tblPr>
      <w:tblGrid>
        <w:gridCol w:w="2379"/>
        <w:gridCol w:w="2379"/>
        <w:gridCol w:w="2379"/>
        <w:gridCol w:w="2379"/>
      </w:tblGrid>
      <w:tr>
        <w:trPr>
          <w:tblHeader w:val="true"/>
          <w:cantSplit/>
        </w:trPr>
        <w:tc>
          <w:tcPr>
            <w:tcW w:type="dxa" w:w="2379"/>
            <w:vAlign w:val="center"/>
            <w:shd w:fill="D9E1F2"/>
          </w:tcPr>
          <w:p>
            <w:pPr>
              <w:jc w:val="left"/>
            </w:pPr>
            <w:r/>
            <w:r>
              <w:rPr>
                <w:rFonts w:ascii="Times New Roman" w:hAnsi="Times New Roman" w:eastAsia="Times New Roman"/>
                <w:b/>
                <w:sz w:val="17"/>
              </w:rPr>
              <w:t>Domain</w:t>
            </w:r>
          </w:p>
        </w:tc>
        <w:tc>
          <w:tcPr>
            <w:tcW w:type="dxa" w:w="2379"/>
            <w:vAlign w:val="center"/>
            <w:shd w:fill="D9E1F2"/>
          </w:tcPr>
          <w:p>
            <w:pPr>
              <w:jc w:val="left"/>
            </w:pPr>
            <w:r/>
            <w:r>
              <w:rPr>
                <w:rFonts w:ascii="Times New Roman" w:hAnsi="Times New Roman" w:eastAsia="Times New Roman"/>
                <w:b/>
                <w:sz w:val="17"/>
              </w:rPr>
              <w:t>Validation</w:t>
            </w:r>
          </w:p>
        </w:tc>
        <w:tc>
          <w:tcPr>
            <w:tcW w:type="dxa" w:w="2379"/>
            <w:vAlign w:val="center"/>
            <w:shd w:fill="D9E1F2"/>
          </w:tcPr>
          <w:p>
            <w:pPr>
              <w:jc w:val="left"/>
            </w:pPr>
            <w:r/>
            <w:r>
              <w:rPr>
                <w:rFonts w:ascii="Times New Roman" w:hAnsi="Times New Roman" w:eastAsia="Times New Roman"/>
                <w:b/>
                <w:sz w:val="17"/>
              </w:rPr>
              <w:t>Checks</w:t>
            </w:r>
          </w:p>
        </w:tc>
        <w:tc>
          <w:tcPr>
            <w:tcW w:type="dxa" w:w="2379"/>
            <w:vAlign w:val="center"/>
            <w:shd w:fill="D9E1F2"/>
          </w:tcPr>
          <w:p>
            <w:pPr>
              <w:jc w:val="left"/>
            </w:pPr>
            <w:r/>
            <w:r>
              <w:rPr>
                <w:rFonts w:ascii="Times New Roman" w:hAnsi="Times New Roman" w:eastAsia="Times New Roman"/>
                <w:b/>
                <w:sz w:val="17"/>
              </w:rPr>
              <w:t>Status</w:t>
            </w:r>
          </w:p>
        </w:tc>
      </w:tr>
      <w:tr>
        <w:trPr>
          <w:cantSplit/>
        </w:trPr>
        <w:tc>
          <w:tcPr>
            <w:tcW w:type="dxa" w:w="2379"/>
            <w:vAlign w:val="center"/>
          </w:tcPr>
          <w:p>
            <w:pPr>
              <w:jc w:val="left"/>
            </w:pPr>
            <w:r/>
            <w:r>
              <w:rPr>
                <w:rFonts w:ascii="Times New Roman" w:hAnsi="Times New Roman" w:eastAsia="Times New Roman"/>
                <w:b w:val="0"/>
                <w:sz w:val="17"/>
              </w:rPr>
              <w:t>Security</w:t>
            </w:r>
          </w:p>
        </w:tc>
        <w:tc>
          <w:tcPr>
            <w:tcW w:type="dxa" w:w="2379"/>
            <w:vAlign w:val="center"/>
          </w:tcPr>
          <w:p>
            <w:pPr>
              <w:jc w:val="left"/>
            </w:pPr>
            <w:r/>
            <w:r>
              <w:rPr>
                <w:rFonts w:ascii="Times New Roman" w:hAnsi="Times New Roman" w:eastAsia="Times New Roman"/>
                <w:b w:val="0"/>
                <w:sz w:val="17"/>
              </w:rPr>
              <w:t>Production HTTP security</w:t>
            </w:r>
          </w:p>
        </w:tc>
        <w:tc>
          <w:tcPr>
            <w:tcW w:type="dxa" w:w="2379"/>
            <w:vAlign w:val="center"/>
          </w:tcPr>
          <w:p>
            <w:pPr>
              <w:jc w:val="left"/>
            </w:pPr>
            <w:r/>
            <w:r>
              <w:rPr>
                <w:rFonts w:ascii="Times New Roman" w:hAnsi="Times New Roman" w:eastAsia="Times New Roman"/>
                <w:b w:val="0"/>
                <w:sz w:val="17"/>
              </w:rPr>
              <w:t>17/17</w:t>
            </w:r>
          </w:p>
        </w:tc>
        <w:tc>
          <w:tcPr>
            <w:tcW w:type="dxa" w:w="2379"/>
            <w:vAlign w:val="center"/>
          </w:tcPr>
          <w:p>
            <w:pPr>
              <w:jc w:val="left"/>
            </w:pPr>
            <w:r/>
            <w:r>
              <w:rPr>
                <w:rFonts w:ascii="Times New Roman" w:hAnsi="Times New Roman" w:eastAsia="Times New Roman"/>
                <w:b w:val="0"/>
                <w:sz w:val="17"/>
              </w:rPr>
              <w:t>PASS</w:t>
            </w:r>
          </w:p>
        </w:tc>
      </w:tr>
      <w:tr>
        <w:trPr>
          <w:cantSplit/>
        </w:trPr>
        <w:tc>
          <w:tcPr>
            <w:tcW w:type="dxa" w:w="2379"/>
            <w:vAlign w:val="center"/>
          </w:tcPr>
          <w:p>
            <w:pPr>
              <w:jc w:val="left"/>
            </w:pPr>
            <w:r/>
            <w:r>
              <w:rPr>
                <w:rFonts w:ascii="Times New Roman" w:hAnsi="Times New Roman" w:eastAsia="Times New Roman"/>
                <w:b w:val="0"/>
                <w:sz w:val="17"/>
              </w:rPr>
              <w:t>Security</w:t>
            </w:r>
          </w:p>
        </w:tc>
        <w:tc>
          <w:tcPr>
            <w:tcW w:type="dxa" w:w="2379"/>
            <w:vAlign w:val="center"/>
          </w:tcPr>
          <w:p>
            <w:pPr>
              <w:jc w:val="left"/>
            </w:pPr>
            <w:r/>
            <w:r>
              <w:rPr>
                <w:rFonts w:ascii="Times New Roman" w:hAnsi="Times New Roman" w:eastAsia="Times New Roman"/>
                <w:b w:val="0"/>
                <w:sz w:val="17"/>
              </w:rPr>
              <w:t>Diagnostic report strict audit</w:t>
            </w:r>
          </w:p>
        </w:tc>
        <w:tc>
          <w:tcPr>
            <w:tcW w:type="dxa" w:w="2379"/>
            <w:vAlign w:val="center"/>
          </w:tcPr>
          <w:p>
            <w:pPr>
              <w:jc w:val="left"/>
            </w:pPr>
            <w:r/>
            <w:r>
              <w:rPr>
                <w:rFonts w:ascii="Times New Roman" w:hAnsi="Times New Roman" w:eastAsia="Times New Roman"/>
                <w:b w:val="0"/>
                <w:sz w:val="17"/>
              </w:rPr>
              <w:t>9/9</w:t>
            </w:r>
          </w:p>
        </w:tc>
        <w:tc>
          <w:tcPr>
            <w:tcW w:type="dxa" w:w="2379"/>
            <w:vAlign w:val="center"/>
          </w:tcPr>
          <w:p>
            <w:pPr>
              <w:jc w:val="left"/>
            </w:pPr>
            <w:r/>
            <w:r>
              <w:rPr>
                <w:rFonts w:ascii="Times New Roman" w:hAnsi="Times New Roman" w:eastAsia="Times New Roman"/>
                <w:b w:val="0"/>
                <w:sz w:val="17"/>
              </w:rPr>
              <w:t>PASS</w:t>
            </w:r>
          </w:p>
        </w:tc>
      </w:tr>
      <w:tr>
        <w:trPr>
          <w:cantSplit/>
        </w:trPr>
        <w:tc>
          <w:tcPr>
            <w:tcW w:type="dxa" w:w="2379"/>
            <w:vAlign w:val="center"/>
          </w:tcPr>
          <w:p>
            <w:pPr>
              <w:jc w:val="left"/>
            </w:pPr>
            <w:r/>
            <w:r>
              <w:rPr>
                <w:rFonts w:ascii="Times New Roman" w:hAnsi="Times New Roman" w:eastAsia="Times New Roman"/>
                <w:b w:val="0"/>
                <w:sz w:val="17"/>
              </w:rPr>
              <w:t>Storage</w:t>
            </w:r>
          </w:p>
        </w:tc>
        <w:tc>
          <w:tcPr>
            <w:tcW w:type="dxa" w:w="2379"/>
            <w:vAlign w:val="center"/>
          </w:tcPr>
          <w:p>
            <w:pPr>
              <w:jc w:val="left"/>
            </w:pPr>
            <w:r/>
            <w:r>
              <w:rPr>
                <w:rFonts w:ascii="Times New Roman" w:hAnsi="Times New Roman" w:eastAsia="Times New Roman"/>
                <w:b w:val="0"/>
                <w:sz w:val="17"/>
              </w:rPr>
              <w:t>Diagnostic report end-to-end storage</w:t>
            </w:r>
          </w:p>
        </w:tc>
        <w:tc>
          <w:tcPr>
            <w:tcW w:type="dxa" w:w="2379"/>
            <w:vAlign w:val="center"/>
          </w:tcPr>
          <w:p>
            <w:pPr>
              <w:jc w:val="left"/>
            </w:pPr>
            <w:r/>
            <w:r>
              <w:rPr>
                <w:rFonts w:ascii="Times New Roman" w:hAnsi="Times New Roman" w:eastAsia="Times New Roman"/>
                <w:b w:val="0"/>
                <w:sz w:val="17"/>
              </w:rPr>
              <w:t>10/10</w:t>
            </w:r>
          </w:p>
        </w:tc>
        <w:tc>
          <w:tcPr>
            <w:tcW w:type="dxa" w:w="2379"/>
            <w:vAlign w:val="center"/>
          </w:tcPr>
          <w:p>
            <w:pPr>
              <w:jc w:val="left"/>
            </w:pPr>
            <w:r/>
            <w:r>
              <w:rPr>
                <w:rFonts w:ascii="Times New Roman" w:hAnsi="Times New Roman" w:eastAsia="Times New Roman"/>
                <w:b w:val="0"/>
                <w:sz w:val="17"/>
              </w:rPr>
              <w:t>PASS</w:t>
            </w:r>
          </w:p>
        </w:tc>
      </w:tr>
      <w:tr>
        <w:trPr>
          <w:cantSplit/>
        </w:trPr>
        <w:tc>
          <w:tcPr>
            <w:tcW w:type="dxa" w:w="2379"/>
            <w:vAlign w:val="center"/>
          </w:tcPr>
          <w:p>
            <w:pPr>
              <w:jc w:val="left"/>
            </w:pPr>
            <w:r/>
            <w:r>
              <w:rPr>
                <w:rFonts w:ascii="Times New Roman" w:hAnsi="Times New Roman" w:eastAsia="Times New Roman"/>
                <w:b w:val="0"/>
                <w:sz w:val="17"/>
              </w:rPr>
              <w:t>Storage</w:t>
            </w:r>
          </w:p>
        </w:tc>
        <w:tc>
          <w:tcPr>
            <w:tcW w:type="dxa" w:w="2379"/>
            <w:vAlign w:val="center"/>
          </w:tcPr>
          <w:p>
            <w:pPr>
              <w:jc w:val="left"/>
            </w:pPr>
            <w:r/>
            <w:r>
              <w:rPr>
                <w:rFonts w:ascii="Times New Roman" w:hAnsi="Times New Roman" w:eastAsia="Times New Roman"/>
                <w:b w:val="0"/>
                <w:sz w:val="17"/>
              </w:rPr>
              <w:t>MinIO service lifecycle</w:t>
            </w:r>
          </w:p>
        </w:tc>
        <w:tc>
          <w:tcPr>
            <w:tcW w:type="dxa" w:w="2379"/>
            <w:vAlign w:val="center"/>
          </w:tcPr>
          <w:p>
            <w:pPr>
              <w:jc w:val="left"/>
            </w:pPr>
            <w:r/>
            <w:r>
              <w:rPr>
                <w:rFonts w:ascii="Times New Roman" w:hAnsi="Times New Roman" w:eastAsia="Times New Roman"/>
                <w:b w:val="0"/>
                <w:sz w:val="17"/>
              </w:rPr>
              <w:t>4/4</w:t>
            </w:r>
          </w:p>
        </w:tc>
        <w:tc>
          <w:tcPr>
            <w:tcW w:type="dxa" w:w="2379"/>
            <w:vAlign w:val="center"/>
          </w:tcPr>
          <w:p>
            <w:pPr>
              <w:jc w:val="left"/>
            </w:pPr>
            <w:r/>
            <w:r>
              <w:rPr>
                <w:rFonts w:ascii="Times New Roman" w:hAnsi="Times New Roman" w:eastAsia="Times New Roman"/>
                <w:b w:val="0"/>
                <w:sz w:val="17"/>
              </w:rPr>
              <w:t>PASS</w:t>
            </w:r>
          </w:p>
        </w:tc>
      </w:tr>
      <w:tr>
        <w:trPr>
          <w:cantSplit/>
        </w:trPr>
        <w:tc>
          <w:tcPr>
            <w:tcW w:type="dxa" w:w="2379"/>
            <w:vAlign w:val="center"/>
          </w:tcPr>
          <w:p>
            <w:pPr>
              <w:jc w:val="left"/>
            </w:pPr>
            <w:r/>
            <w:r>
              <w:rPr>
                <w:rFonts w:ascii="Times New Roman" w:hAnsi="Times New Roman" w:eastAsia="Times New Roman"/>
                <w:b w:val="0"/>
                <w:sz w:val="17"/>
              </w:rPr>
              <w:t>Disaster recovery</w:t>
            </w:r>
          </w:p>
        </w:tc>
        <w:tc>
          <w:tcPr>
            <w:tcW w:type="dxa" w:w="2379"/>
            <w:vAlign w:val="center"/>
          </w:tcPr>
          <w:p>
            <w:pPr>
              <w:jc w:val="left"/>
            </w:pPr>
            <w:r/>
            <w:r>
              <w:rPr>
                <w:rFonts w:ascii="Times New Roman" w:hAnsi="Times New Roman" w:eastAsia="Times New Roman"/>
                <w:b w:val="0"/>
                <w:sz w:val="17"/>
              </w:rPr>
              <w:t>PostgreSQL backup and restore</w:t>
            </w:r>
          </w:p>
        </w:tc>
        <w:tc>
          <w:tcPr>
            <w:tcW w:type="dxa" w:w="2379"/>
            <w:vAlign w:val="center"/>
          </w:tcPr>
          <w:p>
            <w:pPr>
              <w:jc w:val="left"/>
            </w:pPr>
            <w:r/>
            <w:r>
              <w:rPr>
                <w:rFonts w:ascii="Times New Roman" w:hAnsi="Times New Roman" w:eastAsia="Times New Roman"/>
                <w:b w:val="0"/>
                <w:sz w:val="17"/>
              </w:rPr>
              <w:t>19/19</w:t>
            </w:r>
          </w:p>
        </w:tc>
        <w:tc>
          <w:tcPr>
            <w:tcW w:type="dxa" w:w="2379"/>
            <w:vAlign w:val="center"/>
          </w:tcPr>
          <w:p>
            <w:pPr>
              <w:jc w:val="left"/>
            </w:pPr>
            <w:r/>
            <w:r>
              <w:rPr>
                <w:rFonts w:ascii="Times New Roman" w:hAnsi="Times New Roman" w:eastAsia="Times New Roman"/>
                <w:b w:val="0"/>
                <w:sz w:val="17"/>
              </w:rPr>
              <w:t>PASS</w:t>
            </w:r>
          </w:p>
        </w:tc>
      </w:tr>
      <w:tr>
        <w:trPr>
          <w:cantSplit/>
        </w:trPr>
        <w:tc>
          <w:tcPr>
            <w:tcW w:type="dxa" w:w="2379"/>
            <w:vAlign w:val="center"/>
          </w:tcPr>
          <w:p>
            <w:pPr>
              <w:jc w:val="left"/>
            </w:pPr>
            <w:r/>
            <w:r>
              <w:rPr>
                <w:rFonts w:ascii="Times New Roman" w:hAnsi="Times New Roman" w:eastAsia="Times New Roman"/>
                <w:b w:val="0"/>
                <w:sz w:val="17"/>
              </w:rPr>
              <w:t>Disaster recovery</w:t>
            </w:r>
          </w:p>
        </w:tc>
        <w:tc>
          <w:tcPr>
            <w:tcW w:type="dxa" w:w="2379"/>
            <w:vAlign w:val="center"/>
          </w:tcPr>
          <w:p>
            <w:pPr>
              <w:jc w:val="left"/>
            </w:pPr>
            <w:r/>
            <w:r>
              <w:rPr>
                <w:rFonts w:ascii="Times New Roman" w:hAnsi="Times New Roman" w:eastAsia="Times New Roman"/>
                <w:b w:val="0"/>
                <w:sz w:val="17"/>
              </w:rPr>
              <w:t>MinIO backup and restore</w:t>
            </w:r>
          </w:p>
        </w:tc>
        <w:tc>
          <w:tcPr>
            <w:tcW w:type="dxa" w:w="2379"/>
            <w:vAlign w:val="center"/>
          </w:tcPr>
          <w:p>
            <w:pPr>
              <w:jc w:val="left"/>
            </w:pPr>
            <w:r/>
            <w:r>
              <w:rPr>
                <w:rFonts w:ascii="Times New Roman" w:hAnsi="Times New Roman" w:eastAsia="Times New Roman"/>
                <w:b w:val="0"/>
                <w:sz w:val="17"/>
              </w:rPr>
              <w:t>23/23</w:t>
            </w:r>
          </w:p>
        </w:tc>
        <w:tc>
          <w:tcPr>
            <w:tcW w:type="dxa" w:w="2379"/>
            <w:vAlign w:val="center"/>
          </w:tcPr>
          <w:p>
            <w:pPr>
              <w:jc w:val="left"/>
            </w:pPr>
            <w:r/>
            <w:r>
              <w:rPr>
                <w:rFonts w:ascii="Times New Roman" w:hAnsi="Times New Roman" w:eastAsia="Times New Roman"/>
                <w:b w:val="0"/>
                <w:sz w:val="17"/>
              </w:rPr>
              <w:t>PASS</w:t>
            </w:r>
          </w:p>
        </w:tc>
      </w:tr>
      <w:tr>
        <w:trPr>
          <w:cantSplit/>
        </w:trPr>
        <w:tc>
          <w:tcPr>
            <w:tcW w:type="dxa" w:w="2379"/>
            <w:vAlign w:val="center"/>
          </w:tcPr>
          <w:p>
            <w:pPr>
              <w:jc w:val="left"/>
            </w:pPr>
            <w:r/>
            <w:r>
              <w:rPr>
                <w:rFonts w:ascii="Times New Roman" w:hAnsi="Times New Roman" w:eastAsia="Times New Roman"/>
                <w:b w:val="0"/>
                <w:sz w:val="17"/>
              </w:rPr>
              <w:t>Performance</w:t>
            </w:r>
          </w:p>
        </w:tc>
        <w:tc>
          <w:tcPr>
            <w:tcW w:type="dxa" w:w="2379"/>
            <w:vAlign w:val="center"/>
          </w:tcPr>
          <w:p>
            <w:pPr>
              <w:jc w:val="left"/>
            </w:pPr>
            <w:r/>
            <w:r>
              <w:rPr>
                <w:rFonts w:ascii="Times New Roman" w:hAnsi="Times New Roman" w:eastAsia="Times New Roman"/>
                <w:b w:val="0"/>
                <w:sz w:val="17"/>
              </w:rPr>
              <w:t>Optimized 200-user load</w:t>
            </w:r>
          </w:p>
        </w:tc>
        <w:tc>
          <w:tcPr>
            <w:tcW w:type="dxa" w:w="2379"/>
            <w:vAlign w:val="center"/>
          </w:tcPr>
          <w:p>
            <w:pPr>
              <w:jc w:val="left"/>
            </w:pPr>
            <w:r/>
            <w:r>
              <w:rPr>
                <w:rFonts w:ascii="Times New Roman" w:hAnsi="Times New Roman" w:eastAsia="Times New Roman"/>
                <w:b w:val="0"/>
                <w:sz w:val="17"/>
              </w:rPr>
              <w:t>1/1</w:t>
            </w:r>
          </w:p>
        </w:tc>
        <w:tc>
          <w:tcPr>
            <w:tcW w:type="dxa" w:w="2379"/>
            <w:vAlign w:val="center"/>
          </w:tcPr>
          <w:p>
            <w:pPr>
              <w:jc w:val="left"/>
            </w:pPr>
            <w:r/>
            <w:r>
              <w:rPr>
                <w:rFonts w:ascii="Times New Roman" w:hAnsi="Times New Roman" w:eastAsia="Times New Roman"/>
                <w:b w:val="0"/>
                <w:sz w:val="17"/>
              </w:rPr>
              <w:t>PASS</w:t>
            </w:r>
          </w:p>
        </w:tc>
      </w:tr>
    </w:tbl>
    <w:p/>
    <w:p>
      <w:pPr>
        <w:jc w:val="center"/>
      </w:pPr>
      <w:r>
        <w:drawing>
          <wp:inline xmlns:a="http://schemas.openxmlformats.org/drawingml/2006/main" xmlns:pic="http://schemas.openxmlformats.org/drawingml/2006/picture">
            <wp:extent cx="5669280" cy="3534963"/>
            <wp:docPr id="2" name="Picture 2"/>
            <wp:cNvGraphicFramePr>
              <a:graphicFrameLocks noChangeAspect="1"/>
            </wp:cNvGraphicFramePr>
            <a:graphic>
              <a:graphicData uri="http://schemas.openxmlformats.org/drawingml/2006/picture">
                <pic:pic>
                  <pic:nvPicPr>
                    <pic:cNvPr id="0" name="validation_checks_by_domain.png"/>
                    <pic:cNvPicPr/>
                  </pic:nvPicPr>
                  <pic:blipFill>
                    <a:blip r:embed="rId12"/>
                    <a:stretch>
                      <a:fillRect/>
                    </a:stretch>
                  </pic:blipFill>
                  <pic:spPr>
                    <a:xfrm>
                      <a:off x="0" y="0"/>
                      <a:ext cx="5669280" cy="3534963"/>
                    </a:xfrm>
                    <a:prstGeom prst="rect"/>
                  </pic:spPr>
                </pic:pic>
              </a:graphicData>
            </a:graphic>
          </wp:inline>
        </w:drawing>
      </w:r>
    </w:p>
    <w:p>
      <w:pPr>
        <w:pStyle w:val="AcademicCaption"/>
      </w:pPr>
      <w:r>
        <w:t>Figure 2. Recorded validation checks grouped by domain.</w:t>
      </w:r>
    </w:p>
    <w:p>
      <w:r>
        <w:t>The check counts are heterogeneous. A security check, a restored database row-count comparison, and the optimized performance scenario do not represent identical units of assurance. The total of 83 is therefore a coverage count, not a statistical score.</w:t>
      </w:r>
    </w:p>
    <w:p>
      <w:pPr>
        <w:pStyle w:val="Heading1"/>
      </w:pPr>
      <w:r>
        <w:t>3. Security and Access-Control Results</w:t>
      </w:r>
    </w:p>
    <w:p>
      <w:pPr>
        <w:pStyle w:val="Heading2"/>
      </w:pPr>
      <w:r>
        <w:t>3.1 Production HTTP controls</w:t>
      </w:r>
    </w:p>
    <w:p>
      <w:r>
        <w:t>All 17 production HTTP checks passed. The backend returned HTTP 200 on the health endpoint. The tested responses included X-Content-Type-Options, X-Frame-Options, Referrer-Policy, Content-Security-Policy, Permissions-Policy, Strict-Transport-Security, and Cache-Control.</w:t>
      </w:r>
    </w:p>
    <w:tbl>
      <w:tblPr>
        <w:tblStyle w:val="TableGrid"/>
        <w:tblW w:type="auto" w:w="0"/>
        <w:jc w:val="center"/>
        <w:tblLook w:firstColumn="1" w:firstRow="1" w:lastColumn="0" w:lastRow="0" w:noHBand="0" w:noVBand="1" w:val="04A0"/>
      </w:tblPr>
      <w:tblGrid>
        <w:gridCol w:w="3173"/>
        <w:gridCol w:w="3173"/>
        <w:gridCol w:w="3173"/>
      </w:tblGrid>
      <w:tr>
        <w:trPr>
          <w:tblHeader w:val="true"/>
          <w:cantSplit/>
        </w:trPr>
        <w:tc>
          <w:tcPr>
            <w:tcW w:type="dxa" w:w="3173"/>
            <w:vAlign w:val="center"/>
            <w:shd w:fill="D9E1F2"/>
          </w:tcPr>
          <w:p>
            <w:pPr>
              <w:jc w:val="left"/>
            </w:pPr>
            <w:r/>
            <w:r>
              <w:rPr>
                <w:rFonts w:ascii="Times New Roman" w:hAnsi="Times New Roman" w:eastAsia="Times New Roman"/>
                <w:b/>
                <w:sz w:val="17"/>
              </w:rPr>
              <w:t>Control group</w:t>
            </w:r>
          </w:p>
        </w:tc>
        <w:tc>
          <w:tcPr>
            <w:tcW w:type="dxa" w:w="3173"/>
            <w:vAlign w:val="center"/>
            <w:shd w:fill="D9E1F2"/>
          </w:tcPr>
          <w:p>
            <w:pPr>
              <w:jc w:val="left"/>
            </w:pPr>
            <w:r/>
            <w:r>
              <w:rPr>
                <w:rFonts w:ascii="Times New Roman" w:hAnsi="Times New Roman" w:eastAsia="Times New Roman"/>
                <w:b/>
                <w:sz w:val="17"/>
              </w:rPr>
              <w:t>Observed outcome</w:t>
            </w:r>
          </w:p>
        </w:tc>
        <w:tc>
          <w:tcPr>
            <w:tcW w:type="dxa" w:w="3173"/>
            <w:vAlign w:val="center"/>
            <w:shd w:fill="D9E1F2"/>
          </w:tcPr>
          <w:p>
            <w:pPr>
              <w:jc w:val="left"/>
            </w:pPr>
            <w:r/>
            <w:r>
              <w:rPr>
                <w:rFonts w:ascii="Times New Roman" w:hAnsi="Times New Roman" w:eastAsia="Times New Roman"/>
                <w:b/>
                <w:sz w:val="17"/>
              </w:rPr>
              <w:t>Status</w:t>
            </w:r>
          </w:p>
        </w:tc>
      </w:tr>
      <w:tr>
        <w:trPr>
          <w:cantSplit/>
        </w:trPr>
        <w:tc>
          <w:tcPr>
            <w:tcW w:type="dxa" w:w="3173"/>
            <w:vAlign w:val="center"/>
          </w:tcPr>
          <w:p>
            <w:pPr>
              <w:jc w:val="left"/>
            </w:pPr>
            <w:r/>
            <w:r>
              <w:rPr>
                <w:rFonts w:ascii="Times New Roman" w:hAnsi="Times New Roman" w:eastAsia="Times New Roman"/>
                <w:b w:val="0"/>
                <w:sz w:val="17"/>
              </w:rPr>
              <w:t>Security headers</w:t>
            </w:r>
          </w:p>
        </w:tc>
        <w:tc>
          <w:tcPr>
            <w:tcW w:type="dxa" w:w="3173"/>
            <w:vAlign w:val="center"/>
          </w:tcPr>
          <w:p>
            <w:pPr>
              <w:jc w:val="left"/>
            </w:pPr>
            <w:r/>
            <w:r>
              <w:rPr>
                <w:rFonts w:ascii="Times New Roman" w:hAnsi="Times New Roman" w:eastAsia="Times New Roman"/>
                <w:b w:val="0"/>
                <w:sz w:val="17"/>
              </w:rPr>
              <w:t>Required values present</w:t>
            </w:r>
          </w:p>
        </w:tc>
        <w:tc>
          <w:tcPr>
            <w:tcW w:type="dxa" w:w="3173"/>
            <w:vAlign w:val="center"/>
          </w:tcPr>
          <w:p>
            <w:pPr>
              <w:jc w:val="left"/>
            </w:pPr>
            <w:r/>
            <w:r>
              <w:rPr>
                <w:rFonts w:ascii="Times New Roman" w:hAnsi="Times New Roman" w:eastAsia="Times New Roman"/>
                <w:b w:val="0"/>
                <w:sz w:val="17"/>
              </w:rPr>
              <w:t>PASS</w:t>
            </w:r>
          </w:p>
        </w:tc>
      </w:tr>
      <w:tr>
        <w:trPr>
          <w:cantSplit/>
        </w:trPr>
        <w:tc>
          <w:tcPr>
            <w:tcW w:type="dxa" w:w="3173"/>
            <w:vAlign w:val="center"/>
          </w:tcPr>
          <w:p>
            <w:pPr>
              <w:jc w:val="left"/>
            </w:pPr>
            <w:r/>
            <w:r>
              <w:rPr>
                <w:rFonts w:ascii="Times New Roman" w:hAnsi="Times New Roman" w:eastAsia="Times New Roman"/>
                <w:b w:val="0"/>
                <w:sz w:val="17"/>
              </w:rPr>
              <w:t>Server disclosure</w:t>
            </w:r>
          </w:p>
        </w:tc>
        <w:tc>
          <w:tcPr>
            <w:tcW w:type="dxa" w:w="3173"/>
            <w:vAlign w:val="center"/>
          </w:tcPr>
          <w:p>
            <w:pPr>
              <w:jc w:val="left"/>
            </w:pPr>
            <w:r/>
            <w:r>
              <w:rPr>
                <w:rFonts w:ascii="Times New Roman" w:hAnsi="Times New Roman" w:eastAsia="Times New Roman"/>
                <w:b w:val="0"/>
                <w:sz w:val="17"/>
              </w:rPr>
              <w:t>Uvicorn not disclosed</w:t>
            </w:r>
          </w:p>
        </w:tc>
        <w:tc>
          <w:tcPr>
            <w:tcW w:type="dxa" w:w="3173"/>
            <w:vAlign w:val="center"/>
          </w:tcPr>
          <w:p>
            <w:pPr>
              <w:jc w:val="left"/>
            </w:pPr>
            <w:r/>
            <w:r>
              <w:rPr>
                <w:rFonts w:ascii="Times New Roman" w:hAnsi="Times New Roman" w:eastAsia="Times New Roman"/>
                <w:b w:val="0"/>
                <w:sz w:val="17"/>
              </w:rPr>
              <w:t>PASS</w:t>
            </w:r>
          </w:p>
        </w:tc>
      </w:tr>
      <w:tr>
        <w:trPr>
          <w:cantSplit/>
        </w:trPr>
        <w:tc>
          <w:tcPr>
            <w:tcW w:type="dxa" w:w="3173"/>
            <w:vAlign w:val="center"/>
          </w:tcPr>
          <w:p>
            <w:pPr>
              <w:jc w:val="left"/>
            </w:pPr>
            <w:r/>
            <w:r>
              <w:rPr>
                <w:rFonts w:ascii="Times New Roman" w:hAnsi="Times New Roman" w:eastAsia="Times New Roman"/>
                <w:b w:val="0"/>
                <w:sz w:val="17"/>
              </w:rPr>
              <w:t>Swagger, ReDoc and OpenAPI</w:t>
            </w:r>
          </w:p>
        </w:tc>
        <w:tc>
          <w:tcPr>
            <w:tcW w:type="dxa" w:w="3173"/>
            <w:vAlign w:val="center"/>
          </w:tcPr>
          <w:p>
            <w:pPr>
              <w:jc w:val="left"/>
            </w:pPr>
            <w:r/>
            <w:r>
              <w:rPr>
                <w:rFonts w:ascii="Times New Roman" w:hAnsi="Times New Roman" w:eastAsia="Times New Roman"/>
                <w:b w:val="0"/>
                <w:sz w:val="17"/>
              </w:rPr>
              <w:t>HTTP 404 in production</w:t>
            </w:r>
          </w:p>
        </w:tc>
        <w:tc>
          <w:tcPr>
            <w:tcW w:type="dxa" w:w="3173"/>
            <w:vAlign w:val="center"/>
          </w:tcPr>
          <w:p>
            <w:pPr>
              <w:jc w:val="left"/>
            </w:pPr>
            <w:r/>
            <w:r>
              <w:rPr>
                <w:rFonts w:ascii="Times New Roman" w:hAnsi="Times New Roman" w:eastAsia="Times New Roman"/>
                <w:b w:val="0"/>
                <w:sz w:val="17"/>
              </w:rPr>
              <w:t>PASS</w:t>
            </w:r>
          </w:p>
        </w:tc>
      </w:tr>
      <w:tr>
        <w:trPr>
          <w:cantSplit/>
        </w:trPr>
        <w:tc>
          <w:tcPr>
            <w:tcW w:type="dxa" w:w="3173"/>
            <w:vAlign w:val="center"/>
          </w:tcPr>
          <w:p>
            <w:pPr>
              <w:jc w:val="left"/>
            </w:pPr>
            <w:r/>
            <w:r>
              <w:rPr>
                <w:rFonts w:ascii="Times New Roman" w:hAnsi="Times New Roman" w:eastAsia="Times New Roman"/>
                <w:b w:val="0"/>
                <w:sz w:val="17"/>
              </w:rPr>
              <w:t>Trusted CORS origin</w:t>
            </w:r>
          </w:p>
        </w:tc>
        <w:tc>
          <w:tcPr>
            <w:tcW w:type="dxa" w:w="3173"/>
            <w:vAlign w:val="center"/>
          </w:tcPr>
          <w:p>
            <w:pPr>
              <w:jc w:val="left"/>
            </w:pPr>
            <w:r/>
            <w:r>
              <w:rPr>
                <w:rFonts w:ascii="Times New Roman" w:hAnsi="Times New Roman" w:eastAsia="Times New Roman"/>
                <w:b w:val="0"/>
                <w:sz w:val="17"/>
              </w:rPr>
              <w:t>Allowed</w:t>
            </w:r>
          </w:p>
        </w:tc>
        <w:tc>
          <w:tcPr>
            <w:tcW w:type="dxa" w:w="3173"/>
            <w:vAlign w:val="center"/>
          </w:tcPr>
          <w:p>
            <w:pPr>
              <w:jc w:val="left"/>
            </w:pPr>
            <w:r/>
            <w:r>
              <w:rPr>
                <w:rFonts w:ascii="Times New Roman" w:hAnsi="Times New Roman" w:eastAsia="Times New Roman"/>
                <w:b w:val="0"/>
                <w:sz w:val="17"/>
              </w:rPr>
              <w:t>PASS</w:t>
            </w:r>
          </w:p>
        </w:tc>
      </w:tr>
      <w:tr>
        <w:trPr>
          <w:cantSplit/>
        </w:trPr>
        <w:tc>
          <w:tcPr>
            <w:tcW w:type="dxa" w:w="3173"/>
            <w:vAlign w:val="center"/>
          </w:tcPr>
          <w:p>
            <w:pPr>
              <w:jc w:val="left"/>
            </w:pPr>
            <w:r/>
            <w:r>
              <w:rPr>
                <w:rFonts w:ascii="Times New Roman" w:hAnsi="Times New Roman" w:eastAsia="Times New Roman"/>
                <w:b w:val="0"/>
                <w:sz w:val="17"/>
              </w:rPr>
              <w:t>Untrusted CORS origin</w:t>
            </w:r>
          </w:p>
        </w:tc>
        <w:tc>
          <w:tcPr>
            <w:tcW w:type="dxa" w:w="3173"/>
            <w:vAlign w:val="center"/>
          </w:tcPr>
          <w:p>
            <w:pPr>
              <w:jc w:val="left"/>
            </w:pPr>
            <w:r/>
            <w:r>
              <w:rPr>
                <w:rFonts w:ascii="Times New Roman" w:hAnsi="Times New Roman" w:eastAsia="Times New Roman"/>
                <w:b w:val="0"/>
                <w:sz w:val="17"/>
              </w:rPr>
              <w:t>Not allowed</w:t>
            </w:r>
          </w:p>
        </w:tc>
        <w:tc>
          <w:tcPr>
            <w:tcW w:type="dxa" w:w="3173"/>
            <w:vAlign w:val="center"/>
          </w:tcPr>
          <w:p>
            <w:pPr>
              <w:jc w:val="left"/>
            </w:pPr>
            <w:r/>
            <w:r>
              <w:rPr>
                <w:rFonts w:ascii="Times New Roman" w:hAnsi="Times New Roman" w:eastAsia="Times New Roman"/>
                <w:b w:val="0"/>
                <w:sz w:val="17"/>
              </w:rPr>
              <w:t>PASS</w:t>
            </w:r>
          </w:p>
        </w:tc>
      </w:tr>
      <w:tr>
        <w:trPr>
          <w:cantSplit/>
        </w:trPr>
        <w:tc>
          <w:tcPr>
            <w:tcW w:type="dxa" w:w="3173"/>
            <w:vAlign w:val="center"/>
          </w:tcPr>
          <w:p>
            <w:pPr>
              <w:jc w:val="left"/>
            </w:pPr>
            <w:r/>
            <w:r>
              <w:rPr>
                <w:rFonts w:ascii="Times New Roman" w:hAnsi="Times New Roman" w:eastAsia="Times New Roman"/>
                <w:b w:val="0"/>
                <w:sz w:val="17"/>
              </w:rPr>
              <w:t>Trusted host</w:t>
            </w:r>
          </w:p>
        </w:tc>
        <w:tc>
          <w:tcPr>
            <w:tcW w:type="dxa" w:w="3173"/>
            <w:vAlign w:val="center"/>
          </w:tcPr>
          <w:p>
            <w:pPr>
              <w:jc w:val="left"/>
            </w:pPr>
            <w:r/>
            <w:r>
              <w:rPr>
                <w:rFonts w:ascii="Times New Roman" w:hAnsi="Times New Roman" w:eastAsia="Times New Roman"/>
                <w:b w:val="0"/>
                <w:sz w:val="17"/>
              </w:rPr>
              <w:t>HTTP 200</w:t>
            </w:r>
          </w:p>
        </w:tc>
        <w:tc>
          <w:tcPr>
            <w:tcW w:type="dxa" w:w="3173"/>
            <w:vAlign w:val="center"/>
          </w:tcPr>
          <w:p>
            <w:pPr>
              <w:jc w:val="left"/>
            </w:pPr>
            <w:r/>
            <w:r>
              <w:rPr>
                <w:rFonts w:ascii="Times New Roman" w:hAnsi="Times New Roman" w:eastAsia="Times New Roman"/>
                <w:b w:val="0"/>
                <w:sz w:val="17"/>
              </w:rPr>
              <w:t>PASS</w:t>
            </w:r>
          </w:p>
        </w:tc>
      </w:tr>
      <w:tr>
        <w:trPr>
          <w:cantSplit/>
        </w:trPr>
        <w:tc>
          <w:tcPr>
            <w:tcW w:type="dxa" w:w="3173"/>
            <w:vAlign w:val="center"/>
          </w:tcPr>
          <w:p>
            <w:pPr>
              <w:jc w:val="left"/>
            </w:pPr>
            <w:r/>
            <w:r>
              <w:rPr>
                <w:rFonts w:ascii="Times New Roman" w:hAnsi="Times New Roman" w:eastAsia="Times New Roman"/>
                <w:b w:val="0"/>
                <w:sz w:val="17"/>
              </w:rPr>
              <w:t>Untrusted host</w:t>
            </w:r>
          </w:p>
        </w:tc>
        <w:tc>
          <w:tcPr>
            <w:tcW w:type="dxa" w:w="3173"/>
            <w:vAlign w:val="center"/>
          </w:tcPr>
          <w:p>
            <w:pPr>
              <w:jc w:val="left"/>
            </w:pPr>
            <w:r/>
            <w:r>
              <w:rPr>
                <w:rFonts w:ascii="Times New Roman" w:hAnsi="Times New Roman" w:eastAsia="Times New Roman"/>
                <w:b w:val="0"/>
                <w:sz w:val="17"/>
              </w:rPr>
              <w:t>HTTP 400</w:t>
            </w:r>
          </w:p>
        </w:tc>
        <w:tc>
          <w:tcPr>
            <w:tcW w:type="dxa" w:w="3173"/>
            <w:vAlign w:val="center"/>
          </w:tcPr>
          <w:p>
            <w:pPr>
              <w:jc w:val="left"/>
            </w:pPr>
            <w:r/>
            <w:r>
              <w:rPr>
                <w:rFonts w:ascii="Times New Roman" w:hAnsi="Times New Roman" w:eastAsia="Times New Roman"/>
                <w:b w:val="0"/>
                <w:sz w:val="17"/>
              </w:rPr>
              <w:t>PASS</w:t>
            </w:r>
          </w:p>
        </w:tc>
      </w:tr>
      <w:tr>
        <w:trPr>
          <w:cantSplit/>
        </w:trPr>
        <w:tc>
          <w:tcPr>
            <w:tcW w:type="dxa" w:w="3173"/>
            <w:vAlign w:val="center"/>
          </w:tcPr>
          <w:p>
            <w:pPr>
              <w:jc w:val="left"/>
            </w:pPr>
            <w:r/>
            <w:r>
              <w:rPr>
                <w:rFonts w:ascii="Times New Roman" w:hAnsi="Times New Roman" w:eastAsia="Times New Roman"/>
                <w:b w:val="0"/>
                <w:sz w:val="17"/>
              </w:rPr>
              <w:t>Configuration restoration</w:t>
            </w:r>
          </w:p>
        </w:tc>
        <w:tc>
          <w:tcPr>
            <w:tcW w:type="dxa" w:w="3173"/>
            <w:vAlign w:val="center"/>
          </w:tcPr>
          <w:p>
            <w:pPr>
              <w:jc w:val="left"/>
            </w:pPr>
            <w:r/>
            <w:r>
              <w:rPr>
                <w:rFonts w:ascii="Times New Roman" w:hAnsi="Times New Roman" w:eastAsia="Times New Roman"/>
                <w:b w:val="0"/>
                <w:sz w:val="17"/>
              </w:rPr>
              <w:t>Development environment healthy after test</w:t>
            </w:r>
          </w:p>
        </w:tc>
        <w:tc>
          <w:tcPr>
            <w:tcW w:type="dxa" w:w="3173"/>
            <w:vAlign w:val="center"/>
          </w:tcPr>
          <w:p>
            <w:pPr>
              <w:jc w:val="left"/>
            </w:pPr>
            <w:r/>
            <w:r>
              <w:rPr>
                <w:rFonts w:ascii="Times New Roman" w:hAnsi="Times New Roman" w:eastAsia="Times New Roman"/>
                <w:b w:val="0"/>
                <w:sz w:val="17"/>
              </w:rPr>
              <w:t>PASS</w:t>
            </w:r>
          </w:p>
        </w:tc>
      </w:tr>
    </w:tbl>
    <w:p/>
    <w:p>
      <w:r>
        <w:t>The presence of a Strict-Transport-Security header in an HTTP validation does not prove that TLS was deployed. HSTS becomes operationally meaningful only when the application is served over HTTPS.</w:t>
      </w:r>
    </w:p>
    <w:p>
      <w:pPr>
        <w:pStyle w:val="Heading2"/>
      </w:pPr>
      <w:r>
        <w:t>3.2 RBAC coverage</w:t>
      </w:r>
    </w:p>
    <w:p>
      <w:r>
        <w:t>The RBAC inventory contains 31 operations. Twenty-nine clinical, FHIR, storage, and update operations have explicit role lists at route or router scope. The login and current-user routes do not use route-level role lists because they serve authentication and identity-resolution functions.</w:t>
      </w:r>
    </w:p>
    <w:p>
      <w:r>
        <w:t>The role matrix demonstrates differentiated permissions. Examples include diagnostic-report upload for Admin, Doctor, and Lab Staff; prescription creation for Admin and Doctor; and prescription updates for Admin, Doctor, and Pharmacist.</w:t>
      </w:r>
    </w:p>
    <w:p>
      <w:pPr>
        <w:pStyle w:val="Heading1"/>
      </w:pPr>
      <w:r>
        <w:t>4. Audit and Diagnostic-Report Validation</w:t>
      </w:r>
    </w:p>
    <w:p>
      <w:r>
        <w:t>The diagnostic-report workflow provides a high-value cross-domain test because it combines RBAC, PostgreSQL metadata, MinIO object storage, SHA-256 integrity, downloads, and audit events.</w:t>
      </w:r>
    </w:p>
    <w:p>
      <w:pPr>
        <w:keepNext/>
        <w:jc w:val="center"/>
      </w:pPr>
      <w:r>
        <w:drawing>
          <wp:inline xmlns:a="http://schemas.openxmlformats.org/drawingml/2006/main" xmlns:pic="http://schemas.openxmlformats.org/drawingml/2006/picture">
            <wp:extent cx="4480560" cy="2739627"/>
            <wp:docPr id="3" name="Picture 3"/>
            <wp:cNvGraphicFramePr>
              <a:graphicFrameLocks noChangeAspect="1"/>
            </wp:cNvGraphicFramePr>
            <a:graphic>
              <a:graphicData uri="http://schemas.openxmlformats.org/drawingml/2006/picture">
                <pic:pic>
                  <pic:nvPicPr>
                    <pic:cNvPr id="0" name="cross_domain_evidence_chain.png"/>
                    <pic:cNvPicPr/>
                  </pic:nvPicPr>
                  <pic:blipFill>
                    <a:blip r:embed="rId13"/>
                    <a:stretch>
                      <a:fillRect/>
                    </a:stretch>
                  </pic:blipFill>
                  <pic:spPr>
                    <a:xfrm>
                      <a:off x="0" y="0"/>
                      <a:ext cx="4480560" cy="2739627"/>
                    </a:xfrm>
                    <a:prstGeom prst="rect"/>
                  </pic:spPr>
                </pic:pic>
              </a:graphicData>
            </a:graphic>
          </wp:inline>
        </w:drawing>
      </w:r>
    </w:p>
    <w:p>
      <w:pPr>
        <w:pStyle w:val="AcademicCaption"/>
        <w:keepLines/>
      </w:pPr>
      <w:r>
        <w:t>Figure 3. Cross-domain evidence chain for a diagnostic-report workflow.</w:t>
      </w:r>
    </w:p>
    <w:tbl>
      <w:tblPr>
        <w:tblStyle w:val="TableGrid"/>
        <w:tblW w:type="auto" w:w="0"/>
        <w:jc w:val="center"/>
        <w:tblLook w:firstColumn="1" w:firstRow="1" w:lastColumn="0" w:lastRow="0" w:noHBand="0" w:noVBand="1" w:val="04A0"/>
      </w:tblPr>
      <w:tblGrid>
        <w:gridCol w:w="3173"/>
        <w:gridCol w:w="3173"/>
        <w:gridCol w:w="3173"/>
      </w:tblGrid>
      <w:tr>
        <w:trPr>
          <w:tblHeader w:val="true"/>
          <w:cantSplit/>
        </w:trPr>
        <w:tc>
          <w:tcPr>
            <w:tcW w:type="dxa" w:w="3173"/>
            <w:vAlign w:val="center"/>
            <w:shd w:fill="D9E1F2"/>
          </w:tcPr>
          <w:p>
            <w:pPr>
              <w:jc w:val="left"/>
            </w:pPr>
            <w:r/>
            <w:r>
              <w:rPr>
                <w:rFonts w:ascii="Times New Roman" w:hAnsi="Times New Roman" w:eastAsia="Times New Roman"/>
                <w:b/>
                <w:sz w:val="17"/>
              </w:rPr>
              <w:t>End-to-end check</w:t>
            </w:r>
          </w:p>
        </w:tc>
        <w:tc>
          <w:tcPr>
            <w:tcW w:type="dxa" w:w="3173"/>
            <w:vAlign w:val="center"/>
            <w:shd w:fill="D9E1F2"/>
          </w:tcPr>
          <w:p>
            <w:pPr>
              <w:jc w:val="left"/>
            </w:pPr>
            <w:r/>
            <w:r>
              <w:rPr>
                <w:rFonts w:ascii="Times New Roman" w:hAnsi="Times New Roman" w:eastAsia="Times New Roman"/>
                <w:b/>
                <w:sz w:val="17"/>
              </w:rPr>
              <w:t>Observed outcome</w:t>
            </w:r>
          </w:p>
        </w:tc>
        <w:tc>
          <w:tcPr>
            <w:tcW w:type="dxa" w:w="3173"/>
            <w:vAlign w:val="center"/>
            <w:shd w:fill="D9E1F2"/>
          </w:tcPr>
          <w:p>
            <w:pPr>
              <w:jc w:val="left"/>
            </w:pPr>
            <w:r/>
            <w:r>
              <w:rPr>
                <w:rFonts w:ascii="Times New Roman" w:hAnsi="Times New Roman" w:eastAsia="Times New Roman"/>
                <w:b/>
                <w:sz w:val="17"/>
              </w:rPr>
              <w:t>Status</w:t>
            </w:r>
          </w:p>
        </w:tc>
      </w:tr>
      <w:tr>
        <w:trPr>
          <w:cantSplit/>
        </w:trPr>
        <w:tc>
          <w:tcPr>
            <w:tcW w:type="dxa" w:w="3173"/>
            <w:vAlign w:val="center"/>
          </w:tcPr>
          <w:p>
            <w:pPr>
              <w:jc w:val="left"/>
            </w:pPr>
            <w:r/>
            <w:r>
              <w:rPr>
                <w:rFonts w:ascii="Times New Roman" w:hAnsi="Times New Roman" w:eastAsia="Times New Roman"/>
                <w:b w:val="0"/>
                <w:sz w:val="17"/>
              </w:rPr>
              <w:t>Authorized upload</w:t>
            </w:r>
          </w:p>
        </w:tc>
        <w:tc>
          <w:tcPr>
            <w:tcW w:type="dxa" w:w="3173"/>
            <w:vAlign w:val="center"/>
          </w:tcPr>
          <w:p>
            <w:pPr>
              <w:jc w:val="left"/>
            </w:pPr>
            <w:r/>
            <w:r>
              <w:rPr>
                <w:rFonts w:ascii="Times New Roman" w:hAnsi="Times New Roman" w:eastAsia="Times New Roman"/>
                <w:b w:val="0"/>
                <w:sz w:val="17"/>
              </w:rPr>
              <w:t>HTTP 201</w:t>
            </w:r>
          </w:p>
        </w:tc>
        <w:tc>
          <w:tcPr>
            <w:tcW w:type="dxa" w:w="3173"/>
            <w:vAlign w:val="center"/>
          </w:tcPr>
          <w:p>
            <w:pPr>
              <w:jc w:val="left"/>
            </w:pPr>
            <w:r/>
            <w:r>
              <w:rPr>
                <w:rFonts w:ascii="Times New Roman" w:hAnsi="Times New Roman" w:eastAsia="Times New Roman"/>
                <w:b w:val="0"/>
                <w:sz w:val="17"/>
              </w:rPr>
              <w:t>PASS</w:t>
            </w:r>
          </w:p>
        </w:tc>
      </w:tr>
      <w:tr>
        <w:trPr>
          <w:cantSplit/>
        </w:trPr>
        <w:tc>
          <w:tcPr>
            <w:tcW w:type="dxa" w:w="3173"/>
            <w:vAlign w:val="center"/>
          </w:tcPr>
          <w:p>
            <w:pPr>
              <w:jc w:val="left"/>
            </w:pPr>
            <w:r/>
            <w:r>
              <w:rPr>
                <w:rFonts w:ascii="Times New Roman" w:hAnsi="Times New Roman" w:eastAsia="Times New Roman"/>
                <w:b w:val="0"/>
                <w:sz w:val="17"/>
              </w:rPr>
              <w:t>Authorized metadata read</w:t>
            </w:r>
          </w:p>
        </w:tc>
        <w:tc>
          <w:tcPr>
            <w:tcW w:type="dxa" w:w="3173"/>
            <w:vAlign w:val="center"/>
          </w:tcPr>
          <w:p>
            <w:pPr>
              <w:jc w:val="left"/>
            </w:pPr>
            <w:r/>
            <w:r>
              <w:rPr>
                <w:rFonts w:ascii="Times New Roman" w:hAnsi="Times New Roman" w:eastAsia="Times New Roman"/>
                <w:b w:val="0"/>
                <w:sz w:val="17"/>
              </w:rPr>
              <w:t>HTTP 200</w:t>
            </w:r>
          </w:p>
        </w:tc>
        <w:tc>
          <w:tcPr>
            <w:tcW w:type="dxa" w:w="3173"/>
            <w:vAlign w:val="center"/>
          </w:tcPr>
          <w:p>
            <w:pPr>
              <w:jc w:val="left"/>
            </w:pPr>
            <w:r/>
            <w:r>
              <w:rPr>
                <w:rFonts w:ascii="Times New Roman" w:hAnsi="Times New Roman" w:eastAsia="Times New Roman"/>
                <w:b w:val="0"/>
                <w:sz w:val="17"/>
              </w:rPr>
              <w:t>PASS</w:t>
            </w:r>
          </w:p>
        </w:tc>
      </w:tr>
      <w:tr>
        <w:trPr>
          <w:cantSplit/>
        </w:trPr>
        <w:tc>
          <w:tcPr>
            <w:tcW w:type="dxa" w:w="3173"/>
            <w:vAlign w:val="center"/>
          </w:tcPr>
          <w:p>
            <w:pPr>
              <w:jc w:val="left"/>
            </w:pPr>
            <w:r/>
            <w:r>
              <w:rPr>
                <w:rFonts w:ascii="Times New Roman" w:hAnsi="Times New Roman" w:eastAsia="Times New Roman"/>
                <w:b w:val="0"/>
                <w:sz w:val="17"/>
              </w:rPr>
              <w:t>PostgreSQL metadata</w:t>
            </w:r>
          </w:p>
        </w:tc>
        <w:tc>
          <w:tcPr>
            <w:tcW w:type="dxa" w:w="3173"/>
            <w:vAlign w:val="center"/>
          </w:tcPr>
          <w:p>
            <w:pPr>
              <w:jc w:val="left"/>
            </w:pPr>
            <w:r/>
            <w:r>
              <w:rPr>
                <w:rFonts w:ascii="Times New Roman" w:hAnsi="Times New Roman" w:eastAsia="Times New Roman"/>
                <w:b w:val="0"/>
                <w:sz w:val="17"/>
              </w:rPr>
              <w:t>Row present</w:t>
            </w:r>
          </w:p>
        </w:tc>
        <w:tc>
          <w:tcPr>
            <w:tcW w:type="dxa" w:w="3173"/>
            <w:vAlign w:val="center"/>
          </w:tcPr>
          <w:p>
            <w:pPr>
              <w:jc w:val="left"/>
            </w:pPr>
            <w:r/>
            <w:r>
              <w:rPr>
                <w:rFonts w:ascii="Times New Roman" w:hAnsi="Times New Roman" w:eastAsia="Times New Roman"/>
                <w:b w:val="0"/>
                <w:sz w:val="17"/>
              </w:rPr>
              <w:t>PASS</w:t>
            </w:r>
          </w:p>
        </w:tc>
      </w:tr>
      <w:tr>
        <w:trPr>
          <w:cantSplit/>
        </w:trPr>
        <w:tc>
          <w:tcPr>
            <w:tcW w:type="dxa" w:w="3173"/>
            <w:vAlign w:val="center"/>
          </w:tcPr>
          <w:p>
            <w:pPr>
              <w:jc w:val="left"/>
            </w:pPr>
            <w:r/>
            <w:r>
              <w:rPr>
                <w:rFonts w:ascii="Times New Roman" w:hAnsi="Times New Roman" w:eastAsia="Times New Roman"/>
                <w:b w:val="0"/>
                <w:sz w:val="17"/>
              </w:rPr>
              <w:t>Database checksum</w:t>
            </w:r>
          </w:p>
        </w:tc>
        <w:tc>
          <w:tcPr>
            <w:tcW w:type="dxa" w:w="3173"/>
            <w:vAlign w:val="center"/>
          </w:tcPr>
          <w:p>
            <w:pPr>
              <w:jc w:val="left"/>
            </w:pPr>
            <w:r/>
            <w:r>
              <w:rPr>
                <w:rFonts w:ascii="Times New Roman" w:hAnsi="Times New Roman" w:eastAsia="Times New Roman"/>
                <w:b w:val="0"/>
                <w:sz w:val="17"/>
              </w:rPr>
              <w:t>Expected and actual SHA-256 matched</w:t>
            </w:r>
          </w:p>
        </w:tc>
        <w:tc>
          <w:tcPr>
            <w:tcW w:type="dxa" w:w="3173"/>
            <w:vAlign w:val="center"/>
          </w:tcPr>
          <w:p>
            <w:pPr>
              <w:jc w:val="left"/>
            </w:pPr>
            <w:r/>
            <w:r>
              <w:rPr>
                <w:rFonts w:ascii="Times New Roman" w:hAnsi="Times New Roman" w:eastAsia="Times New Roman"/>
                <w:b w:val="0"/>
                <w:sz w:val="17"/>
              </w:rPr>
              <w:t>PASS</w:t>
            </w:r>
          </w:p>
        </w:tc>
      </w:tr>
      <w:tr>
        <w:trPr>
          <w:cantSplit/>
        </w:trPr>
        <w:tc>
          <w:tcPr>
            <w:tcW w:type="dxa" w:w="3173"/>
            <w:vAlign w:val="center"/>
          </w:tcPr>
          <w:p>
            <w:pPr>
              <w:jc w:val="left"/>
            </w:pPr>
            <w:r/>
            <w:r>
              <w:rPr>
                <w:rFonts w:ascii="Times New Roman" w:hAnsi="Times New Roman" w:eastAsia="Times New Roman"/>
                <w:b w:val="0"/>
                <w:sz w:val="17"/>
              </w:rPr>
              <w:t>Database file size</w:t>
            </w:r>
          </w:p>
        </w:tc>
        <w:tc>
          <w:tcPr>
            <w:tcW w:type="dxa" w:w="3173"/>
            <w:vAlign w:val="center"/>
          </w:tcPr>
          <w:p>
            <w:pPr>
              <w:jc w:val="left"/>
            </w:pPr>
            <w:r/>
            <w:r>
              <w:rPr>
                <w:rFonts w:ascii="Times New Roman" w:hAnsi="Times New Roman" w:eastAsia="Times New Roman"/>
                <w:b w:val="0"/>
                <w:sz w:val="17"/>
              </w:rPr>
              <w:t>67 bytes matched</w:t>
            </w:r>
          </w:p>
        </w:tc>
        <w:tc>
          <w:tcPr>
            <w:tcW w:type="dxa" w:w="3173"/>
            <w:vAlign w:val="center"/>
          </w:tcPr>
          <w:p>
            <w:pPr>
              <w:jc w:val="left"/>
            </w:pPr>
            <w:r/>
            <w:r>
              <w:rPr>
                <w:rFonts w:ascii="Times New Roman" w:hAnsi="Times New Roman" w:eastAsia="Times New Roman"/>
                <w:b w:val="0"/>
                <w:sz w:val="17"/>
              </w:rPr>
              <w:t>PASS</w:t>
            </w:r>
          </w:p>
        </w:tc>
      </w:tr>
      <w:tr>
        <w:trPr>
          <w:cantSplit/>
        </w:trPr>
        <w:tc>
          <w:tcPr>
            <w:tcW w:type="dxa" w:w="3173"/>
            <w:vAlign w:val="center"/>
          </w:tcPr>
          <w:p>
            <w:pPr>
              <w:jc w:val="left"/>
            </w:pPr>
            <w:r/>
            <w:r>
              <w:rPr>
                <w:rFonts w:ascii="Times New Roman" w:hAnsi="Times New Roman" w:eastAsia="Times New Roman"/>
                <w:b w:val="0"/>
                <w:sz w:val="17"/>
              </w:rPr>
              <w:t>MinIO integrity</w:t>
            </w:r>
          </w:p>
        </w:tc>
        <w:tc>
          <w:tcPr>
            <w:tcW w:type="dxa" w:w="3173"/>
            <w:vAlign w:val="center"/>
          </w:tcPr>
          <w:p>
            <w:pPr>
              <w:jc w:val="left"/>
            </w:pPr>
            <w:r/>
            <w:r>
              <w:rPr>
                <w:rFonts w:ascii="Times New Roman" w:hAnsi="Times New Roman" w:eastAsia="Times New Roman"/>
                <w:b w:val="0"/>
                <w:sz w:val="17"/>
              </w:rPr>
              <w:t>Expected and actual SHA-256 matched</w:t>
            </w:r>
          </w:p>
        </w:tc>
        <w:tc>
          <w:tcPr>
            <w:tcW w:type="dxa" w:w="3173"/>
            <w:vAlign w:val="center"/>
          </w:tcPr>
          <w:p>
            <w:pPr>
              <w:jc w:val="left"/>
            </w:pPr>
            <w:r/>
            <w:r>
              <w:rPr>
                <w:rFonts w:ascii="Times New Roman" w:hAnsi="Times New Roman" w:eastAsia="Times New Roman"/>
                <w:b w:val="0"/>
                <w:sz w:val="17"/>
              </w:rPr>
              <w:t>PASS</w:t>
            </w:r>
          </w:p>
        </w:tc>
      </w:tr>
      <w:tr>
        <w:trPr>
          <w:cantSplit/>
        </w:trPr>
        <w:tc>
          <w:tcPr>
            <w:tcW w:type="dxa" w:w="3173"/>
            <w:vAlign w:val="center"/>
          </w:tcPr>
          <w:p>
            <w:pPr>
              <w:jc w:val="left"/>
            </w:pPr>
            <w:r/>
            <w:r>
              <w:rPr>
                <w:rFonts w:ascii="Times New Roman" w:hAnsi="Times New Roman" w:eastAsia="Times New Roman"/>
                <w:b w:val="0"/>
                <w:sz w:val="17"/>
              </w:rPr>
              <w:t>Authorized download</w:t>
            </w:r>
          </w:p>
        </w:tc>
        <w:tc>
          <w:tcPr>
            <w:tcW w:type="dxa" w:w="3173"/>
            <w:vAlign w:val="center"/>
          </w:tcPr>
          <w:p>
            <w:pPr>
              <w:jc w:val="left"/>
            </w:pPr>
            <w:r/>
            <w:r>
              <w:rPr>
                <w:rFonts w:ascii="Times New Roman" w:hAnsi="Times New Roman" w:eastAsia="Times New Roman"/>
                <w:b w:val="0"/>
                <w:sz w:val="17"/>
              </w:rPr>
              <w:t>HTTP 200 and matching bytes</w:t>
            </w:r>
          </w:p>
        </w:tc>
        <w:tc>
          <w:tcPr>
            <w:tcW w:type="dxa" w:w="3173"/>
            <w:vAlign w:val="center"/>
          </w:tcPr>
          <w:p>
            <w:pPr>
              <w:jc w:val="left"/>
            </w:pPr>
            <w:r/>
            <w:r>
              <w:rPr>
                <w:rFonts w:ascii="Times New Roman" w:hAnsi="Times New Roman" w:eastAsia="Times New Roman"/>
                <w:b w:val="0"/>
                <w:sz w:val="17"/>
              </w:rPr>
              <w:t>PASS</w:t>
            </w:r>
          </w:p>
        </w:tc>
      </w:tr>
      <w:tr>
        <w:trPr>
          <w:cantSplit/>
        </w:trPr>
        <w:tc>
          <w:tcPr>
            <w:tcW w:type="dxa" w:w="3173"/>
            <w:vAlign w:val="center"/>
          </w:tcPr>
          <w:p>
            <w:pPr>
              <w:jc w:val="left"/>
            </w:pPr>
            <w:r/>
            <w:r>
              <w:rPr>
                <w:rFonts w:ascii="Times New Roman" w:hAnsi="Times New Roman" w:eastAsia="Times New Roman"/>
                <w:b w:val="0"/>
                <w:sz w:val="17"/>
              </w:rPr>
              <w:t>Download without JWT</w:t>
            </w:r>
          </w:p>
        </w:tc>
        <w:tc>
          <w:tcPr>
            <w:tcW w:type="dxa" w:w="3173"/>
            <w:vAlign w:val="center"/>
          </w:tcPr>
          <w:p>
            <w:pPr>
              <w:jc w:val="left"/>
            </w:pPr>
            <w:r/>
            <w:r>
              <w:rPr>
                <w:rFonts w:ascii="Times New Roman" w:hAnsi="Times New Roman" w:eastAsia="Times New Roman"/>
                <w:b w:val="0"/>
                <w:sz w:val="17"/>
              </w:rPr>
              <w:t>HTTP 401</w:t>
            </w:r>
          </w:p>
        </w:tc>
        <w:tc>
          <w:tcPr>
            <w:tcW w:type="dxa" w:w="3173"/>
            <w:vAlign w:val="center"/>
          </w:tcPr>
          <w:p>
            <w:pPr>
              <w:jc w:val="left"/>
            </w:pPr>
            <w:r/>
            <w:r>
              <w:rPr>
                <w:rFonts w:ascii="Times New Roman" w:hAnsi="Times New Roman" w:eastAsia="Times New Roman"/>
                <w:b w:val="0"/>
                <w:sz w:val="17"/>
              </w:rPr>
              <w:t>PASS</w:t>
            </w:r>
          </w:p>
        </w:tc>
      </w:tr>
      <w:tr>
        <w:trPr>
          <w:cantSplit/>
        </w:trPr>
        <w:tc>
          <w:tcPr>
            <w:tcW w:type="dxa" w:w="3173"/>
            <w:vAlign w:val="center"/>
          </w:tcPr>
          <w:p>
            <w:pPr>
              <w:jc w:val="left"/>
            </w:pPr>
            <w:r/>
            <w:r>
              <w:rPr>
                <w:rFonts w:ascii="Times New Roman" w:hAnsi="Times New Roman" w:eastAsia="Times New Roman"/>
                <w:b w:val="0"/>
                <w:sz w:val="17"/>
              </w:rPr>
              <w:t>Pharmacist download</w:t>
            </w:r>
          </w:p>
        </w:tc>
        <w:tc>
          <w:tcPr>
            <w:tcW w:type="dxa" w:w="3173"/>
            <w:vAlign w:val="center"/>
          </w:tcPr>
          <w:p>
            <w:pPr>
              <w:jc w:val="left"/>
            </w:pPr>
            <w:r/>
            <w:r>
              <w:rPr>
                <w:rFonts w:ascii="Times New Roman" w:hAnsi="Times New Roman" w:eastAsia="Times New Roman"/>
                <w:b w:val="0"/>
                <w:sz w:val="17"/>
              </w:rPr>
              <w:t>HTTP 403</w:t>
            </w:r>
          </w:p>
        </w:tc>
        <w:tc>
          <w:tcPr>
            <w:tcW w:type="dxa" w:w="3173"/>
            <w:vAlign w:val="center"/>
          </w:tcPr>
          <w:p>
            <w:pPr>
              <w:jc w:val="left"/>
            </w:pPr>
            <w:r/>
            <w:r>
              <w:rPr>
                <w:rFonts w:ascii="Times New Roman" w:hAnsi="Times New Roman" w:eastAsia="Times New Roman"/>
                <w:b w:val="0"/>
                <w:sz w:val="17"/>
              </w:rPr>
              <w:t>PASS</w:t>
            </w:r>
          </w:p>
        </w:tc>
      </w:tr>
      <w:tr>
        <w:trPr>
          <w:cantSplit/>
        </w:trPr>
        <w:tc>
          <w:tcPr>
            <w:tcW w:type="dxa" w:w="3173"/>
            <w:vAlign w:val="center"/>
          </w:tcPr>
          <w:p>
            <w:pPr>
              <w:jc w:val="left"/>
            </w:pPr>
            <w:r/>
            <w:r>
              <w:rPr>
                <w:rFonts w:ascii="Times New Roman" w:hAnsi="Times New Roman" w:eastAsia="Times New Roman"/>
                <w:b w:val="0"/>
                <w:sz w:val="17"/>
              </w:rPr>
              <w:t>Cleanup</w:t>
            </w:r>
          </w:p>
        </w:tc>
        <w:tc>
          <w:tcPr>
            <w:tcW w:type="dxa" w:w="3173"/>
            <w:vAlign w:val="center"/>
          </w:tcPr>
          <w:p>
            <w:pPr>
              <w:jc w:val="left"/>
            </w:pPr>
            <w:r/>
            <w:r>
              <w:rPr>
                <w:rFonts w:ascii="Times New Roman" w:hAnsi="Times New Roman" w:eastAsia="Times New Roman"/>
                <w:b w:val="0"/>
                <w:sz w:val="17"/>
              </w:rPr>
              <w:t>Expected final count retained</w:t>
            </w:r>
          </w:p>
        </w:tc>
        <w:tc>
          <w:tcPr>
            <w:tcW w:type="dxa" w:w="3173"/>
            <w:vAlign w:val="center"/>
          </w:tcPr>
          <w:p>
            <w:pPr>
              <w:jc w:val="left"/>
            </w:pPr>
            <w:r/>
            <w:r>
              <w:rPr>
                <w:rFonts w:ascii="Times New Roman" w:hAnsi="Times New Roman" w:eastAsia="Times New Roman"/>
                <w:b w:val="0"/>
                <w:sz w:val="17"/>
              </w:rPr>
              <w:t>PASS</w:t>
            </w:r>
          </w:p>
        </w:tc>
      </w:tr>
    </w:tbl>
    <w:p/>
    <w:p>
      <w:r>
        <w:t>The strict audit validation passed 9 of 9 checks. The combined evidence shows that a permitted actor can upload and retrieve a report, a prohibited actor is denied, the binary object matches its metadata, and security-relevant actions are recorded.</w:t>
      </w:r>
    </w:p>
    <w:p>
      <w:pPr>
        <w:pStyle w:val="Heading1"/>
      </w:pPr>
      <w:r>
        <w:t>5. PostgreSQL and MinIO Storage Integrity</w:t>
      </w:r>
    </w:p>
    <w:p>
      <w:pPr>
        <w:pStyle w:val="Heading2"/>
      </w:pPr>
      <w:r>
        <w:t>5.1 MinIO lifecycle</w:t>
      </w:r>
    </w:p>
    <w:p>
      <w:r>
        <w:t>The MinIO lifecycle validation passed four checks: bucket existence, bucket access, object upload and download with matching SHA-256, and object deletion.</w:t>
      </w:r>
    </w:p>
    <w:p>
      <w:r>
        <w:t>This validates functional object persistence and cleanup. It does not measure large-object throughput, versioning, retention, encryption at rest, or multi-node MinIO behavior.</w:t>
      </w:r>
    </w:p>
    <w:p>
      <w:pPr>
        <w:pStyle w:val="Heading2"/>
      </w:pPr>
      <w:r>
        <w:t>5.2 PostgreSQL table-level integrity</w:t>
      </w:r>
    </w:p>
    <w:p>
      <w:r>
        <w:t>The supplied table comparison lists nine application and security tables containing 1,581,926 rows. Every listed source count matched the restored count with a difference of zero.</w:t>
      </w:r>
    </w:p>
    <w:tbl>
      <w:tblPr>
        <w:tblStyle w:val="TableGrid"/>
        <w:tblW w:type="auto" w:w="0"/>
        <w:jc w:val="center"/>
        <w:tblLook w:firstColumn="1" w:firstRow="1" w:lastColumn="0" w:lastRow="0" w:noHBand="0" w:noVBand="1" w:val="04A0"/>
      </w:tblPr>
      <w:tblGrid>
        <w:gridCol w:w="1904"/>
        <w:gridCol w:w="1904"/>
        <w:gridCol w:w="1904"/>
        <w:gridCol w:w="1904"/>
        <w:gridCol w:w="1904"/>
      </w:tblGrid>
      <w:tr>
        <w:trPr>
          <w:tblHeader w:val="true"/>
          <w:cantSplit/>
        </w:trPr>
        <w:tc>
          <w:tcPr>
            <w:tcW w:type="dxa" w:w="1904"/>
            <w:vAlign w:val="center"/>
            <w:shd w:fill="D9E1F2"/>
          </w:tcPr>
          <w:p>
            <w:pPr>
              <w:jc w:val="left"/>
            </w:pPr>
            <w:r/>
            <w:r>
              <w:rPr>
                <w:rFonts w:ascii="Times New Roman" w:hAnsi="Times New Roman" w:eastAsia="Times New Roman"/>
                <w:b/>
                <w:sz w:val="16"/>
              </w:rPr>
              <w:t>Table</w:t>
            </w:r>
          </w:p>
        </w:tc>
        <w:tc>
          <w:tcPr>
            <w:tcW w:type="dxa" w:w="1904"/>
            <w:vAlign w:val="center"/>
            <w:shd w:fill="D9E1F2"/>
          </w:tcPr>
          <w:p>
            <w:pPr>
              <w:jc w:val="left"/>
            </w:pPr>
            <w:r/>
            <w:r>
              <w:rPr>
                <w:rFonts w:ascii="Times New Roman" w:hAnsi="Times New Roman" w:eastAsia="Times New Roman"/>
                <w:b/>
                <w:sz w:val="16"/>
              </w:rPr>
              <w:t>Source rows</w:t>
            </w:r>
          </w:p>
        </w:tc>
        <w:tc>
          <w:tcPr>
            <w:tcW w:type="dxa" w:w="1904"/>
            <w:vAlign w:val="center"/>
            <w:shd w:fill="D9E1F2"/>
          </w:tcPr>
          <w:p>
            <w:pPr>
              <w:jc w:val="left"/>
            </w:pPr>
            <w:r/>
            <w:r>
              <w:rPr>
                <w:rFonts w:ascii="Times New Roman" w:hAnsi="Times New Roman" w:eastAsia="Times New Roman"/>
                <w:b/>
                <w:sz w:val="16"/>
              </w:rPr>
              <w:t>Restored rows</w:t>
            </w:r>
          </w:p>
        </w:tc>
        <w:tc>
          <w:tcPr>
            <w:tcW w:type="dxa" w:w="1904"/>
            <w:vAlign w:val="center"/>
            <w:shd w:fill="D9E1F2"/>
          </w:tcPr>
          <w:p>
            <w:pPr>
              <w:jc w:val="left"/>
            </w:pPr>
            <w:r/>
            <w:r>
              <w:rPr>
                <w:rFonts w:ascii="Times New Roman" w:hAnsi="Times New Roman" w:eastAsia="Times New Roman"/>
                <w:b/>
                <w:sz w:val="16"/>
              </w:rPr>
              <w:t>Difference</w:t>
            </w:r>
          </w:p>
        </w:tc>
        <w:tc>
          <w:tcPr>
            <w:tcW w:type="dxa" w:w="1904"/>
            <w:vAlign w:val="center"/>
            <w:shd w:fill="D9E1F2"/>
          </w:tcPr>
          <w:p>
            <w:pPr>
              <w:jc w:val="left"/>
            </w:pPr>
            <w:r/>
            <w:r>
              <w:rPr>
                <w:rFonts w:ascii="Times New Roman" w:hAnsi="Times New Roman" w:eastAsia="Times New Roman"/>
                <w:b/>
                <w:sz w:val="16"/>
              </w:rPr>
              <w:t>Status</w:t>
            </w:r>
          </w:p>
        </w:tc>
      </w:tr>
      <w:tr>
        <w:trPr>
          <w:cantSplit/>
        </w:trPr>
        <w:tc>
          <w:tcPr>
            <w:tcW w:type="dxa" w:w="1904"/>
            <w:vAlign w:val="center"/>
          </w:tcPr>
          <w:p>
            <w:pPr>
              <w:jc w:val="left"/>
            </w:pPr>
            <w:r/>
            <w:r>
              <w:rPr>
                <w:rFonts w:ascii="Times New Roman" w:hAnsi="Times New Roman" w:eastAsia="Times New Roman"/>
                <w:b w:val="0"/>
                <w:sz w:val="16"/>
              </w:rPr>
              <w:t>patients</w:t>
            </w:r>
          </w:p>
        </w:tc>
        <w:tc>
          <w:tcPr>
            <w:tcW w:type="dxa" w:w="1904"/>
            <w:vAlign w:val="center"/>
          </w:tcPr>
          <w:p>
            <w:pPr>
              <w:jc w:val="left"/>
            </w:pPr>
            <w:r/>
            <w:r>
              <w:rPr>
                <w:rFonts w:ascii="Times New Roman" w:hAnsi="Times New Roman" w:eastAsia="Times New Roman"/>
                <w:b w:val="0"/>
                <w:sz w:val="16"/>
              </w:rPr>
              <w:t>117,581</w:t>
            </w:r>
          </w:p>
        </w:tc>
        <w:tc>
          <w:tcPr>
            <w:tcW w:type="dxa" w:w="1904"/>
            <w:vAlign w:val="center"/>
          </w:tcPr>
          <w:p>
            <w:pPr>
              <w:jc w:val="left"/>
            </w:pPr>
            <w:r/>
            <w:r>
              <w:rPr>
                <w:rFonts w:ascii="Times New Roman" w:hAnsi="Times New Roman" w:eastAsia="Times New Roman"/>
                <w:b w:val="0"/>
                <w:sz w:val="16"/>
              </w:rPr>
              <w:t>117,581</w:t>
            </w:r>
          </w:p>
        </w:tc>
        <w:tc>
          <w:tcPr>
            <w:tcW w:type="dxa" w:w="1904"/>
            <w:vAlign w:val="center"/>
          </w:tcPr>
          <w:p>
            <w:pPr>
              <w:jc w:val="left"/>
            </w:pPr>
            <w:r/>
            <w:r>
              <w:rPr>
                <w:rFonts w:ascii="Times New Roman" w:hAnsi="Times New Roman" w:eastAsia="Times New Roman"/>
                <w:b w:val="0"/>
                <w:sz w:val="16"/>
              </w:rPr>
              <w:t>0</w:t>
            </w:r>
          </w:p>
        </w:tc>
        <w:tc>
          <w:tcPr>
            <w:tcW w:type="dxa" w:w="1904"/>
            <w:vAlign w:val="center"/>
          </w:tcPr>
          <w:p>
            <w:pPr>
              <w:jc w:val="left"/>
            </w:pPr>
            <w:r/>
            <w:r>
              <w:rPr>
                <w:rFonts w:ascii="Times New Roman" w:hAnsi="Times New Roman" w:eastAsia="Times New Roman"/>
                <w:b w:val="0"/>
                <w:sz w:val="16"/>
              </w:rPr>
              <w:t>PASS</w:t>
            </w:r>
          </w:p>
        </w:tc>
      </w:tr>
      <w:tr>
        <w:trPr>
          <w:cantSplit/>
        </w:trPr>
        <w:tc>
          <w:tcPr>
            <w:tcW w:type="dxa" w:w="1904"/>
            <w:vAlign w:val="center"/>
          </w:tcPr>
          <w:p>
            <w:pPr>
              <w:jc w:val="left"/>
            </w:pPr>
            <w:r/>
            <w:r>
              <w:rPr>
                <w:rFonts w:ascii="Times New Roman" w:hAnsi="Times New Roman" w:eastAsia="Times New Roman"/>
                <w:b w:val="0"/>
                <w:sz w:val="16"/>
              </w:rPr>
              <w:t>encounters</w:t>
            </w:r>
          </w:p>
        </w:tc>
        <w:tc>
          <w:tcPr>
            <w:tcW w:type="dxa" w:w="1904"/>
            <w:vAlign w:val="center"/>
          </w:tcPr>
          <w:p>
            <w:pPr>
              <w:jc w:val="left"/>
            </w:pPr>
            <w:r/>
            <w:r>
              <w:rPr>
                <w:rFonts w:ascii="Times New Roman" w:hAnsi="Times New Roman" w:eastAsia="Times New Roman"/>
                <w:b w:val="0"/>
                <w:sz w:val="16"/>
              </w:rPr>
              <w:t>121,649</w:t>
            </w:r>
          </w:p>
        </w:tc>
        <w:tc>
          <w:tcPr>
            <w:tcW w:type="dxa" w:w="1904"/>
            <w:vAlign w:val="center"/>
          </w:tcPr>
          <w:p>
            <w:pPr>
              <w:jc w:val="left"/>
            </w:pPr>
            <w:r/>
            <w:r>
              <w:rPr>
                <w:rFonts w:ascii="Times New Roman" w:hAnsi="Times New Roman" w:eastAsia="Times New Roman"/>
                <w:b w:val="0"/>
                <w:sz w:val="16"/>
              </w:rPr>
              <w:t>121,649</w:t>
            </w:r>
          </w:p>
        </w:tc>
        <w:tc>
          <w:tcPr>
            <w:tcW w:type="dxa" w:w="1904"/>
            <w:vAlign w:val="center"/>
          </w:tcPr>
          <w:p>
            <w:pPr>
              <w:jc w:val="left"/>
            </w:pPr>
            <w:r/>
            <w:r>
              <w:rPr>
                <w:rFonts w:ascii="Times New Roman" w:hAnsi="Times New Roman" w:eastAsia="Times New Roman"/>
                <w:b w:val="0"/>
                <w:sz w:val="16"/>
              </w:rPr>
              <w:t>0</w:t>
            </w:r>
          </w:p>
        </w:tc>
        <w:tc>
          <w:tcPr>
            <w:tcW w:type="dxa" w:w="1904"/>
            <w:vAlign w:val="center"/>
          </w:tcPr>
          <w:p>
            <w:pPr>
              <w:jc w:val="left"/>
            </w:pPr>
            <w:r/>
            <w:r>
              <w:rPr>
                <w:rFonts w:ascii="Times New Roman" w:hAnsi="Times New Roman" w:eastAsia="Times New Roman"/>
                <w:b w:val="0"/>
                <w:sz w:val="16"/>
              </w:rPr>
              <w:t>PASS</w:t>
            </w:r>
          </w:p>
        </w:tc>
      </w:tr>
      <w:tr>
        <w:trPr>
          <w:cantSplit/>
        </w:trPr>
        <w:tc>
          <w:tcPr>
            <w:tcW w:type="dxa" w:w="1904"/>
            <w:vAlign w:val="center"/>
          </w:tcPr>
          <w:p>
            <w:pPr>
              <w:jc w:val="left"/>
            </w:pPr>
            <w:r/>
            <w:r>
              <w:rPr>
                <w:rFonts w:ascii="Times New Roman" w:hAnsi="Times New Roman" w:eastAsia="Times New Roman"/>
                <w:b w:val="0"/>
                <w:sz w:val="16"/>
              </w:rPr>
              <w:t>conditions</w:t>
            </w:r>
          </w:p>
        </w:tc>
        <w:tc>
          <w:tcPr>
            <w:tcW w:type="dxa" w:w="1904"/>
            <w:vAlign w:val="center"/>
          </w:tcPr>
          <w:p>
            <w:pPr>
              <w:jc w:val="left"/>
            </w:pPr>
            <w:r/>
            <w:r>
              <w:rPr>
                <w:rFonts w:ascii="Times New Roman" w:hAnsi="Times New Roman" w:eastAsia="Times New Roman"/>
                <w:b w:val="0"/>
                <w:sz w:val="16"/>
              </w:rPr>
              <w:t>643,513</w:t>
            </w:r>
          </w:p>
        </w:tc>
        <w:tc>
          <w:tcPr>
            <w:tcW w:type="dxa" w:w="1904"/>
            <w:vAlign w:val="center"/>
          </w:tcPr>
          <w:p>
            <w:pPr>
              <w:jc w:val="left"/>
            </w:pPr>
            <w:r/>
            <w:r>
              <w:rPr>
                <w:rFonts w:ascii="Times New Roman" w:hAnsi="Times New Roman" w:eastAsia="Times New Roman"/>
                <w:b w:val="0"/>
                <w:sz w:val="16"/>
              </w:rPr>
              <w:t>643,513</w:t>
            </w:r>
          </w:p>
        </w:tc>
        <w:tc>
          <w:tcPr>
            <w:tcW w:type="dxa" w:w="1904"/>
            <w:vAlign w:val="center"/>
          </w:tcPr>
          <w:p>
            <w:pPr>
              <w:jc w:val="left"/>
            </w:pPr>
            <w:r/>
            <w:r>
              <w:rPr>
                <w:rFonts w:ascii="Times New Roman" w:hAnsi="Times New Roman" w:eastAsia="Times New Roman"/>
                <w:b w:val="0"/>
                <w:sz w:val="16"/>
              </w:rPr>
              <w:t>0</w:t>
            </w:r>
          </w:p>
        </w:tc>
        <w:tc>
          <w:tcPr>
            <w:tcW w:type="dxa" w:w="1904"/>
            <w:vAlign w:val="center"/>
          </w:tcPr>
          <w:p>
            <w:pPr>
              <w:jc w:val="left"/>
            </w:pPr>
            <w:r/>
            <w:r>
              <w:rPr>
                <w:rFonts w:ascii="Times New Roman" w:hAnsi="Times New Roman" w:eastAsia="Times New Roman"/>
                <w:b w:val="0"/>
                <w:sz w:val="16"/>
              </w:rPr>
              <w:t>PASS</w:t>
            </w:r>
          </w:p>
        </w:tc>
      </w:tr>
      <w:tr>
        <w:trPr>
          <w:cantSplit/>
        </w:trPr>
        <w:tc>
          <w:tcPr>
            <w:tcW w:type="dxa" w:w="1904"/>
            <w:vAlign w:val="center"/>
          </w:tcPr>
          <w:p>
            <w:pPr>
              <w:jc w:val="left"/>
            </w:pPr>
            <w:r/>
            <w:r>
              <w:rPr>
                <w:rFonts w:ascii="Times New Roman" w:hAnsi="Times New Roman" w:eastAsia="Times New Roman"/>
                <w:b w:val="0"/>
                <w:sz w:val="16"/>
              </w:rPr>
              <w:t>observations</w:t>
            </w:r>
          </w:p>
        </w:tc>
        <w:tc>
          <w:tcPr>
            <w:tcW w:type="dxa" w:w="1904"/>
            <w:vAlign w:val="center"/>
          </w:tcPr>
          <w:p>
            <w:pPr>
              <w:jc w:val="left"/>
            </w:pPr>
            <w:r/>
            <w:r>
              <w:rPr>
                <w:rFonts w:ascii="Times New Roman" w:hAnsi="Times New Roman" w:eastAsia="Times New Roman"/>
                <w:b w:val="0"/>
                <w:sz w:val="16"/>
              </w:rPr>
              <w:t>592,173</w:t>
            </w:r>
          </w:p>
        </w:tc>
        <w:tc>
          <w:tcPr>
            <w:tcW w:type="dxa" w:w="1904"/>
            <w:vAlign w:val="center"/>
          </w:tcPr>
          <w:p>
            <w:pPr>
              <w:jc w:val="left"/>
            </w:pPr>
            <w:r/>
            <w:r>
              <w:rPr>
                <w:rFonts w:ascii="Times New Roman" w:hAnsi="Times New Roman" w:eastAsia="Times New Roman"/>
                <w:b w:val="0"/>
                <w:sz w:val="16"/>
              </w:rPr>
              <w:t>592,173</w:t>
            </w:r>
          </w:p>
        </w:tc>
        <w:tc>
          <w:tcPr>
            <w:tcW w:type="dxa" w:w="1904"/>
            <w:vAlign w:val="center"/>
          </w:tcPr>
          <w:p>
            <w:pPr>
              <w:jc w:val="left"/>
            </w:pPr>
            <w:r/>
            <w:r>
              <w:rPr>
                <w:rFonts w:ascii="Times New Roman" w:hAnsi="Times New Roman" w:eastAsia="Times New Roman"/>
                <w:b w:val="0"/>
                <w:sz w:val="16"/>
              </w:rPr>
              <w:t>0</w:t>
            </w:r>
          </w:p>
        </w:tc>
        <w:tc>
          <w:tcPr>
            <w:tcW w:type="dxa" w:w="1904"/>
            <w:vAlign w:val="center"/>
          </w:tcPr>
          <w:p>
            <w:pPr>
              <w:jc w:val="left"/>
            </w:pPr>
            <w:r/>
            <w:r>
              <w:rPr>
                <w:rFonts w:ascii="Times New Roman" w:hAnsi="Times New Roman" w:eastAsia="Times New Roman"/>
                <w:b w:val="0"/>
                <w:sz w:val="16"/>
              </w:rPr>
              <w:t>PASS</w:t>
            </w:r>
          </w:p>
        </w:tc>
      </w:tr>
      <w:tr>
        <w:trPr>
          <w:cantSplit/>
        </w:trPr>
        <w:tc>
          <w:tcPr>
            <w:tcW w:type="dxa" w:w="1904"/>
            <w:vAlign w:val="center"/>
          </w:tcPr>
          <w:p>
            <w:pPr>
              <w:jc w:val="left"/>
            </w:pPr>
            <w:r/>
            <w:r>
              <w:rPr>
                <w:rFonts w:ascii="Times New Roman" w:hAnsi="Times New Roman" w:eastAsia="Times New Roman"/>
                <w:b w:val="0"/>
                <w:sz w:val="16"/>
              </w:rPr>
              <w:t>prescriptions</w:t>
            </w:r>
          </w:p>
        </w:tc>
        <w:tc>
          <w:tcPr>
            <w:tcW w:type="dxa" w:w="1904"/>
            <w:vAlign w:val="center"/>
          </w:tcPr>
          <w:p>
            <w:pPr>
              <w:jc w:val="left"/>
            </w:pPr>
            <w:r/>
            <w:r>
              <w:rPr>
                <w:rFonts w:ascii="Times New Roman" w:hAnsi="Times New Roman" w:eastAsia="Times New Roman"/>
                <w:b w:val="0"/>
                <w:sz w:val="16"/>
              </w:rPr>
              <w:t>66,458</w:t>
            </w:r>
          </w:p>
        </w:tc>
        <w:tc>
          <w:tcPr>
            <w:tcW w:type="dxa" w:w="1904"/>
            <w:vAlign w:val="center"/>
          </w:tcPr>
          <w:p>
            <w:pPr>
              <w:jc w:val="left"/>
            </w:pPr>
            <w:r/>
            <w:r>
              <w:rPr>
                <w:rFonts w:ascii="Times New Roman" w:hAnsi="Times New Roman" w:eastAsia="Times New Roman"/>
                <w:b w:val="0"/>
                <w:sz w:val="16"/>
              </w:rPr>
              <w:t>66,458</w:t>
            </w:r>
          </w:p>
        </w:tc>
        <w:tc>
          <w:tcPr>
            <w:tcW w:type="dxa" w:w="1904"/>
            <w:vAlign w:val="center"/>
          </w:tcPr>
          <w:p>
            <w:pPr>
              <w:jc w:val="left"/>
            </w:pPr>
            <w:r/>
            <w:r>
              <w:rPr>
                <w:rFonts w:ascii="Times New Roman" w:hAnsi="Times New Roman" w:eastAsia="Times New Roman"/>
                <w:b w:val="0"/>
                <w:sz w:val="16"/>
              </w:rPr>
              <w:t>0</w:t>
            </w:r>
          </w:p>
        </w:tc>
        <w:tc>
          <w:tcPr>
            <w:tcW w:type="dxa" w:w="1904"/>
            <w:vAlign w:val="center"/>
          </w:tcPr>
          <w:p>
            <w:pPr>
              <w:jc w:val="left"/>
            </w:pPr>
            <w:r/>
            <w:r>
              <w:rPr>
                <w:rFonts w:ascii="Times New Roman" w:hAnsi="Times New Roman" w:eastAsia="Times New Roman"/>
                <w:b w:val="0"/>
                <w:sz w:val="16"/>
              </w:rPr>
              <w:t>PASS</w:t>
            </w:r>
          </w:p>
        </w:tc>
      </w:tr>
      <w:tr>
        <w:trPr>
          <w:cantSplit/>
        </w:trPr>
        <w:tc>
          <w:tcPr>
            <w:tcW w:type="dxa" w:w="1904"/>
            <w:vAlign w:val="center"/>
          </w:tcPr>
          <w:p>
            <w:pPr>
              <w:jc w:val="left"/>
            </w:pPr>
            <w:r/>
            <w:r>
              <w:rPr>
                <w:rFonts w:ascii="Times New Roman" w:hAnsi="Times New Roman" w:eastAsia="Times New Roman"/>
                <w:b w:val="0"/>
                <w:sz w:val="16"/>
              </w:rPr>
              <w:t>diagnostic_reports</w:t>
            </w:r>
          </w:p>
        </w:tc>
        <w:tc>
          <w:tcPr>
            <w:tcW w:type="dxa" w:w="1904"/>
            <w:vAlign w:val="center"/>
          </w:tcPr>
          <w:p>
            <w:pPr>
              <w:jc w:val="left"/>
            </w:pPr>
            <w:r/>
            <w:r>
              <w:rPr>
                <w:rFonts w:ascii="Times New Roman" w:hAnsi="Times New Roman" w:eastAsia="Times New Roman"/>
                <w:b w:val="0"/>
                <w:sz w:val="16"/>
              </w:rPr>
              <w:t>5</w:t>
            </w:r>
          </w:p>
        </w:tc>
        <w:tc>
          <w:tcPr>
            <w:tcW w:type="dxa" w:w="1904"/>
            <w:vAlign w:val="center"/>
          </w:tcPr>
          <w:p>
            <w:pPr>
              <w:jc w:val="left"/>
            </w:pPr>
            <w:r/>
            <w:r>
              <w:rPr>
                <w:rFonts w:ascii="Times New Roman" w:hAnsi="Times New Roman" w:eastAsia="Times New Roman"/>
                <w:b w:val="0"/>
                <w:sz w:val="16"/>
              </w:rPr>
              <w:t>5</w:t>
            </w:r>
          </w:p>
        </w:tc>
        <w:tc>
          <w:tcPr>
            <w:tcW w:type="dxa" w:w="1904"/>
            <w:vAlign w:val="center"/>
          </w:tcPr>
          <w:p>
            <w:pPr>
              <w:jc w:val="left"/>
            </w:pPr>
            <w:r/>
            <w:r>
              <w:rPr>
                <w:rFonts w:ascii="Times New Roman" w:hAnsi="Times New Roman" w:eastAsia="Times New Roman"/>
                <w:b w:val="0"/>
                <w:sz w:val="16"/>
              </w:rPr>
              <w:t>0</w:t>
            </w:r>
          </w:p>
        </w:tc>
        <w:tc>
          <w:tcPr>
            <w:tcW w:type="dxa" w:w="1904"/>
            <w:vAlign w:val="center"/>
          </w:tcPr>
          <w:p>
            <w:pPr>
              <w:jc w:val="left"/>
            </w:pPr>
            <w:r/>
            <w:r>
              <w:rPr>
                <w:rFonts w:ascii="Times New Roman" w:hAnsi="Times New Roman" w:eastAsia="Times New Roman"/>
                <w:b w:val="0"/>
                <w:sz w:val="16"/>
              </w:rPr>
              <w:t>PASS</w:t>
            </w:r>
          </w:p>
        </w:tc>
      </w:tr>
      <w:tr>
        <w:trPr>
          <w:cantSplit/>
        </w:trPr>
        <w:tc>
          <w:tcPr>
            <w:tcW w:type="dxa" w:w="1904"/>
            <w:vAlign w:val="center"/>
          </w:tcPr>
          <w:p>
            <w:pPr>
              <w:jc w:val="left"/>
            </w:pPr>
            <w:r/>
            <w:r>
              <w:rPr>
                <w:rFonts w:ascii="Times New Roman" w:hAnsi="Times New Roman" w:eastAsia="Times New Roman"/>
                <w:b w:val="0"/>
                <w:sz w:val="16"/>
              </w:rPr>
              <w:t>audit_logs</w:t>
            </w:r>
          </w:p>
        </w:tc>
        <w:tc>
          <w:tcPr>
            <w:tcW w:type="dxa" w:w="1904"/>
            <w:vAlign w:val="center"/>
          </w:tcPr>
          <w:p>
            <w:pPr>
              <w:jc w:val="left"/>
            </w:pPr>
            <w:r/>
            <w:r>
              <w:rPr>
                <w:rFonts w:ascii="Times New Roman" w:hAnsi="Times New Roman" w:eastAsia="Times New Roman"/>
                <w:b w:val="0"/>
                <w:sz w:val="16"/>
              </w:rPr>
              <w:t>40,535</w:t>
            </w:r>
          </w:p>
        </w:tc>
        <w:tc>
          <w:tcPr>
            <w:tcW w:type="dxa" w:w="1904"/>
            <w:vAlign w:val="center"/>
          </w:tcPr>
          <w:p>
            <w:pPr>
              <w:jc w:val="left"/>
            </w:pPr>
            <w:r/>
            <w:r>
              <w:rPr>
                <w:rFonts w:ascii="Times New Roman" w:hAnsi="Times New Roman" w:eastAsia="Times New Roman"/>
                <w:b w:val="0"/>
                <w:sz w:val="16"/>
              </w:rPr>
              <w:t>40,535</w:t>
            </w:r>
          </w:p>
        </w:tc>
        <w:tc>
          <w:tcPr>
            <w:tcW w:type="dxa" w:w="1904"/>
            <w:vAlign w:val="center"/>
          </w:tcPr>
          <w:p>
            <w:pPr>
              <w:jc w:val="left"/>
            </w:pPr>
            <w:r/>
            <w:r>
              <w:rPr>
                <w:rFonts w:ascii="Times New Roman" w:hAnsi="Times New Roman" w:eastAsia="Times New Roman"/>
                <w:b w:val="0"/>
                <w:sz w:val="16"/>
              </w:rPr>
              <w:t>0</w:t>
            </w:r>
          </w:p>
        </w:tc>
        <w:tc>
          <w:tcPr>
            <w:tcW w:type="dxa" w:w="1904"/>
            <w:vAlign w:val="center"/>
          </w:tcPr>
          <w:p>
            <w:pPr>
              <w:jc w:val="left"/>
            </w:pPr>
            <w:r/>
            <w:r>
              <w:rPr>
                <w:rFonts w:ascii="Times New Roman" w:hAnsi="Times New Roman" w:eastAsia="Times New Roman"/>
                <w:b w:val="0"/>
                <w:sz w:val="16"/>
              </w:rPr>
              <w:t>PASS</w:t>
            </w:r>
          </w:p>
        </w:tc>
      </w:tr>
      <w:tr>
        <w:trPr>
          <w:cantSplit/>
        </w:trPr>
        <w:tc>
          <w:tcPr>
            <w:tcW w:type="dxa" w:w="1904"/>
            <w:vAlign w:val="center"/>
          </w:tcPr>
          <w:p>
            <w:pPr>
              <w:jc w:val="left"/>
            </w:pPr>
            <w:r/>
            <w:r>
              <w:rPr>
                <w:rFonts w:ascii="Times New Roman" w:hAnsi="Times New Roman" w:eastAsia="Times New Roman"/>
                <w:b w:val="0"/>
                <w:sz w:val="16"/>
              </w:rPr>
              <w:t>users</w:t>
            </w:r>
          </w:p>
        </w:tc>
        <w:tc>
          <w:tcPr>
            <w:tcW w:type="dxa" w:w="1904"/>
            <w:vAlign w:val="center"/>
          </w:tcPr>
          <w:p>
            <w:pPr>
              <w:jc w:val="left"/>
            </w:pPr>
            <w:r/>
            <w:r>
              <w:rPr>
                <w:rFonts w:ascii="Times New Roman" w:hAnsi="Times New Roman" w:eastAsia="Times New Roman"/>
                <w:b w:val="0"/>
                <w:sz w:val="16"/>
              </w:rPr>
              <w:t>6</w:t>
            </w:r>
          </w:p>
        </w:tc>
        <w:tc>
          <w:tcPr>
            <w:tcW w:type="dxa" w:w="1904"/>
            <w:vAlign w:val="center"/>
          </w:tcPr>
          <w:p>
            <w:pPr>
              <w:jc w:val="left"/>
            </w:pPr>
            <w:r/>
            <w:r>
              <w:rPr>
                <w:rFonts w:ascii="Times New Roman" w:hAnsi="Times New Roman" w:eastAsia="Times New Roman"/>
                <w:b w:val="0"/>
                <w:sz w:val="16"/>
              </w:rPr>
              <w:t>6</w:t>
            </w:r>
          </w:p>
        </w:tc>
        <w:tc>
          <w:tcPr>
            <w:tcW w:type="dxa" w:w="1904"/>
            <w:vAlign w:val="center"/>
          </w:tcPr>
          <w:p>
            <w:pPr>
              <w:jc w:val="left"/>
            </w:pPr>
            <w:r/>
            <w:r>
              <w:rPr>
                <w:rFonts w:ascii="Times New Roman" w:hAnsi="Times New Roman" w:eastAsia="Times New Roman"/>
                <w:b w:val="0"/>
                <w:sz w:val="16"/>
              </w:rPr>
              <w:t>0</w:t>
            </w:r>
          </w:p>
        </w:tc>
        <w:tc>
          <w:tcPr>
            <w:tcW w:type="dxa" w:w="1904"/>
            <w:vAlign w:val="center"/>
          </w:tcPr>
          <w:p>
            <w:pPr>
              <w:jc w:val="left"/>
            </w:pPr>
            <w:r/>
            <w:r>
              <w:rPr>
                <w:rFonts w:ascii="Times New Roman" w:hAnsi="Times New Roman" w:eastAsia="Times New Roman"/>
                <w:b w:val="0"/>
                <w:sz w:val="16"/>
              </w:rPr>
              <w:t>PASS</w:t>
            </w:r>
          </w:p>
        </w:tc>
      </w:tr>
      <w:tr>
        <w:trPr>
          <w:cantSplit/>
        </w:trPr>
        <w:tc>
          <w:tcPr>
            <w:tcW w:type="dxa" w:w="1904"/>
            <w:vAlign w:val="center"/>
          </w:tcPr>
          <w:p>
            <w:pPr>
              <w:jc w:val="left"/>
            </w:pPr>
            <w:r/>
            <w:r>
              <w:rPr>
                <w:rFonts w:ascii="Times New Roman" w:hAnsi="Times New Roman" w:eastAsia="Times New Roman"/>
                <w:b w:val="0"/>
                <w:sz w:val="16"/>
              </w:rPr>
              <w:t>roles</w:t>
            </w:r>
          </w:p>
        </w:tc>
        <w:tc>
          <w:tcPr>
            <w:tcW w:type="dxa" w:w="1904"/>
            <w:vAlign w:val="center"/>
          </w:tcPr>
          <w:p>
            <w:pPr>
              <w:jc w:val="left"/>
            </w:pPr>
            <w:r/>
            <w:r>
              <w:rPr>
                <w:rFonts w:ascii="Times New Roman" w:hAnsi="Times New Roman" w:eastAsia="Times New Roman"/>
                <w:b w:val="0"/>
                <w:sz w:val="16"/>
              </w:rPr>
              <w:t>6</w:t>
            </w:r>
          </w:p>
        </w:tc>
        <w:tc>
          <w:tcPr>
            <w:tcW w:type="dxa" w:w="1904"/>
            <w:vAlign w:val="center"/>
          </w:tcPr>
          <w:p>
            <w:pPr>
              <w:jc w:val="left"/>
            </w:pPr>
            <w:r/>
            <w:r>
              <w:rPr>
                <w:rFonts w:ascii="Times New Roman" w:hAnsi="Times New Roman" w:eastAsia="Times New Roman"/>
                <w:b w:val="0"/>
                <w:sz w:val="16"/>
              </w:rPr>
              <w:t>6</w:t>
            </w:r>
          </w:p>
        </w:tc>
        <w:tc>
          <w:tcPr>
            <w:tcW w:type="dxa" w:w="1904"/>
            <w:vAlign w:val="center"/>
          </w:tcPr>
          <w:p>
            <w:pPr>
              <w:jc w:val="left"/>
            </w:pPr>
            <w:r/>
            <w:r>
              <w:rPr>
                <w:rFonts w:ascii="Times New Roman" w:hAnsi="Times New Roman" w:eastAsia="Times New Roman"/>
                <w:b w:val="0"/>
                <w:sz w:val="16"/>
              </w:rPr>
              <w:t>0</w:t>
            </w:r>
          </w:p>
        </w:tc>
        <w:tc>
          <w:tcPr>
            <w:tcW w:type="dxa" w:w="1904"/>
            <w:vAlign w:val="center"/>
          </w:tcPr>
          <w:p>
            <w:pPr>
              <w:jc w:val="left"/>
            </w:pPr>
            <w:r/>
            <w:r>
              <w:rPr>
                <w:rFonts w:ascii="Times New Roman" w:hAnsi="Times New Roman" w:eastAsia="Times New Roman"/>
                <w:b w:val="0"/>
                <w:sz w:val="16"/>
              </w:rPr>
              <w:t>PASS</w:t>
            </w:r>
          </w:p>
        </w:tc>
      </w:tr>
    </w:tbl>
    <w:p/>
    <w:p>
      <w:r>
        <w:t>The newer PostgreSQL summary reports ten verified tables and 19 passing checks. The uploaded integrated extract does not enumerate the tenth table in its table-level CSV. The likely additional table is the Alembic migration table, but this chapter does not treat that inference as a confirmed row-level result.</w:t>
      </w:r>
    </w:p>
    <w:p>
      <w:pPr>
        <w:pStyle w:val="Heading1"/>
      </w:pPr>
      <w:r>
        <w:t>6. Backup and Restoration Results</w:t>
      </w:r>
    </w:p>
    <w:p>
      <w:pPr>
        <w:pStyle w:val="Heading2"/>
      </w:pPr>
      <w:r>
        <w:t>6.1 PostgreSQL recovery</w:t>
      </w:r>
    </w:p>
    <w:p>
      <w:r>
        <w:t>The current PostgreSQL recovery summary reports a 52,847,810-byte custom archive with SHA-256 2ccded46a6fd14c6ec584bf2bed7fee4c82f37518b5908295ec7184430bbaec3. Ten tables matched, all 19 checks passed, and the temporary restore database was removed.</w:t>
      </w:r>
    </w:p>
    <w:p>
      <w:r>
        <w:t>The integrated evidence also contains an earlier nine-table backup result with a slightly different archive size and checksum. This is historical evidence. The later 10-table, 19-check result is the current authoritative summary.</w:t>
      </w:r>
    </w:p>
    <w:p>
      <w:pPr>
        <w:pStyle w:val="Heading2"/>
      </w:pPr>
      <w:r>
        <w:t>6.2 MinIO recovery</w:t>
      </w:r>
    </w:p>
    <w:p>
      <w:r>
        <w:t>The MinIO recovery test backed up seven objects totaling 488 bytes, restored seven objects totaling 488 bytes, verified all 23 checks, and removed the temporary bucket.</w:t>
      </w:r>
    </w:p>
    <w:tbl>
      <w:tblPr>
        <w:tblStyle w:val="TableGrid"/>
        <w:tblW w:type="auto" w:w="0"/>
        <w:jc w:val="center"/>
        <w:tblLook w:firstColumn="1" w:firstRow="1" w:lastColumn="0" w:lastRow="0" w:noHBand="0" w:noVBand="1" w:val="04A0"/>
      </w:tblPr>
      <w:tblGrid>
        <w:gridCol w:w="1904"/>
        <w:gridCol w:w="1904"/>
        <w:gridCol w:w="1904"/>
        <w:gridCol w:w="1904"/>
        <w:gridCol w:w="1904"/>
      </w:tblGrid>
      <w:tr>
        <w:trPr>
          <w:tblHeader w:val="true"/>
          <w:cantSplit/>
        </w:trPr>
        <w:tc>
          <w:tcPr>
            <w:tcW w:type="dxa" w:w="1904"/>
            <w:vAlign w:val="center"/>
            <w:shd w:fill="D9E1F2"/>
          </w:tcPr>
          <w:p>
            <w:pPr>
              <w:jc w:val="left"/>
            </w:pPr>
            <w:r/>
            <w:r>
              <w:rPr>
                <w:rFonts w:ascii="Times New Roman" w:hAnsi="Times New Roman" w:eastAsia="Times New Roman"/>
                <w:b/>
                <w:sz w:val="17"/>
              </w:rPr>
              <w:t>Recovery target</w:t>
            </w:r>
          </w:p>
        </w:tc>
        <w:tc>
          <w:tcPr>
            <w:tcW w:type="dxa" w:w="1904"/>
            <w:vAlign w:val="center"/>
            <w:shd w:fill="D9E1F2"/>
          </w:tcPr>
          <w:p>
            <w:pPr>
              <w:jc w:val="left"/>
            </w:pPr>
            <w:r/>
            <w:r>
              <w:rPr>
                <w:rFonts w:ascii="Times New Roman" w:hAnsi="Times New Roman" w:eastAsia="Times New Roman"/>
                <w:b/>
                <w:sz w:val="17"/>
              </w:rPr>
              <w:t>Backup evidence</w:t>
            </w:r>
          </w:p>
        </w:tc>
        <w:tc>
          <w:tcPr>
            <w:tcW w:type="dxa" w:w="1904"/>
            <w:vAlign w:val="center"/>
            <w:shd w:fill="D9E1F2"/>
          </w:tcPr>
          <w:p>
            <w:pPr>
              <w:jc w:val="left"/>
            </w:pPr>
            <w:r/>
            <w:r>
              <w:rPr>
                <w:rFonts w:ascii="Times New Roman" w:hAnsi="Times New Roman" w:eastAsia="Times New Roman"/>
                <w:b/>
                <w:sz w:val="17"/>
              </w:rPr>
              <w:t>Restore evidence</w:t>
            </w:r>
          </w:p>
        </w:tc>
        <w:tc>
          <w:tcPr>
            <w:tcW w:type="dxa" w:w="1904"/>
            <w:vAlign w:val="center"/>
            <w:shd w:fill="D9E1F2"/>
          </w:tcPr>
          <w:p>
            <w:pPr>
              <w:jc w:val="left"/>
            </w:pPr>
            <w:r/>
            <w:r>
              <w:rPr>
                <w:rFonts w:ascii="Times New Roman" w:hAnsi="Times New Roman" w:eastAsia="Times New Roman"/>
                <w:b/>
                <w:sz w:val="17"/>
              </w:rPr>
              <w:t>Checks</w:t>
            </w:r>
          </w:p>
        </w:tc>
        <w:tc>
          <w:tcPr>
            <w:tcW w:type="dxa" w:w="1904"/>
            <w:vAlign w:val="center"/>
            <w:shd w:fill="D9E1F2"/>
          </w:tcPr>
          <w:p>
            <w:pPr>
              <w:jc w:val="left"/>
            </w:pPr>
            <w:r/>
            <w:r>
              <w:rPr>
                <w:rFonts w:ascii="Times New Roman" w:hAnsi="Times New Roman" w:eastAsia="Times New Roman"/>
                <w:b/>
                <w:sz w:val="17"/>
              </w:rPr>
              <w:t>Status</w:t>
            </w:r>
          </w:p>
        </w:tc>
      </w:tr>
      <w:tr>
        <w:trPr>
          <w:cantSplit/>
        </w:trPr>
        <w:tc>
          <w:tcPr>
            <w:tcW w:type="dxa" w:w="1904"/>
            <w:vAlign w:val="center"/>
          </w:tcPr>
          <w:p>
            <w:pPr>
              <w:jc w:val="left"/>
            </w:pPr>
            <w:r/>
            <w:r>
              <w:rPr>
                <w:rFonts w:ascii="Times New Roman" w:hAnsi="Times New Roman" w:eastAsia="Times New Roman"/>
                <w:b w:val="0"/>
                <w:sz w:val="17"/>
              </w:rPr>
              <w:t>PostgreSQL</w:t>
            </w:r>
          </w:p>
        </w:tc>
        <w:tc>
          <w:tcPr>
            <w:tcW w:type="dxa" w:w="1904"/>
            <w:vAlign w:val="center"/>
          </w:tcPr>
          <w:p>
            <w:pPr>
              <w:jc w:val="left"/>
            </w:pPr>
            <w:r/>
            <w:r>
              <w:rPr>
                <w:rFonts w:ascii="Times New Roman" w:hAnsi="Times New Roman" w:eastAsia="Times New Roman"/>
                <w:b w:val="0"/>
                <w:sz w:val="17"/>
              </w:rPr>
              <w:t>52,847,810-byte archive and SHA-256</w:t>
            </w:r>
          </w:p>
        </w:tc>
        <w:tc>
          <w:tcPr>
            <w:tcW w:type="dxa" w:w="1904"/>
            <w:vAlign w:val="center"/>
          </w:tcPr>
          <w:p>
            <w:pPr>
              <w:jc w:val="left"/>
            </w:pPr>
            <w:r/>
            <w:r>
              <w:rPr>
                <w:rFonts w:ascii="Times New Roman" w:hAnsi="Times New Roman" w:eastAsia="Times New Roman"/>
                <w:b w:val="0"/>
                <w:sz w:val="17"/>
              </w:rPr>
              <w:t>10 tables matched; temporary database removed</w:t>
            </w:r>
          </w:p>
        </w:tc>
        <w:tc>
          <w:tcPr>
            <w:tcW w:type="dxa" w:w="1904"/>
            <w:vAlign w:val="center"/>
          </w:tcPr>
          <w:p>
            <w:pPr>
              <w:jc w:val="left"/>
            </w:pPr>
            <w:r/>
            <w:r>
              <w:rPr>
                <w:rFonts w:ascii="Times New Roman" w:hAnsi="Times New Roman" w:eastAsia="Times New Roman"/>
                <w:b w:val="0"/>
                <w:sz w:val="17"/>
              </w:rPr>
              <w:t>19/19</w:t>
            </w:r>
          </w:p>
        </w:tc>
        <w:tc>
          <w:tcPr>
            <w:tcW w:type="dxa" w:w="1904"/>
            <w:vAlign w:val="center"/>
          </w:tcPr>
          <w:p>
            <w:pPr>
              <w:jc w:val="left"/>
            </w:pPr>
            <w:r/>
            <w:r>
              <w:rPr>
                <w:rFonts w:ascii="Times New Roman" w:hAnsi="Times New Roman" w:eastAsia="Times New Roman"/>
                <w:b w:val="0"/>
                <w:sz w:val="17"/>
              </w:rPr>
              <w:t>PASS</w:t>
            </w:r>
          </w:p>
        </w:tc>
      </w:tr>
      <w:tr>
        <w:trPr>
          <w:cantSplit/>
        </w:trPr>
        <w:tc>
          <w:tcPr>
            <w:tcW w:type="dxa" w:w="1904"/>
            <w:vAlign w:val="center"/>
          </w:tcPr>
          <w:p>
            <w:pPr>
              <w:jc w:val="left"/>
            </w:pPr>
            <w:r/>
            <w:r>
              <w:rPr>
                <w:rFonts w:ascii="Times New Roman" w:hAnsi="Times New Roman" w:eastAsia="Times New Roman"/>
                <w:b w:val="0"/>
                <w:sz w:val="17"/>
              </w:rPr>
              <w:t>MinIO</w:t>
            </w:r>
          </w:p>
        </w:tc>
        <w:tc>
          <w:tcPr>
            <w:tcW w:type="dxa" w:w="1904"/>
            <w:vAlign w:val="center"/>
          </w:tcPr>
          <w:p>
            <w:pPr>
              <w:jc w:val="left"/>
            </w:pPr>
            <w:r/>
            <w:r>
              <w:rPr>
                <w:rFonts w:ascii="Times New Roman" w:hAnsi="Times New Roman" w:eastAsia="Times New Roman"/>
                <w:b w:val="0"/>
                <w:sz w:val="17"/>
              </w:rPr>
              <w:t>7 objects; 488 bytes</w:t>
            </w:r>
          </w:p>
        </w:tc>
        <w:tc>
          <w:tcPr>
            <w:tcW w:type="dxa" w:w="1904"/>
            <w:vAlign w:val="center"/>
          </w:tcPr>
          <w:p>
            <w:pPr>
              <w:jc w:val="left"/>
            </w:pPr>
            <w:r/>
            <w:r>
              <w:rPr>
                <w:rFonts w:ascii="Times New Roman" w:hAnsi="Times New Roman" w:eastAsia="Times New Roman"/>
                <w:b w:val="0"/>
                <w:sz w:val="17"/>
              </w:rPr>
              <w:t>7 objects; 488 bytes; temporary bucket removed</w:t>
            </w:r>
          </w:p>
        </w:tc>
        <w:tc>
          <w:tcPr>
            <w:tcW w:type="dxa" w:w="1904"/>
            <w:vAlign w:val="center"/>
          </w:tcPr>
          <w:p>
            <w:pPr>
              <w:jc w:val="left"/>
            </w:pPr>
            <w:r/>
            <w:r>
              <w:rPr>
                <w:rFonts w:ascii="Times New Roman" w:hAnsi="Times New Roman" w:eastAsia="Times New Roman"/>
                <w:b w:val="0"/>
                <w:sz w:val="17"/>
              </w:rPr>
              <w:t>23/23</w:t>
            </w:r>
          </w:p>
        </w:tc>
        <w:tc>
          <w:tcPr>
            <w:tcW w:type="dxa" w:w="1904"/>
            <w:vAlign w:val="center"/>
          </w:tcPr>
          <w:p>
            <w:pPr>
              <w:jc w:val="left"/>
            </w:pPr>
            <w:r/>
            <w:r>
              <w:rPr>
                <w:rFonts w:ascii="Times New Roman" w:hAnsi="Times New Roman" w:eastAsia="Times New Roman"/>
                <w:b w:val="0"/>
                <w:sz w:val="17"/>
              </w:rPr>
              <w:t>PASS</w:t>
            </w:r>
          </w:p>
        </w:tc>
      </w:tr>
    </w:tbl>
    <w:p/>
    <w:p>
      <w:r>
        <w:t>The recovery evidence proves local functional restoration. It does not demonstrate recovery from total host loss, off-site backups, point-in-time database recovery, encrypted retention, or measured RPO and RTO.</w:t>
      </w:r>
    </w:p>
    <w:p>
      <w:pPr>
        <w:pStyle w:val="Heading1"/>
      </w:pPr>
      <w:r>
        <w:t>7. Performance and Scalability Results</w:t>
      </w:r>
    </w:p>
    <w:tbl>
      <w:tblPr>
        <w:tblStyle w:val="TableGrid"/>
        <w:tblW w:type="auto" w:w="0"/>
        <w:jc w:val="center"/>
        <w:tblLook w:firstColumn="1" w:firstRow="1" w:lastColumn="0" w:lastRow="0" w:noHBand="0" w:noVBand="1" w:val="04A0"/>
      </w:tblPr>
      <w:tblGrid>
        <w:gridCol w:w="1190"/>
        <w:gridCol w:w="1190"/>
        <w:gridCol w:w="1190"/>
        <w:gridCol w:w="1190"/>
        <w:gridCol w:w="1190"/>
        <w:gridCol w:w="1190"/>
        <w:gridCol w:w="1190"/>
        <w:gridCol w:w="1190"/>
      </w:tblGrid>
      <w:tr>
        <w:trPr>
          <w:tblHeader w:val="true"/>
          <w:cantSplit/>
        </w:trPr>
        <w:tc>
          <w:tcPr>
            <w:tcW w:type="dxa" w:w="1190"/>
            <w:vAlign w:val="center"/>
            <w:shd w:fill="D9E1F2"/>
          </w:tcPr>
          <w:p>
            <w:pPr>
              <w:jc w:val="left"/>
            </w:pPr>
            <w:r/>
            <w:r>
              <w:rPr>
                <w:rFonts w:ascii="Times New Roman" w:hAnsi="Times New Roman" w:eastAsia="Times New Roman"/>
                <w:b/>
                <w:sz w:val="15"/>
              </w:rPr>
              <w:t>Scenario</w:t>
            </w:r>
          </w:p>
        </w:tc>
        <w:tc>
          <w:tcPr>
            <w:tcW w:type="dxa" w:w="1190"/>
            <w:vAlign w:val="center"/>
            <w:shd w:fill="D9E1F2"/>
          </w:tcPr>
          <w:p>
            <w:pPr>
              <w:jc w:val="left"/>
            </w:pPr>
            <w:r/>
            <w:r>
              <w:rPr>
                <w:rFonts w:ascii="Times New Roman" w:hAnsi="Times New Roman" w:eastAsia="Times New Roman"/>
                <w:b/>
                <w:sz w:val="15"/>
              </w:rPr>
              <w:t>Requests</w:t>
            </w:r>
          </w:p>
        </w:tc>
        <w:tc>
          <w:tcPr>
            <w:tcW w:type="dxa" w:w="1190"/>
            <w:vAlign w:val="center"/>
            <w:shd w:fill="D9E1F2"/>
          </w:tcPr>
          <w:p>
            <w:pPr>
              <w:jc w:val="left"/>
            </w:pPr>
            <w:r/>
            <w:r>
              <w:rPr>
                <w:rFonts w:ascii="Times New Roman" w:hAnsi="Times New Roman" w:eastAsia="Times New Roman"/>
                <w:b/>
                <w:sz w:val="15"/>
              </w:rPr>
              <w:t>Failures</w:t>
            </w:r>
          </w:p>
        </w:tc>
        <w:tc>
          <w:tcPr>
            <w:tcW w:type="dxa" w:w="1190"/>
            <w:vAlign w:val="center"/>
            <w:shd w:fill="D9E1F2"/>
          </w:tcPr>
          <w:p>
            <w:pPr>
              <w:jc w:val="left"/>
            </w:pPr>
            <w:r/>
            <w:r>
              <w:rPr>
                <w:rFonts w:ascii="Times New Roman" w:hAnsi="Times New Roman" w:eastAsia="Times New Roman"/>
                <w:b/>
                <w:sz w:val="15"/>
              </w:rPr>
              <w:t>Failure rate</w:t>
            </w:r>
          </w:p>
        </w:tc>
        <w:tc>
          <w:tcPr>
            <w:tcW w:type="dxa" w:w="1190"/>
            <w:vAlign w:val="center"/>
            <w:shd w:fill="D9E1F2"/>
          </w:tcPr>
          <w:p>
            <w:pPr>
              <w:jc w:val="left"/>
            </w:pPr>
            <w:r/>
            <w:r>
              <w:rPr>
                <w:rFonts w:ascii="Times New Roman" w:hAnsi="Times New Roman" w:eastAsia="Times New Roman"/>
                <w:b/>
                <w:sz w:val="15"/>
              </w:rPr>
              <w:t>Avg ms</w:t>
            </w:r>
          </w:p>
        </w:tc>
        <w:tc>
          <w:tcPr>
            <w:tcW w:type="dxa" w:w="1190"/>
            <w:vAlign w:val="center"/>
            <w:shd w:fill="D9E1F2"/>
          </w:tcPr>
          <w:p>
            <w:pPr>
              <w:jc w:val="left"/>
            </w:pPr>
            <w:r/>
            <w:r>
              <w:rPr>
                <w:rFonts w:ascii="Times New Roman" w:hAnsi="Times New Roman" w:eastAsia="Times New Roman"/>
                <w:b/>
                <w:sz w:val="15"/>
              </w:rPr>
              <w:t>P95 ms</w:t>
            </w:r>
          </w:p>
        </w:tc>
        <w:tc>
          <w:tcPr>
            <w:tcW w:type="dxa" w:w="1190"/>
            <w:vAlign w:val="center"/>
            <w:shd w:fill="D9E1F2"/>
          </w:tcPr>
          <w:p>
            <w:pPr>
              <w:jc w:val="left"/>
            </w:pPr>
            <w:r/>
            <w:r>
              <w:rPr>
                <w:rFonts w:ascii="Times New Roman" w:hAnsi="Times New Roman" w:eastAsia="Times New Roman"/>
                <w:b/>
                <w:sz w:val="15"/>
              </w:rPr>
              <w:t>P99 ms</w:t>
            </w:r>
          </w:p>
        </w:tc>
        <w:tc>
          <w:tcPr>
            <w:tcW w:type="dxa" w:w="1190"/>
            <w:vAlign w:val="center"/>
            <w:shd w:fill="D9E1F2"/>
          </w:tcPr>
          <w:p>
            <w:pPr>
              <w:jc w:val="left"/>
            </w:pPr>
            <w:r/>
            <w:r>
              <w:rPr>
                <w:rFonts w:ascii="Times New Roman" w:hAnsi="Times New Roman" w:eastAsia="Times New Roman"/>
                <w:b/>
                <w:sz w:val="15"/>
              </w:rPr>
              <w:t>RPS</w:t>
            </w:r>
          </w:p>
        </w:tc>
      </w:tr>
      <w:tr>
        <w:trPr>
          <w:cantSplit/>
        </w:trPr>
        <w:tc>
          <w:tcPr>
            <w:tcW w:type="dxa" w:w="1190"/>
            <w:vAlign w:val="center"/>
          </w:tcPr>
          <w:p>
            <w:pPr>
              <w:jc w:val="left"/>
            </w:pPr>
            <w:r/>
            <w:r>
              <w:rPr>
                <w:rFonts w:ascii="Times New Roman" w:hAnsi="Times New Roman" w:eastAsia="Times New Roman"/>
                <w:b w:val="0"/>
                <w:sz w:val="15"/>
              </w:rPr>
              <w:t>10 users</w:t>
            </w:r>
          </w:p>
        </w:tc>
        <w:tc>
          <w:tcPr>
            <w:tcW w:type="dxa" w:w="1190"/>
            <w:vAlign w:val="center"/>
          </w:tcPr>
          <w:p>
            <w:pPr>
              <w:jc w:val="left"/>
            </w:pPr>
            <w:r/>
            <w:r>
              <w:rPr>
                <w:rFonts w:ascii="Times New Roman" w:hAnsi="Times New Roman" w:eastAsia="Times New Roman"/>
                <w:b w:val="0"/>
                <w:sz w:val="15"/>
              </w:rPr>
              <w:t>465</w:t>
            </w:r>
          </w:p>
        </w:tc>
        <w:tc>
          <w:tcPr>
            <w:tcW w:type="dxa" w:w="1190"/>
            <w:vAlign w:val="center"/>
          </w:tcPr>
          <w:p>
            <w:pPr>
              <w:jc w:val="left"/>
            </w:pPr>
            <w:r/>
            <w:r>
              <w:rPr>
                <w:rFonts w:ascii="Times New Roman" w:hAnsi="Times New Roman" w:eastAsia="Times New Roman"/>
                <w:b w:val="0"/>
                <w:sz w:val="15"/>
              </w:rPr>
              <w:t>0</w:t>
            </w:r>
          </w:p>
        </w:tc>
        <w:tc>
          <w:tcPr>
            <w:tcW w:type="dxa" w:w="1190"/>
            <w:vAlign w:val="center"/>
          </w:tcPr>
          <w:p>
            <w:pPr>
              <w:jc w:val="left"/>
            </w:pPr>
            <w:r/>
            <w:r>
              <w:rPr>
                <w:rFonts w:ascii="Times New Roman" w:hAnsi="Times New Roman" w:eastAsia="Times New Roman"/>
                <w:b w:val="0"/>
                <w:sz w:val="15"/>
              </w:rPr>
              <w:t>0.00%</w:t>
            </w:r>
          </w:p>
        </w:tc>
        <w:tc>
          <w:tcPr>
            <w:tcW w:type="dxa" w:w="1190"/>
            <w:vAlign w:val="center"/>
          </w:tcPr>
          <w:p>
            <w:pPr>
              <w:jc w:val="left"/>
            </w:pPr>
            <w:r/>
            <w:r>
              <w:rPr>
                <w:rFonts w:ascii="Times New Roman" w:hAnsi="Times New Roman" w:eastAsia="Times New Roman"/>
                <w:b w:val="0"/>
                <w:sz w:val="15"/>
              </w:rPr>
              <w:t>26.72</w:t>
            </w:r>
          </w:p>
        </w:tc>
        <w:tc>
          <w:tcPr>
            <w:tcW w:type="dxa" w:w="1190"/>
            <w:vAlign w:val="center"/>
          </w:tcPr>
          <w:p>
            <w:pPr>
              <w:jc w:val="left"/>
            </w:pPr>
            <w:r/>
            <w:r>
              <w:rPr>
                <w:rFonts w:ascii="Times New Roman" w:hAnsi="Times New Roman" w:eastAsia="Times New Roman"/>
                <w:b w:val="0"/>
                <w:sz w:val="15"/>
              </w:rPr>
              <w:t>71</w:t>
            </w:r>
          </w:p>
        </w:tc>
        <w:tc>
          <w:tcPr>
            <w:tcW w:type="dxa" w:w="1190"/>
            <w:vAlign w:val="center"/>
          </w:tcPr>
          <w:p>
            <w:pPr>
              <w:jc w:val="left"/>
            </w:pPr>
            <w:r/>
            <w:r>
              <w:rPr>
                <w:rFonts w:ascii="Times New Roman" w:hAnsi="Times New Roman" w:eastAsia="Times New Roman"/>
                <w:b w:val="0"/>
                <w:sz w:val="15"/>
              </w:rPr>
              <w:t>290</w:t>
            </w:r>
          </w:p>
        </w:tc>
        <w:tc>
          <w:tcPr>
            <w:tcW w:type="dxa" w:w="1190"/>
            <w:vAlign w:val="center"/>
          </w:tcPr>
          <w:p>
            <w:pPr>
              <w:jc w:val="left"/>
            </w:pPr>
            <w:r/>
            <w:r>
              <w:rPr>
                <w:rFonts w:ascii="Times New Roman" w:hAnsi="Times New Roman" w:eastAsia="Times New Roman"/>
                <w:b w:val="0"/>
                <w:sz w:val="15"/>
              </w:rPr>
              <w:t>7.94</w:t>
            </w:r>
          </w:p>
        </w:tc>
      </w:tr>
      <w:tr>
        <w:trPr>
          <w:cantSplit/>
        </w:trPr>
        <w:tc>
          <w:tcPr>
            <w:tcW w:type="dxa" w:w="1190"/>
            <w:vAlign w:val="center"/>
          </w:tcPr>
          <w:p>
            <w:pPr>
              <w:jc w:val="left"/>
            </w:pPr>
            <w:r/>
            <w:r>
              <w:rPr>
                <w:rFonts w:ascii="Times New Roman" w:hAnsi="Times New Roman" w:eastAsia="Times New Roman"/>
                <w:b w:val="0"/>
                <w:sz w:val="15"/>
              </w:rPr>
              <w:t>50 users</w:t>
            </w:r>
          </w:p>
        </w:tc>
        <w:tc>
          <w:tcPr>
            <w:tcW w:type="dxa" w:w="1190"/>
            <w:vAlign w:val="center"/>
          </w:tcPr>
          <w:p>
            <w:pPr>
              <w:jc w:val="left"/>
            </w:pPr>
            <w:r/>
            <w:r>
              <w:rPr>
                <w:rFonts w:ascii="Times New Roman" w:hAnsi="Times New Roman" w:eastAsia="Times New Roman"/>
                <w:b w:val="0"/>
                <w:sz w:val="15"/>
              </w:rPr>
              <w:t>4557</w:t>
            </w:r>
          </w:p>
        </w:tc>
        <w:tc>
          <w:tcPr>
            <w:tcW w:type="dxa" w:w="1190"/>
            <w:vAlign w:val="center"/>
          </w:tcPr>
          <w:p>
            <w:pPr>
              <w:jc w:val="left"/>
            </w:pPr>
            <w:r/>
            <w:r>
              <w:rPr>
                <w:rFonts w:ascii="Times New Roman" w:hAnsi="Times New Roman" w:eastAsia="Times New Roman"/>
                <w:b w:val="0"/>
                <w:sz w:val="15"/>
              </w:rPr>
              <w:t>0</w:t>
            </w:r>
          </w:p>
        </w:tc>
        <w:tc>
          <w:tcPr>
            <w:tcW w:type="dxa" w:w="1190"/>
            <w:vAlign w:val="center"/>
          </w:tcPr>
          <w:p>
            <w:pPr>
              <w:jc w:val="left"/>
            </w:pPr>
            <w:r/>
            <w:r>
              <w:rPr>
                <w:rFonts w:ascii="Times New Roman" w:hAnsi="Times New Roman" w:eastAsia="Times New Roman"/>
                <w:b w:val="0"/>
                <w:sz w:val="15"/>
              </w:rPr>
              <w:t>0.00%</w:t>
            </w:r>
          </w:p>
        </w:tc>
        <w:tc>
          <w:tcPr>
            <w:tcW w:type="dxa" w:w="1190"/>
            <w:vAlign w:val="center"/>
          </w:tcPr>
          <w:p>
            <w:pPr>
              <w:jc w:val="left"/>
            </w:pPr>
            <w:r/>
            <w:r>
              <w:rPr>
                <w:rFonts w:ascii="Times New Roman" w:hAnsi="Times New Roman" w:eastAsia="Times New Roman"/>
                <w:b w:val="0"/>
                <w:sz w:val="15"/>
              </w:rPr>
              <w:t>19.48</w:t>
            </w:r>
          </w:p>
        </w:tc>
        <w:tc>
          <w:tcPr>
            <w:tcW w:type="dxa" w:w="1190"/>
            <w:vAlign w:val="center"/>
          </w:tcPr>
          <w:p>
            <w:pPr>
              <w:jc w:val="left"/>
            </w:pPr>
            <w:r/>
            <w:r>
              <w:rPr>
                <w:rFonts w:ascii="Times New Roman" w:hAnsi="Times New Roman" w:eastAsia="Times New Roman"/>
                <w:b w:val="0"/>
                <w:sz w:val="15"/>
              </w:rPr>
              <w:t>59</w:t>
            </w:r>
          </w:p>
        </w:tc>
        <w:tc>
          <w:tcPr>
            <w:tcW w:type="dxa" w:w="1190"/>
            <w:vAlign w:val="center"/>
          </w:tcPr>
          <w:p>
            <w:pPr>
              <w:jc w:val="left"/>
            </w:pPr>
            <w:r/>
            <w:r>
              <w:rPr>
                <w:rFonts w:ascii="Times New Roman" w:hAnsi="Times New Roman" w:eastAsia="Times New Roman"/>
                <w:b w:val="0"/>
                <w:sz w:val="15"/>
              </w:rPr>
              <w:t>230</w:t>
            </w:r>
          </w:p>
        </w:tc>
        <w:tc>
          <w:tcPr>
            <w:tcW w:type="dxa" w:w="1190"/>
            <w:vAlign w:val="center"/>
          </w:tcPr>
          <w:p>
            <w:pPr>
              <w:jc w:val="left"/>
            </w:pPr>
            <w:r/>
            <w:r>
              <w:rPr>
                <w:rFonts w:ascii="Times New Roman" w:hAnsi="Times New Roman" w:eastAsia="Times New Roman"/>
                <w:b w:val="0"/>
                <w:sz w:val="15"/>
              </w:rPr>
              <w:t>38.35</w:t>
            </w:r>
          </w:p>
        </w:tc>
      </w:tr>
      <w:tr>
        <w:trPr>
          <w:cantSplit/>
        </w:trPr>
        <w:tc>
          <w:tcPr>
            <w:tcW w:type="dxa" w:w="1190"/>
            <w:vAlign w:val="center"/>
          </w:tcPr>
          <w:p>
            <w:pPr>
              <w:jc w:val="left"/>
            </w:pPr>
            <w:r/>
            <w:r>
              <w:rPr>
                <w:rFonts w:ascii="Times New Roman" w:hAnsi="Times New Roman" w:eastAsia="Times New Roman"/>
                <w:b w:val="0"/>
                <w:sz w:val="15"/>
              </w:rPr>
              <w:t>100 users</w:t>
            </w:r>
          </w:p>
        </w:tc>
        <w:tc>
          <w:tcPr>
            <w:tcW w:type="dxa" w:w="1190"/>
            <w:vAlign w:val="center"/>
          </w:tcPr>
          <w:p>
            <w:pPr>
              <w:jc w:val="left"/>
            </w:pPr>
            <w:r/>
            <w:r>
              <w:rPr>
                <w:rFonts w:ascii="Times New Roman" w:hAnsi="Times New Roman" w:eastAsia="Times New Roman"/>
                <w:b w:val="0"/>
                <w:sz w:val="15"/>
              </w:rPr>
              <w:t>13695</w:t>
            </w:r>
          </w:p>
        </w:tc>
        <w:tc>
          <w:tcPr>
            <w:tcW w:type="dxa" w:w="1190"/>
            <w:vAlign w:val="center"/>
          </w:tcPr>
          <w:p>
            <w:pPr>
              <w:jc w:val="left"/>
            </w:pPr>
            <w:r/>
            <w:r>
              <w:rPr>
                <w:rFonts w:ascii="Times New Roman" w:hAnsi="Times New Roman" w:eastAsia="Times New Roman"/>
                <w:b w:val="0"/>
                <w:sz w:val="15"/>
              </w:rPr>
              <w:t>0</w:t>
            </w:r>
          </w:p>
        </w:tc>
        <w:tc>
          <w:tcPr>
            <w:tcW w:type="dxa" w:w="1190"/>
            <w:vAlign w:val="center"/>
          </w:tcPr>
          <w:p>
            <w:pPr>
              <w:jc w:val="left"/>
            </w:pPr>
            <w:r/>
            <w:r>
              <w:rPr>
                <w:rFonts w:ascii="Times New Roman" w:hAnsi="Times New Roman" w:eastAsia="Times New Roman"/>
                <w:b w:val="0"/>
                <w:sz w:val="15"/>
              </w:rPr>
              <w:t>0.00%</w:t>
            </w:r>
          </w:p>
        </w:tc>
        <w:tc>
          <w:tcPr>
            <w:tcW w:type="dxa" w:w="1190"/>
            <w:vAlign w:val="center"/>
          </w:tcPr>
          <w:p>
            <w:pPr>
              <w:jc w:val="left"/>
            </w:pPr>
            <w:r/>
            <w:r>
              <w:rPr>
                <w:rFonts w:ascii="Times New Roman" w:hAnsi="Times New Roman" w:eastAsia="Times New Roman"/>
                <w:b w:val="0"/>
                <w:sz w:val="15"/>
              </w:rPr>
              <w:t>39.27</w:t>
            </w:r>
          </w:p>
        </w:tc>
        <w:tc>
          <w:tcPr>
            <w:tcW w:type="dxa" w:w="1190"/>
            <w:vAlign w:val="center"/>
          </w:tcPr>
          <w:p>
            <w:pPr>
              <w:jc w:val="left"/>
            </w:pPr>
            <w:r/>
            <w:r>
              <w:rPr>
                <w:rFonts w:ascii="Times New Roman" w:hAnsi="Times New Roman" w:eastAsia="Times New Roman"/>
                <w:b w:val="0"/>
                <w:sz w:val="15"/>
              </w:rPr>
              <w:t>130</w:t>
            </w:r>
          </w:p>
        </w:tc>
        <w:tc>
          <w:tcPr>
            <w:tcW w:type="dxa" w:w="1190"/>
            <w:vAlign w:val="center"/>
          </w:tcPr>
          <w:p>
            <w:pPr>
              <w:jc w:val="left"/>
            </w:pPr>
            <w:r/>
            <w:r>
              <w:rPr>
                <w:rFonts w:ascii="Times New Roman" w:hAnsi="Times New Roman" w:eastAsia="Times New Roman"/>
                <w:b w:val="0"/>
                <w:sz w:val="15"/>
              </w:rPr>
              <w:t>450</w:t>
            </w:r>
          </w:p>
        </w:tc>
        <w:tc>
          <w:tcPr>
            <w:tcW w:type="dxa" w:w="1190"/>
            <w:vAlign w:val="center"/>
          </w:tcPr>
          <w:p>
            <w:pPr>
              <w:jc w:val="left"/>
            </w:pPr>
            <w:r/>
            <w:r>
              <w:rPr>
                <w:rFonts w:ascii="Times New Roman" w:hAnsi="Times New Roman" w:eastAsia="Times New Roman"/>
                <w:b w:val="0"/>
                <w:sz w:val="15"/>
              </w:rPr>
              <w:t>76.46</w:t>
            </w:r>
          </w:p>
        </w:tc>
      </w:tr>
      <w:tr>
        <w:trPr>
          <w:cantSplit/>
        </w:trPr>
        <w:tc>
          <w:tcPr>
            <w:tcW w:type="dxa" w:w="1190"/>
            <w:vAlign w:val="center"/>
          </w:tcPr>
          <w:p>
            <w:pPr>
              <w:jc w:val="left"/>
            </w:pPr>
            <w:r/>
            <w:r>
              <w:rPr>
                <w:rFonts w:ascii="Times New Roman" w:hAnsi="Times New Roman" w:eastAsia="Times New Roman"/>
                <w:b w:val="0"/>
                <w:sz w:val="15"/>
              </w:rPr>
              <w:t>200 users initial</w:t>
            </w:r>
          </w:p>
        </w:tc>
        <w:tc>
          <w:tcPr>
            <w:tcW w:type="dxa" w:w="1190"/>
            <w:vAlign w:val="center"/>
          </w:tcPr>
          <w:p>
            <w:pPr>
              <w:jc w:val="left"/>
            </w:pPr>
            <w:r/>
            <w:r>
              <w:rPr>
                <w:rFonts w:ascii="Times New Roman" w:hAnsi="Times New Roman" w:eastAsia="Times New Roman"/>
                <w:b w:val="0"/>
                <w:sz w:val="15"/>
              </w:rPr>
              <w:t>1488</w:t>
            </w:r>
          </w:p>
        </w:tc>
        <w:tc>
          <w:tcPr>
            <w:tcW w:type="dxa" w:w="1190"/>
            <w:vAlign w:val="center"/>
          </w:tcPr>
          <w:p>
            <w:pPr>
              <w:jc w:val="left"/>
            </w:pPr>
            <w:r/>
            <w:r>
              <w:rPr>
                <w:rFonts w:ascii="Times New Roman" w:hAnsi="Times New Roman" w:eastAsia="Times New Roman"/>
                <w:b w:val="0"/>
                <w:sz w:val="15"/>
              </w:rPr>
              <w:t>357</w:t>
            </w:r>
          </w:p>
        </w:tc>
        <w:tc>
          <w:tcPr>
            <w:tcW w:type="dxa" w:w="1190"/>
            <w:vAlign w:val="center"/>
          </w:tcPr>
          <w:p>
            <w:pPr>
              <w:jc w:val="left"/>
            </w:pPr>
            <w:r/>
            <w:r>
              <w:rPr>
                <w:rFonts w:ascii="Times New Roman" w:hAnsi="Times New Roman" w:eastAsia="Times New Roman"/>
                <w:b w:val="0"/>
                <w:sz w:val="15"/>
              </w:rPr>
              <w:t>23.99%</w:t>
            </w:r>
          </w:p>
        </w:tc>
        <w:tc>
          <w:tcPr>
            <w:tcW w:type="dxa" w:w="1190"/>
            <w:vAlign w:val="center"/>
          </w:tcPr>
          <w:p>
            <w:pPr>
              <w:jc w:val="left"/>
            </w:pPr>
            <w:r/>
            <w:r>
              <w:rPr>
                <w:rFonts w:ascii="Times New Roman" w:hAnsi="Times New Roman" w:eastAsia="Times New Roman"/>
                <w:b w:val="0"/>
                <w:sz w:val="15"/>
              </w:rPr>
              <w:t>33,132.66</w:t>
            </w:r>
          </w:p>
        </w:tc>
        <w:tc>
          <w:tcPr>
            <w:tcW w:type="dxa" w:w="1190"/>
            <w:vAlign w:val="center"/>
          </w:tcPr>
          <w:p>
            <w:pPr>
              <w:jc w:val="left"/>
            </w:pPr>
            <w:r/>
            <w:r>
              <w:rPr>
                <w:rFonts w:ascii="Times New Roman" w:hAnsi="Times New Roman" w:eastAsia="Times New Roman"/>
                <w:b w:val="0"/>
                <w:sz w:val="15"/>
              </w:rPr>
              <w:t>90,000</w:t>
            </w:r>
          </w:p>
        </w:tc>
        <w:tc>
          <w:tcPr>
            <w:tcW w:type="dxa" w:w="1190"/>
            <w:vAlign w:val="center"/>
          </w:tcPr>
          <w:p>
            <w:pPr>
              <w:jc w:val="left"/>
            </w:pPr>
            <w:r/>
            <w:r>
              <w:rPr>
                <w:rFonts w:ascii="Times New Roman" w:hAnsi="Times New Roman" w:eastAsia="Times New Roman"/>
                <w:b w:val="0"/>
                <w:sz w:val="15"/>
              </w:rPr>
              <w:t>91,000</w:t>
            </w:r>
          </w:p>
        </w:tc>
        <w:tc>
          <w:tcPr>
            <w:tcW w:type="dxa" w:w="1190"/>
            <w:vAlign w:val="center"/>
          </w:tcPr>
          <w:p>
            <w:pPr>
              <w:jc w:val="left"/>
            </w:pPr>
            <w:r/>
            <w:r>
              <w:rPr>
                <w:rFonts w:ascii="Times New Roman" w:hAnsi="Times New Roman" w:eastAsia="Times New Roman"/>
                <w:b w:val="0"/>
                <w:sz w:val="15"/>
              </w:rPr>
              <w:t>5.23</w:t>
            </w:r>
          </w:p>
        </w:tc>
      </w:tr>
      <w:tr>
        <w:trPr>
          <w:cantSplit/>
        </w:trPr>
        <w:tc>
          <w:tcPr>
            <w:tcW w:type="dxa" w:w="1190"/>
            <w:vAlign w:val="center"/>
          </w:tcPr>
          <w:p>
            <w:pPr>
              <w:jc w:val="left"/>
            </w:pPr>
            <w:r/>
            <w:r>
              <w:rPr>
                <w:rFonts w:ascii="Times New Roman" w:hAnsi="Times New Roman" w:eastAsia="Times New Roman"/>
                <w:b w:val="0"/>
                <w:sz w:val="15"/>
              </w:rPr>
              <w:t>200 users optimized</w:t>
            </w:r>
          </w:p>
        </w:tc>
        <w:tc>
          <w:tcPr>
            <w:tcW w:type="dxa" w:w="1190"/>
            <w:vAlign w:val="center"/>
          </w:tcPr>
          <w:p>
            <w:pPr>
              <w:jc w:val="left"/>
            </w:pPr>
            <w:r/>
            <w:r>
              <w:rPr>
                <w:rFonts w:ascii="Times New Roman" w:hAnsi="Times New Roman" w:eastAsia="Times New Roman"/>
                <w:b w:val="0"/>
                <w:sz w:val="15"/>
              </w:rPr>
              <w:t>43814</w:t>
            </w:r>
          </w:p>
        </w:tc>
        <w:tc>
          <w:tcPr>
            <w:tcW w:type="dxa" w:w="1190"/>
            <w:vAlign w:val="center"/>
          </w:tcPr>
          <w:p>
            <w:pPr>
              <w:jc w:val="left"/>
            </w:pPr>
            <w:r/>
            <w:r>
              <w:rPr>
                <w:rFonts w:ascii="Times New Roman" w:hAnsi="Times New Roman" w:eastAsia="Times New Roman"/>
                <w:b w:val="0"/>
                <w:sz w:val="15"/>
              </w:rPr>
              <w:t>0</w:t>
            </w:r>
          </w:p>
        </w:tc>
        <w:tc>
          <w:tcPr>
            <w:tcW w:type="dxa" w:w="1190"/>
            <w:vAlign w:val="center"/>
          </w:tcPr>
          <w:p>
            <w:pPr>
              <w:jc w:val="left"/>
            </w:pPr>
            <w:r/>
            <w:r>
              <w:rPr>
                <w:rFonts w:ascii="Times New Roman" w:hAnsi="Times New Roman" w:eastAsia="Times New Roman"/>
                <w:b w:val="0"/>
                <w:sz w:val="15"/>
              </w:rPr>
              <w:t>0.00%</w:t>
            </w:r>
          </w:p>
        </w:tc>
        <w:tc>
          <w:tcPr>
            <w:tcW w:type="dxa" w:w="1190"/>
            <w:vAlign w:val="center"/>
          </w:tcPr>
          <w:p>
            <w:pPr>
              <w:jc w:val="left"/>
            </w:pPr>
            <w:r/>
            <w:r>
              <w:rPr>
                <w:rFonts w:ascii="Times New Roman" w:hAnsi="Times New Roman" w:eastAsia="Times New Roman"/>
                <w:b w:val="0"/>
                <w:sz w:val="15"/>
              </w:rPr>
              <w:t>29.27</w:t>
            </w:r>
          </w:p>
        </w:tc>
        <w:tc>
          <w:tcPr>
            <w:tcW w:type="dxa" w:w="1190"/>
            <w:vAlign w:val="center"/>
          </w:tcPr>
          <w:p>
            <w:pPr>
              <w:jc w:val="left"/>
            </w:pPr>
            <w:r/>
            <w:r>
              <w:rPr>
                <w:rFonts w:ascii="Times New Roman" w:hAnsi="Times New Roman" w:eastAsia="Times New Roman"/>
                <w:b w:val="0"/>
                <w:sz w:val="15"/>
              </w:rPr>
              <w:t>110</w:t>
            </w:r>
          </w:p>
        </w:tc>
        <w:tc>
          <w:tcPr>
            <w:tcW w:type="dxa" w:w="1190"/>
            <w:vAlign w:val="center"/>
          </w:tcPr>
          <w:p>
            <w:pPr>
              <w:jc w:val="left"/>
            </w:pPr>
            <w:r/>
            <w:r>
              <w:rPr>
                <w:rFonts w:ascii="Times New Roman" w:hAnsi="Times New Roman" w:eastAsia="Times New Roman"/>
                <w:b w:val="0"/>
                <w:sz w:val="15"/>
              </w:rPr>
              <w:t>240</w:t>
            </w:r>
          </w:p>
        </w:tc>
        <w:tc>
          <w:tcPr>
            <w:tcW w:type="dxa" w:w="1190"/>
            <w:vAlign w:val="center"/>
          </w:tcPr>
          <w:p>
            <w:pPr>
              <w:jc w:val="left"/>
            </w:pPr>
            <w:r/>
            <w:r>
              <w:rPr>
                <w:rFonts w:ascii="Times New Roman" w:hAnsi="Times New Roman" w:eastAsia="Times New Roman"/>
                <w:b w:val="0"/>
                <w:sz w:val="15"/>
              </w:rPr>
              <w:t>146.77</w:t>
            </w:r>
          </w:p>
        </w:tc>
      </w:tr>
    </w:tbl>
    <w:p/>
    <w:p>
      <w:pPr>
        <w:jc w:val="center"/>
      </w:pPr>
      <w:r>
        <w:drawing>
          <wp:inline xmlns:a="http://schemas.openxmlformats.org/drawingml/2006/main" xmlns:pic="http://schemas.openxmlformats.org/drawingml/2006/picture">
            <wp:extent cx="5760720" cy="3591978"/>
            <wp:docPr id="4" name="Picture 4"/>
            <wp:cNvGraphicFramePr>
              <a:graphicFrameLocks noChangeAspect="1"/>
            </wp:cNvGraphicFramePr>
            <a:graphic>
              <a:graphicData uri="http://schemas.openxmlformats.org/drawingml/2006/picture">
                <pic:pic>
                  <pic:nvPicPr>
                    <pic:cNvPr id="0" name="integrated_throughput_scaling.png"/>
                    <pic:cNvPicPr/>
                  </pic:nvPicPr>
                  <pic:blipFill>
                    <a:blip r:embed="rId14"/>
                    <a:stretch>
                      <a:fillRect/>
                    </a:stretch>
                  </pic:blipFill>
                  <pic:spPr>
                    <a:xfrm>
                      <a:off x="0" y="0"/>
                      <a:ext cx="5760720" cy="3591978"/>
                    </a:xfrm>
                    <a:prstGeom prst="rect"/>
                  </pic:spPr>
                </pic:pic>
              </a:graphicData>
            </a:graphic>
          </wp:inline>
        </w:drawing>
      </w:r>
    </w:p>
    <w:p>
      <w:pPr>
        <w:pStyle w:val="AcademicCaption"/>
      </w:pPr>
      <w:r>
        <w:t>Figure 4. Throughput scaling across all zero-failure scenarios.</w:t>
      </w:r>
    </w:p>
    <w:p>
      <w:r>
        <w:t>Throughput increased from 7.94 requests per second at 10 users to 146.77 requests per second at the optimized 200-user load. The successful scenarios completed with zero failures.</w:t>
      </w:r>
    </w:p>
    <w:p>
      <w:pPr>
        <w:jc w:val="center"/>
      </w:pPr>
      <w:r>
        <w:drawing>
          <wp:inline xmlns:a="http://schemas.openxmlformats.org/drawingml/2006/main" xmlns:pic="http://schemas.openxmlformats.org/drawingml/2006/picture">
            <wp:extent cx="5303520" cy="3399692"/>
            <wp:docPr id="5" name="Picture 5"/>
            <wp:cNvGraphicFramePr>
              <a:graphicFrameLocks noChangeAspect="1"/>
            </wp:cNvGraphicFramePr>
            <a:graphic>
              <a:graphicData uri="http://schemas.openxmlformats.org/drawingml/2006/picture">
                <pic:pic>
                  <pic:nvPicPr>
                    <pic:cNvPr id="0" name="integrated_failure_reduction.png"/>
                    <pic:cNvPicPr/>
                  </pic:nvPicPr>
                  <pic:blipFill>
                    <a:blip r:embed="rId15"/>
                    <a:stretch>
                      <a:fillRect/>
                    </a:stretch>
                  </pic:blipFill>
                  <pic:spPr>
                    <a:xfrm>
                      <a:off x="0" y="0"/>
                      <a:ext cx="5303520" cy="3399692"/>
                    </a:xfrm>
                    <a:prstGeom prst="rect"/>
                  </pic:spPr>
                </pic:pic>
              </a:graphicData>
            </a:graphic>
          </wp:inline>
        </w:drawing>
      </w:r>
    </w:p>
    <w:p>
      <w:pPr>
        <w:pStyle w:val="AcademicCaption"/>
      </w:pPr>
      <w:r>
        <w:t>Figure 5. Elimination of failed requests after optimization of the 200-user configuration.</w:t>
      </w:r>
    </w:p>
    <w:p>
      <w:r>
        <w:t>The initial 200-user run produced 357 failures, a 23.99% failure rate, mean latency of 33,132.66 ms, and raw throughput of 5.23 requests per second. After remediation, failures fell to zero, mean latency fell to 29.27 ms, and throughput increased by 141.54 requests per second.</w:t>
      </w:r>
    </w:p>
    <w:p>
      <w:r>
        <w:t>The performance evidence supports scalability for the measured authenticated workload. It does not establish performance for write-heavy traffic, geographically distributed clients, long endurance tests, a different host, or the future UESTC VM.</w:t>
      </w:r>
    </w:p>
    <w:p>
      <w:pPr>
        <w:pStyle w:val="Heading2"/>
      </w:pPr>
      <w:r>
        <w:t>7.1 Resource and cost-efficiency interpretation</w:t>
      </w:r>
    </w:p>
    <w:p>
      <w:r>
        <w:t>Resource snapshots were available for three scenarios. The optimized 200-user snapshot reported only 0.35% backend CPU while processing 146.77 requests per second. This point-in-time value is not credible as a steady-state CPU measurement and should not be used as a headline efficiency claim.</w:t>
      </w:r>
    </w:p>
    <w:p>
      <w:r>
        <w:t>A monetary cost model was defined, but verified monthly infrastructure and operations costs were not provided. Financial cost-effectiveness therefore remains uncalculated.</w:t>
      </w:r>
    </w:p>
    <w:p>
      <w:pPr>
        <w:pStyle w:val="Heading1"/>
      </w:pPr>
      <w:r>
        <w:t>8. Production-Container Readiness</w:t>
      </w:r>
    </w:p>
    <w:p>
      <w:r>
        <w:t>The production snapshot shows four active containers: Nginx, the FastAPI backend, PostgreSQL, and MinIO. The backend and PostgreSQL were reported healthy. Nginx exposed host port 8080, while the backend, database, and MinIO remained internally reachable.</w:t>
      </w:r>
    </w:p>
    <w:tbl>
      <w:tblPr>
        <w:tblStyle w:val="TableGrid"/>
        <w:tblW w:type="auto" w:w="0"/>
        <w:jc w:val="center"/>
        <w:tblLook w:firstColumn="1" w:firstRow="1" w:lastColumn="0" w:lastRow="0" w:noHBand="0" w:noVBand="1" w:val="04A0"/>
      </w:tblPr>
      <w:tblGrid>
        <w:gridCol w:w="3173"/>
        <w:gridCol w:w="3173"/>
        <w:gridCol w:w="3173"/>
      </w:tblGrid>
      <w:tr>
        <w:trPr>
          <w:tblHeader w:val="true"/>
          <w:cantSplit/>
        </w:trPr>
        <w:tc>
          <w:tcPr>
            <w:tcW w:type="dxa" w:w="3173"/>
            <w:vAlign w:val="center"/>
            <w:shd w:fill="D9E1F2"/>
          </w:tcPr>
          <w:p>
            <w:pPr>
              <w:jc w:val="left"/>
            </w:pPr>
            <w:r/>
            <w:r>
              <w:rPr>
                <w:rFonts w:ascii="Times New Roman" w:hAnsi="Times New Roman" w:eastAsia="Times New Roman"/>
                <w:b/>
                <w:sz w:val="17"/>
              </w:rPr>
              <w:t>Container</w:t>
            </w:r>
          </w:p>
        </w:tc>
        <w:tc>
          <w:tcPr>
            <w:tcW w:type="dxa" w:w="3173"/>
            <w:vAlign w:val="center"/>
            <w:shd w:fill="D9E1F2"/>
          </w:tcPr>
          <w:p>
            <w:pPr>
              <w:jc w:val="left"/>
            </w:pPr>
            <w:r/>
            <w:r>
              <w:rPr>
                <w:rFonts w:ascii="Times New Roman" w:hAnsi="Times New Roman" w:eastAsia="Times New Roman"/>
                <w:b/>
                <w:sz w:val="17"/>
              </w:rPr>
              <w:t>Observed status</w:t>
            </w:r>
          </w:p>
        </w:tc>
        <w:tc>
          <w:tcPr>
            <w:tcW w:type="dxa" w:w="3173"/>
            <w:vAlign w:val="center"/>
            <w:shd w:fill="D9E1F2"/>
          </w:tcPr>
          <w:p>
            <w:pPr>
              <w:jc w:val="left"/>
            </w:pPr>
            <w:r/>
            <w:r>
              <w:rPr>
                <w:rFonts w:ascii="Times New Roman" w:hAnsi="Times New Roman" w:eastAsia="Times New Roman"/>
                <w:b/>
                <w:sz w:val="17"/>
              </w:rPr>
              <w:t>Exposure</w:t>
            </w:r>
          </w:p>
        </w:tc>
      </w:tr>
      <w:tr>
        <w:trPr>
          <w:cantSplit/>
        </w:trPr>
        <w:tc>
          <w:tcPr>
            <w:tcW w:type="dxa" w:w="3173"/>
            <w:vAlign w:val="center"/>
          </w:tcPr>
          <w:p>
            <w:pPr>
              <w:jc w:val="left"/>
            </w:pPr>
            <w:r/>
            <w:r>
              <w:rPr>
                <w:rFonts w:ascii="Times New Roman" w:hAnsi="Times New Roman" w:eastAsia="Times New Roman"/>
                <w:b w:val="0"/>
                <w:sz w:val="17"/>
              </w:rPr>
              <w:t>healthcare_prod_nginx</w:t>
            </w:r>
          </w:p>
        </w:tc>
        <w:tc>
          <w:tcPr>
            <w:tcW w:type="dxa" w:w="3173"/>
            <w:vAlign w:val="center"/>
          </w:tcPr>
          <w:p>
            <w:pPr>
              <w:jc w:val="left"/>
            </w:pPr>
            <w:r/>
            <w:r>
              <w:rPr>
                <w:rFonts w:ascii="Times New Roman" w:hAnsi="Times New Roman" w:eastAsia="Times New Roman"/>
                <w:b w:val="0"/>
                <w:sz w:val="17"/>
              </w:rPr>
              <w:t>Up</w:t>
            </w:r>
          </w:p>
        </w:tc>
        <w:tc>
          <w:tcPr>
            <w:tcW w:type="dxa" w:w="3173"/>
            <w:vAlign w:val="center"/>
          </w:tcPr>
          <w:p>
            <w:pPr>
              <w:jc w:val="left"/>
            </w:pPr>
            <w:r/>
            <w:r>
              <w:rPr>
                <w:rFonts w:ascii="Times New Roman" w:hAnsi="Times New Roman" w:eastAsia="Times New Roman"/>
                <w:b w:val="0"/>
                <w:sz w:val="17"/>
              </w:rPr>
              <w:t>Host port 8080 to container port 80</w:t>
            </w:r>
          </w:p>
        </w:tc>
      </w:tr>
      <w:tr>
        <w:trPr>
          <w:cantSplit/>
        </w:trPr>
        <w:tc>
          <w:tcPr>
            <w:tcW w:type="dxa" w:w="3173"/>
            <w:vAlign w:val="center"/>
          </w:tcPr>
          <w:p>
            <w:pPr>
              <w:jc w:val="left"/>
            </w:pPr>
            <w:r/>
            <w:r>
              <w:rPr>
                <w:rFonts w:ascii="Times New Roman" w:hAnsi="Times New Roman" w:eastAsia="Times New Roman"/>
                <w:b w:val="0"/>
                <w:sz w:val="17"/>
              </w:rPr>
              <w:t>healthcare_prod_backend</w:t>
            </w:r>
          </w:p>
        </w:tc>
        <w:tc>
          <w:tcPr>
            <w:tcW w:type="dxa" w:w="3173"/>
            <w:vAlign w:val="center"/>
          </w:tcPr>
          <w:p>
            <w:pPr>
              <w:jc w:val="left"/>
            </w:pPr>
            <w:r/>
            <w:r>
              <w:rPr>
                <w:rFonts w:ascii="Times New Roman" w:hAnsi="Times New Roman" w:eastAsia="Times New Roman"/>
                <w:b w:val="0"/>
                <w:sz w:val="17"/>
              </w:rPr>
              <w:t>Up and healthy</w:t>
            </w:r>
          </w:p>
        </w:tc>
        <w:tc>
          <w:tcPr>
            <w:tcW w:type="dxa" w:w="3173"/>
            <w:vAlign w:val="center"/>
          </w:tcPr>
          <w:p>
            <w:pPr>
              <w:jc w:val="left"/>
            </w:pPr>
            <w:r/>
            <w:r>
              <w:rPr>
                <w:rFonts w:ascii="Times New Roman" w:hAnsi="Times New Roman" w:eastAsia="Times New Roman"/>
                <w:b w:val="0"/>
                <w:sz w:val="17"/>
              </w:rPr>
              <w:t>Internal port 8000</w:t>
            </w:r>
          </w:p>
        </w:tc>
      </w:tr>
      <w:tr>
        <w:trPr>
          <w:cantSplit/>
        </w:trPr>
        <w:tc>
          <w:tcPr>
            <w:tcW w:type="dxa" w:w="3173"/>
            <w:vAlign w:val="center"/>
          </w:tcPr>
          <w:p>
            <w:pPr>
              <w:jc w:val="left"/>
            </w:pPr>
            <w:r/>
            <w:r>
              <w:rPr>
                <w:rFonts w:ascii="Times New Roman" w:hAnsi="Times New Roman" w:eastAsia="Times New Roman"/>
                <w:b w:val="0"/>
                <w:sz w:val="17"/>
              </w:rPr>
              <w:t>healthcare_prod_postgres</w:t>
            </w:r>
          </w:p>
        </w:tc>
        <w:tc>
          <w:tcPr>
            <w:tcW w:type="dxa" w:w="3173"/>
            <w:vAlign w:val="center"/>
          </w:tcPr>
          <w:p>
            <w:pPr>
              <w:jc w:val="left"/>
            </w:pPr>
            <w:r/>
            <w:r>
              <w:rPr>
                <w:rFonts w:ascii="Times New Roman" w:hAnsi="Times New Roman" w:eastAsia="Times New Roman"/>
                <w:b w:val="0"/>
                <w:sz w:val="17"/>
              </w:rPr>
              <w:t>Up and healthy</w:t>
            </w:r>
          </w:p>
        </w:tc>
        <w:tc>
          <w:tcPr>
            <w:tcW w:type="dxa" w:w="3173"/>
            <w:vAlign w:val="center"/>
          </w:tcPr>
          <w:p>
            <w:pPr>
              <w:jc w:val="left"/>
            </w:pPr>
            <w:r/>
            <w:r>
              <w:rPr>
                <w:rFonts w:ascii="Times New Roman" w:hAnsi="Times New Roman" w:eastAsia="Times New Roman"/>
                <w:b w:val="0"/>
                <w:sz w:val="17"/>
              </w:rPr>
              <w:t>Internal port 5432</w:t>
            </w:r>
          </w:p>
        </w:tc>
      </w:tr>
      <w:tr>
        <w:trPr>
          <w:cantSplit/>
        </w:trPr>
        <w:tc>
          <w:tcPr>
            <w:tcW w:type="dxa" w:w="3173"/>
            <w:vAlign w:val="center"/>
          </w:tcPr>
          <w:p>
            <w:pPr>
              <w:jc w:val="left"/>
            </w:pPr>
            <w:r/>
            <w:r>
              <w:rPr>
                <w:rFonts w:ascii="Times New Roman" w:hAnsi="Times New Roman" w:eastAsia="Times New Roman"/>
                <w:b w:val="0"/>
                <w:sz w:val="17"/>
              </w:rPr>
              <w:t>healthcare_prod_minio</w:t>
            </w:r>
          </w:p>
        </w:tc>
        <w:tc>
          <w:tcPr>
            <w:tcW w:type="dxa" w:w="3173"/>
            <w:vAlign w:val="center"/>
          </w:tcPr>
          <w:p>
            <w:pPr>
              <w:jc w:val="left"/>
            </w:pPr>
            <w:r/>
            <w:r>
              <w:rPr>
                <w:rFonts w:ascii="Times New Roman" w:hAnsi="Times New Roman" w:eastAsia="Times New Roman"/>
                <w:b w:val="0"/>
                <w:sz w:val="17"/>
              </w:rPr>
              <w:t>Up</w:t>
            </w:r>
          </w:p>
        </w:tc>
        <w:tc>
          <w:tcPr>
            <w:tcW w:type="dxa" w:w="3173"/>
            <w:vAlign w:val="center"/>
          </w:tcPr>
          <w:p>
            <w:pPr>
              <w:jc w:val="left"/>
            </w:pPr>
            <w:r/>
            <w:r>
              <w:rPr>
                <w:rFonts w:ascii="Times New Roman" w:hAnsi="Times New Roman" w:eastAsia="Times New Roman"/>
                <w:b w:val="0"/>
                <w:sz w:val="17"/>
              </w:rPr>
              <w:t>Internal port 9000</w:t>
            </w:r>
          </w:p>
        </w:tc>
      </w:tr>
    </w:tbl>
    <w:p/>
    <w:p>
      <w:r>
        <w:t>The saved command column contains character-encoding corruption in truncated text. This does not affect the service-status interpretation, but the inventory should be regenerated in clean UTF-8 before final publication.</w:t>
      </w:r>
    </w:p>
    <w:p>
      <w:pPr>
        <w:pStyle w:val="Heading1"/>
      </w:pPr>
      <w:r>
        <w:t>9. Cross-Domain Interpretation</w:t>
      </w:r>
    </w:p>
    <w:p>
      <w:r>
        <w:t>The strongest result is not any single PASS outcome. It is the consistency among the domains. The same platform that passed access-control tests also preserved report bytes, recorded audit events, restored its database and object store, and sustained the target 200-user workload after optimization.</w:t>
      </w:r>
    </w:p>
    <w:tbl>
      <w:tblPr>
        <w:tblStyle w:val="TableGrid"/>
        <w:tblW w:type="auto" w:w="0"/>
        <w:jc w:val="center"/>
        <w:tblLook w:firstColumn="1" w:firstRow="1" w:lastColumn="0" w:lastRow="0" w:noHBand="0" w:noVBand="1" w:val="04A0"/>
      </w:tblPr>
      <w:tblGrid>
        <w:gridCol w:w="3173"/>
        <w:gridCol w:w="3173"/>
        <w:gridCol w:w="3173"/>
      </w:tblGrid>
      <w:tr>
        <w:trPr>
          <w:tblHeader w:val="true"/>
          <w:cantSplit/>
        </w:trPr>
        <w:tc>
          <w:tcPr>
            <w:tcW w:type="dxa" w:w="3173"/>
            <w:vAlign w:val="center"/>
            <w:shd w:fill="D9E1F2"/>
          </w:tcPr>
          <w:p>
            <w:pPr>
              <w:jc w:val="left"/>
            </w:pPr>
            <w:r/>
            <w:r>
              <w:rPr>
                <w:rFonts w:ascii="Times New Roman" w:hAnsi="Times New Roman" w:eastAsia="Times New Roman"/>
                <w:b/>
                <w:sz w:val="16"/>
              </w:rPr>
              <w:t>Risk</w:t>
            </w:r>
          </w:p>
        </w:tc>
        <w:tc>
          <w:tcPr>
            <w:tcW w:type="dxa" w:w="3173"/>
            <w:vAlign w:val="center"/>
            <w:shd w:fill="D9E1F2"/>
          </w:tcPr>
          <w:p>
            <w:pPr>
              <w:jc w:val="left"/>
            </w:pPr>
            <w:r/>
            <w:r>
              <w:rPr>
                <w:rFonts w:ascii="Times New Roman" w:hAnsi="Times New Roman" w:eastAsia="Times New Roman"/>
                <w:b/>
                <w:sz w:val="16"/>
              </w:rPr>
              <w:t>Control or evidence</w:t>
            </w:r>
          </w:p>
        </w:tc>
        <w:tc>
          <w:tcPr>
            <w:tcW w:type="dxa" w:w="3173"/>
            <w:vAlign w:val="center"/>
            <w:shd w:fill="D9E1F2"/>
          </w:tcPr>
          <w:p>
            <w:pPr>
              <w:jc w:val="left"/>
            </w:pPr>
            <w:r/>
            <w:r>
              <w:rPr>
                <w:rFonts w:ascii="Times New Roman" w:hAnsi="Times New Roman" w:eastAsia="Times New Roman"/>
                <w:b/>
                <w:sz w:val="16"/>
              </w:rPr>
              <w:t>Integrated result</w:t>
            </w:r>
          </w:p>
        </w:tc>
      </w:tr>
      <w:tr>
        <w:trPr>
          <w:cantSplit/>
        </w:trPr>
        <w:tc>
          <w:tcPr>
            <w:tcW w:type="dxa" w:w="3173"/>
            <w:vAlign w:val="center"/>
          </w:tcPr>
          <w:p>
            <w:pPr>
              <w:jc w:val="left"/>
            </w:pPr>
            <w:r/>
            <w:r>
              <w:rPr>
                <w:rFonts w:ascii="Times New Roman" w:hAnsi="Times New Roman" w:eastAsia="Times New Roman"/>
                <w:b w:val="0"/>
                <w:sz w:val="16"/>
              </w:rPr>
              <w:t>Unauthorized access</w:t>
            </w:r>
          </w:p>
        </w:tc>
        <w:tc>
          <w:tcPr>
            <w:tcW w:type="dxa" w:w="3173"/>
            <w:vAlign w:val="center"/>
          </w:tcPr>
          <w:p>
            <w:pPr>
              <w:jc w:val="left"/>
            </w:pPr>
            <w:r/>
            <w:r>
              <w:rPr>
                <w:rFonts w:ascii="Times New Roman" w:hAnsi="Times New Roman" w:eastAsia="Times New Roman"/>
                <w:b w:val="0"/>
                <w:sz w:val="16"/>
              </w:rPr>
              <w:t>JWT and RBAC</w:t>
            </w:r>
          </w:p>
        </w:tc>
        <w:tc>
          <w:tcPr>
            <w:tcW w:type="dxa" w:w="3173"/>
            <w:vAlign w:val="center"/>
          </w:tcPr>
          <w:p>
            <w:pPr>
              <w:jc w:val="left"/>
            </w:pPr>
            <w:r/>
            <w:r>
              <w:rPr>
                <w:rFonts w:ascii="Times New Roman" w:hAnsi="Times New Roman" w:eastAsia="Times New Roman"/>
                <w:b w:val="0"/>
                <w:sz w:val="16"/>
              </w:rPr>
              <w:t>401 and 403 outcomes were observed in the report workflow</w:t>
            </w:r>
          </w:p>
        </w:tc>
      </w:tr>
      <w:tr>
        <w:trPr>
          <w:cantSplit/>
        </w:trPr>
        <w:tc>
          <w:tcPr>
            <w:tcW w:type="dxa" w:w="3173"/>
            <w:vAlign w:val="center"/>
          </w:tcPr>
          <w:p>
            <w:pPr>
              <w:jc w:val="left"/>
            </w:pPr>
            <w:r/>
            <w:r>
              <w:rPr>
                <w:rFonts w:ascii="Times New Roman" w:hAnsi="Times New Roman" w:eastAsia="Times New Roman"/>
                <w:b w:val="0"/>
                <w:sz w:val="16"/>
              </w:rPr>
              <w:t>Object corruption</w:t>
            </w:r>
          </w:p>
        </w:tc>
        <w:tc>
          <w:tcPr>
            <w:tcW w:type="dxa" w:w="3173"/>
            <w:vAlign w:val="center"/>
          </w:tcPr>
          <w:p>
            <w:pPr>
              <w:jc w:val="left"/>
            </w:pPr>
            <w:r/>
            <w:r>
              <w:rPr>
                <w:rFonts w:ascii="Times New Roman" w:hAnsi="Times New Roman" w:eastAsia="Times New Roman"/>
                <w:b w:val="0"/>
                <w:sz w:val="16"/>
              </w:rPr>
              <w:t>SHA-256 in PostgreSQL and MinIO</w:t>
            </w:r>
          </w:p>
        </w:tc>
        <w:tc>
          <w:tcPr>
            <w:tcW w:type="dxa" w:w="3173"/>
            <w:vAlign w:val="center"/>
          </w:tcPr>
          <w:p>
            <w:pPr>
              <w:jc w:val="left"/>
            </w:pPr>
            <w:r/>
            <w:r>
              <w:rPr>
                <w:rFonts w:ascii="Times New Roman" w:hAnsi="Times New Roman" w:eastAsia="Times New Roman"/>
                <w:b w:val="0"/>
                <w:sz w:val="16"/>
              </w:rPr>
              <w:t>Stored and downloaded bytes matched</w:t>
            </w:r>
          </w:p>
        </w:tc>
      </w:tr>
      <w:tr>
        <w:trPr>
          <w:cantSplit/>
        </w:trPr>
        <w:tc>
          <w:tcPr>
            <w:tcW w:type="dxa" w:w="3173"/>
            <w:vAlign w:val="center"/>
          </w:tcPr>
          <w:p>
            <w:pPr>
              <w:jc w:val="left"/>
            </w:pPr>
            <w:r/>
            <w:r>
              <w:rPr>
                <w:rFonts w:ascii="Times New Roman" w:hAnsi="Times New Roman" w:eastAsia="Times New Roman"/>
                <w:b w:val="0"/>
                <w:sz w:val="16"/>
              </w:rPr>
              <w:t>Metadata-object divergence</w:t>
            </w:r>
          </w:p>
        </w:tc>
        <w:tc>
          <w:tcPr>
            <w:tcW w:type="dxa" w:w="3173"/>
            <w:vAlign w:val="center"/>
          </w:tcPr>
          <w:p>
            <w:pPr>
              <w:jc w:val="left"/>
            </w:pPr>
            <w:r/>
            <w:r>
              <w:rPr>
                <w:rFonts w:ascii="Times New Roman" w:hAnsi="Times New Roman" w:eastAsia="Times New Roman"/>
                <w:b w:val="0"/>
                <w:sz w:val="16"/>
              </w:rPr>
              <w:t>End-to-end storage test</w:t>
            </w:r>
          </w:p>
        </w:tc>
        <w:tc>
          <w:tcPr>
            <w:tcW w:type="dxa" w:w="3173"/>
            <w:vAlign w:val="center"/>
          </w:tcPr>
          <w:p>
            <w:pPr>
              <w:jc w:val="left"/>
            </w:pPr>
            <w:r/>
            <w:r>
              <w:rPr>
                <w:rFonts w:ascii="Times New Roman" w:hAnsi="Times New Roman" w:eastAsia="Times New Roman"/>
                <w:b w:val="0"/>
                <w:sz w:val="16"/>
              </w:rPr>
              <w:t>File size and checksum matched across layers</w:t>
            </w:r>
          </w:p>
        </w:tc>
      </w:tr>
      <w:tr>
        <w:trPr>
          <w:cantSplit/>
        </w:trPr>
        <w:tc>
          <w:tcPr>
            <w:tcW w:type="dxa" w:w="3173"/>
            <w:vAlign w:val="center"/>
          </w:tcPr>
          <w:p>
            <w:pPr>
              <w:jc w:val="left"/>
            </w:pPr>
            <w:r/>
            <w:r>
              <w:rPr>
                <w:rFonts w:ascii="Times New Roman" w:hAnsi="Times New Roman" w:eastAsia="Times New Roman"/>
                <w:b w:val="0"/>
                <w:sz w:val="16"/>
              </w:rPr>
              <w:t>Database loss</w:t>
            </w:r>
          </w:p>
        </w:tc>
        <w:tc>
          <w:tcPr>
            <w:tcW w:type="dxa" w:w="3173"/>
            <w:vAlign w:val="center"/>
          </w:tcPr>
          <w:p>
            <w:pPr>
              <w:jc w:val="left"/>
            </w:pPr>
            <w:r/>
            <w:r>
              <w:rPr>
                <w:rFonts w:ascii="Times New Roman" w:hAnsi="Times New Roman" w:eastAsia="Times New Roman"/>
                <w:b w:val="0"/>
                <w:sz w:val="16"/>
              </w:rPr>
              <w:t>PostgreSQL custom archive and restore</w:t>
            </w:r>
          </w:p>
        </w:tc>
        <w:tc>
          <w:tcPr>
            <w:tcW w:type="dxa" w:w="3173"/>
            <w:vAlign w:val="center"/>
          </w:tcPr>
          <w:p>
            <w:pPr>
              <w:jc w:val="left"/>
            </w:pPr>
            <w:r/>
            <w:r>
              <w:rPr>
                <w:rFonts w:ascii="Times New Roman" w:hAnsi="Times New Roman" w:eastAsia="Times New Roman"/>
                <w:b w:val="0"/>
                <w:sz w:val="16"/>
              </w:rPr>
              <w:t>10 tables matched; 19/19 checks</w:t>
            </w:r>
          </w:p>
        </w:tc>
      </w:tr>
      <w:tr>
        <w:trPr>
          <w:cantSplit/>
        </w:trPr>
        <w:tc>
          <w:tcPr>
            <w:tcW w:type="dxa" w:w="3173"/>
            <w:vAlign w:val="center"/>
          </w:tcPr>
          <w:p>
            <w:pPr>
              <w:jc w:val="left"/>
            </w:pPr>
            <w:r/>
            <w:r>
              <w:rPr>
                <w:rFonts w:ascii="Times New Roman" w:hAnsi="Times New Roman" w:eastAsia="Times New Roman"/>
                <w:b w:val="0"/>
                <w:sz w:val="16"/>
              </w:rPr>
              <w:t>Object-store loss</w:t>
            </w:r>
          </w:p>
        </w:tc>
        <w:tc>
          <w:tcPr>
            <w:tcW w:type="dxa" w:w="3173"/>
            <w:vAlign w:val="center"/>
          </w:tcPr>
          <w:p>
            <w:pPr>
              <w:jc w:val="left"/>
            </w:pPr>
            <w:r/>
            <w:r>
              <w:rPr>
                <w:rFonts w:ascii="Times New Roman" w:hAnsi="Times New Roman" w:eastAsia="Times New Roman"/>
                <w:b w:val="0"/>
                <w:sz w:val="16"/>
              </w:rPr>
              <w:t>MinIO backup and temporary restore</w:t>
            </w:r>
          </w:p>
        </w:tc>
        <w:tc>
          <w:tcPr>
            <w:tcW w:type="dxa" w:w="3173"/>
            <w:vAlign w:val="center"/>
          </w:tcPr>
          <w:p>
            <w:pPr>
              <w:jc w:val="left"/>
            </w:pPr>
            <w:r/>
            <w:r>
              <w:rPr>
                <w:rFonts w:ascii="Times New Roman" w:hAnsi="Times New Roman" w:eastAsia="Times New Roman"/>
                <w:b w:val="0"/>
                <w:sz w:val="16"/>
              </w:rPr>
              <w:t>7 objects and 488 bytes restored</w:t>
            </w:r>
          </w:p>
        </w:tc>
      </w:tr>
      <w:tr>
        <w:trPr>
          <w:cantSplit/>
        </w:trPr>
        <w:tc>
          <w:tcPr>
            <w:tcW w:type="dxa" w:w="3173"/>
            <w:vAlign w:val="center"/>
          </w:tcPr>
          <w:p>
            <w:pPr>
              <w:jc w:val="left"/>
            </w:pPr>
            <w:r/>
            <w:r>
              <w:rPr>
                <w:rFonts w:ascii="Times New Roman" w:hAnsi="Times New Roman" w:eastAsia="Times New Roman"/>
                <w:b w:val="0"/>
                <w:sz w:val="16"/>
              </w:rPr>
              <w:t>Load-induced failure</w:t>
            </w:r>
          </w:p>
        </w:tc>
        <w:tc>
          <w:tcPr>
            <w:tcW w:type="dxa" w:w="3173"/>
            <w:vAlign w:val="center"/>
          </w:tcPr>
          <w:p>
            <w:pPr>
              <w:jc w:val="left"/>
            </w:pPr>
            <w:r/>
            <w:r>
              <w:rPr>
                <w:rFonts w:ascii="Times New Roman" w:hAnsi="Times New Roman" w:eastAsia="Times New Roman"/>
                <w:b w:val="0"/>
                <w:sz w:val="16"/>
              </w:rPr>
              <w:t>Locust testing and optimization</w:t>
            </w:r>
          </w:p>
        </w:tc>
        <w:tc>
          <w:tcPr>
            <w:tcW w:type="dxa" w:w="3173"/>
            <w:vAlign w:val="center"/>
          </w:tcPr>
          <w:p>
            <w:pPr>
              <w:jc w:val="left"/>
            </w:pPr>
            <w:r/>
            <w:r>
              <w:rPr>
                <w:rFonts w:ascii="Times New Roman" w:hAnsi="Times New Roman" w:eastAsia="Times New Roman"/>
                <w:b w:val="0"/>
                <w:sz w:val="16"/>
              </w:rPr>
              <w:t>357 failures reduced to zero</w:t>
            </w:r>
          </w:p>
        </w:tc>
      </w:tr>
    </w:tbl>
    <w:p/>
    <w:p>
      <w:pPr>
        <w:pStyle w:val="Heading1"/>
      </w:pPr>
      <w:r>
        <w:t>10. Objectives and Achieved Outcomes</w:t>
      </w:r>
    </w:p>
    <w:tbl>
      <w:tblPr>
        <w:tblStyle w:val="TableGrid"/>
        <w:tblW w:type="auto" w:w="0"/>
        <w:jc w:val="center"/>
        <w:tblLook w:firstColumn="1" w:firstRow="1" w:lastColumn="0" w:lastRow="0" w:noHBand="0" w:noVBand="1" w:val="04A0"/>
      </w:tblPr>
      <w:tblGrid>
        <w:gridCol w:w="3173"/>
        <w:gridCol w:w="3173"/>
        <w:gridCol w:w="3173"/>
      </w:tblGrid>
      <w:tr>
        <w:trPr>
          <w:tblHeader w:val="true"/>
          <w:cantSplit/>
        </w:trPr>
        <w:tc>
          <w:tcPr>
            <w:tcW w:type="dxa" w:w="3173"/>
            <w:vAlign w:val="center"/>
            <w:shd w:fill="D9E1F2"/>
          </w:tcPr>
          <w:p>
            <w:pPr>
              <w:jc w:val="left"/>
            </w:pPr>
            <w:r/>
            <w:r>
              <w:rPr>
                <w:rFonts w:ascii="Times New Roman" w:hAnsi="Times New Roman" w:eastAsia="Times New Roman"/>
                <w:b/>
                <w:sz w:val="16"/>
              </w:rPr>
              <w:t>Project objective</w:t>
            </w:r>
          </w:p>
        </w:tc>
        <w:tc>
          <w:tcPr>
            <w:tcW w:type="dxa" w:w="3173"/>
            <w:vAlign w:val="center"/>
            <w:shd w:fill="D9E1F2"/>
          </w:tcPr>
          <w:p>
            <w:pPr>
              <w:jc w:val="left"/>
            </w:pPr>
            <w:r/>
            <w:r>
              <w:rPr>
                <w:rFonts w:ascii="Times New Roman" w:hAnsi="Times New Roman" w:eastAsia="Times New Roman"/>
                <w:b/>
                <w:sz w:val="16"/>
              </w:rPr>
              <w:t>Evidence</w:t>
            </w:r>
          </w:p>
        </w:tc>
        <w:tc>
          <w:tcPr>
            <w:tcW w:type="dxa" w:w="3173"/>
            <w:vAlign w:val="center"/>
            <w:shd w:fill="D9E1F2"/>
          </w:tcPr>
          <w:p>
            <w:pPr>
              <w:jc w:val="left"/>
            </w:pPr>
            <w:r/>
            <w:r>
              <w:rPr>
                <w:rFonts w:ascii="Times New Roman" w:hAnsi="Times New Roman" w:eastAsia="Times New Roman"/>
                <w:b/>
                <w:sz w:val="16"/>
              </w:rPr>
              <w:t>Assessment</w:t>
            </w:r>
          </w:p>
        </w:tc>
      </w:tr>
      <w:tr>
        <w:trPr>
          <w:cantSplit/>
        </w:trPr>
        <w:tc>
          <w:tcPr>
            <w:tcW w:type="dxa" w:w="3173"/>
            <w:vAlign w:val="center"/>
          </w:tcPr>
          <w:p>
            <w:pPr>
              <w:jc w:val="left"/>
            </w:pPr>
            <w:r/>
            <w:r>
              <w:rPr>
                <w:rFonts w:ascii="Times New Roman" w:hAnsi="Times New Roman" w:eastAsia="Times New Roman"/>
                <w:b w:val="0"/>
                <w:sz w:val="16"/>
              </w:rPr>
              <w:t>Implement secure authentication and role-based access</w:t>
            </w:r>
          </w:p>
        </w:tc>
        <w:tc>
          <w:tcPr>
            <w:tcW w:type="dxa" w:w="3173"/>
            <w:vAlign w:val="center"/>
          </w:tcPr>
          <w:p>
            <w:pPr>
              <w:jc w:val="left"/>
            </w:pPr>
            <w:r/>
            <w:r>
              <w:rPr>
                <w:rFonts w:ascii="Times New Roman" w:hAnsi="Times New Roman" w:eastAsia="Times New Roman"/>
                <w:b w:val="0"/>
                <w:sz w:val="16"/>
              </w:rPr>
              <w:t>JWT, active-user resolution and route/router role restrictions</w:t>
            </w:r>
          </w:p>
        </w:tc>
        <w:tc>
          <w:tcPr>
            <w:tcW w:type="dxa" w:w="3173"/>
            <w:vAlign w:val="center"/>
          </w:tcPr>
          <w:p>
            <w:pPr>
              <w:jc w:val="left"/>
            </w:pPr>
            <w:r/>
            <w:r>
              <w:rPr>
                <w:rFonts w:ascii="Times New Roman" w:hAnsi="Times New Roman" w:eastAsia="Times New Roman"/>
                <w:b w:val="0"/>
                <w:sz w:val="16"/>
              </w:rPr>
              <w:t>Achieved in tested scope</w:t>
            </w:r>
          </w:p>
        </w:tc>
      </w:tr>
      <w:tr>
        <w:trPr>
          <w:cantSplit/>
        </w:trPr>
        <w:tc>
          <w:tcPr>
            <w:tcW w:type="dxa" w:w="3173"/>
            <w:vAlign w:val="center"/>
          </w:tcPr>
          <w:p>
            <w:pPr>
              <w:jc w:val="left"/>
            </w:pPr>
            <w:r/>
            <w:r>
              <w:rPr>
                <w:rFonts w:ascii="Times New Roman" w:hAnsi="Times New Roman" w:eastAsia="Times New Roman"/>
                <w:b w:val="0"/>
                <w:sz w:val="16"/>
              </w:rPr>
              <w:t>Protect healthcare records and files</w:t>
            </w:r>
          </w:p>
        </w:tc>
        <w:tc>
          <w:tcPr>
            <w:tcW w:type="dxa" w:w="3173"/>
            <w:vAlign w:val="center"/>
          </w:tcPr>
          <w:p>
            <w:pPr>
              <w:jc w:val="left"/>
            </w:pPr>
            <w:r/>
            <w:r>
              <w:rPr>
                <w:rFonts w:ascii="Times New Roman" w:hAnsi="Times New Roman" w:eastAsia="Times New Roman"/>
                <w:b w:val="0"/>
                <w:sz w:val="16"/>
              </w:rPr>
              <w:t>PostgreSQL metadata, private MinIO objects and SHA-256 verification</w:t>
            </w:r>
          </w:p>
        </w:tc>
        <w:tc>
          <w:tcPr>
            <w:tcW w:type="dxa" w:w="3173"/>
            <w:vAlign w:val="center"/>
          </w:tcPr>
          <w:p>
            <w:pPr>
              <w:jc w:val="left"/>
            </w:pPr>
            <w:r/>
            <w:r>
              <w:rPr>
                <w:rFonts w:ascii="Times New Roman" w:hAnsi="Times New Roman" w:eastAsia="Times New Roman"/>
                <w:b w:val="0"/>
                <w:sz w:val="16"/>
              </w:rPr>
              <w:t>Achieved in tested scope</w:t>
            </w:r>
          </w:p>
        </w:tc>
      </w:tr>
      <w:tr>
        <w:trPr>
          <w:cantSplit/>
        </w:trPr>
        <w:tc>
          <w:tcPr>
            <w:tcW w:type="dxa" w:w="3173"/>
            <w:vAlign w:val="center"/>
          </w:tcPr>
          <w:p>
            <w:pPr>
              <w:jc w:val="left"/>
            </w:pPr>
            <w:r/>
            <w:r>
              <w:rPr>
                <w:rFonts w:ascii="Times New Roman" w:hAnsi="Times New Roman" w:eastAsia="Times New Roman"/>
                <w:b w:val="0"/>
                <w:sz w:val="16"/>
              </w:rPr>
              <w:t>Provide auditability</w:t>
            </w:r>
          </w:p>
        </w:tc>
        <w:tc>
          <w:tcPr>
            <w:tcW w:type="dxa" w:w="3173"/>
            <w:vAlign w:val="center"/>
          </w:tcPr>
          <w:p>
            <w:pPr>
              <w:jc w:val="left"/>
            </w:pPr>
            <w:r/>
            <w:r>
              <w:rPr>
                <w:rFonts w:ascii="Times New Roman" w:hAnsi="Times New Roman" w:eastAsia="Times New Roman"/>
                <w:b w:val="0"/>
                <w:sz w:val="16"/>
              </w:rPr>
              <w:t>Strict diagnostic-report audit validation passed 9/9</w:t>
            </w:r>
          </w:p>
        </w:tc>
        <w:tc>
          <w:tcPr>
            <w:tcW w:type="dxa" w:w="3173"/>
            <w:vAlign w:val="center"/>
          </w:tcPr>
          <w:p>
            <w:pPr>
              <w:jc w:val="left"/>
            </w:pPr>
            <w:r/>
            <w:r>
              <w:rPr>
                <w:rFonts w:ascii="Times New Roman" w:hAnsi="Times New Roman" w:eastAsia="Times New Roman"/>
                <w:b w:val="0"/>
                <w:sz w:val="16"/>
              </w:rPr>
              <w:t>Achieved in tested scope</w:t>
            </w:r>
          </w:p>
        </w:tc>
      </w:tr>
      <w:tr>
        <w:trPr>
          <w:cantSplit/>
        </w:trPr>
        <w:tc>
          <w:tcPr>
            <w:tcW w:type="dxa" w:w="3173"/>
            <w:vAlign w:val="center"/>
          </w:tcPr>
          <w:p>
            <w:pPr>
              <w:jc w:val="left"/>
            </w:pPr>
            <w:r/>
            <w:r>
              <w:rPr>
                <w:rFonts w:ascii="Times New Roman" w:hAnsi="Times New Roman" w:eastAsia="Times New Roman"/>
                <w:b w:val="0"/>
                <w:sz w:val="16"/>
              </w:rPr>
              <w:t>Demonstrate recoverability</w:t>
            </w:r>
          </w:p>
        </w:tc>
        <w:tc>
          <w:tcPr>
            <w:tcW w:type="dxa" w:w="3173"/>
            <w:vAlign w:val="center"/>
          </w:tcPr>
          <w:p>
            <w:pPr>
              <w:jc w:val="left"/>
            </w:pPr>
            <w:r/>
            <w:r>
              <w:rPr>
                <w:rFonts w:ascii="Times New Roman" w:hAnsi="Times New Roman" w:eastAsia="Times New Roman"/>
                <w:b w:val="0"/>
                <w:sz w:val="16"/>
              </w:rPr>
              <w:t>PostgreSQL 19/19 and MinIO 23/23</w:t>
            </w:r>
          </w:p>
        </w:tc>
        <w:tc>
          <w:tcPr>
            <w:tcW w:type="dxa" w:w="3173"/>
            <w:vAlign w:val="center"/>
          </w:tcPr>
          <w:p>
            <w:pPr>
              <w:jc w:val="left"/>
            </w:pPr>
            <w:r/>
            <w:r>
              <w:rPr>
                <w:rFonts w:ascii="Times New Roman" w:hAnsi="Times New Roman" w:eastAsia="Times New Roman"/>
                <w:b w:val="0"/>
                <w:sz w:val="16"/>
              </w:rPr>
              <w:t>Achieved locally</w:t>
            </w:r>
          </w:p>
        </w:tc>
      </w:tr>
      <w:tr>
        <w:trPr>
          <w:cantSplit/>
        </w:trPr>
        <w:tc>
          <w:tcPr>
            <w:tcW w:type="dxa" w:w="3173"/>
            <w:vAlign w:val="center"/>
          </w:tcPr>
          <w:p>
            <w:pPr>
              <w:jc w:val="left"/>
            </w:pPr>
            <w:r/>
            <w:r>
              <w:rPr>
                <w:rFonts w:ascii="Times New Roman" w:hAnsi="Times New Roman" w:eastAsia="Times New Roman"/>
                <w:b w:val="0"/>
                <w:sz w:val="16"/>
              </w:rPr>
              <w:t>Demonstrate scalability</w:t>
            </w:r>
          </w:p>
        </w:tc>
        <w:tc>
          <w:tcPr>
            <w:tcW w:type="dxa" w:w="3173"/>
            <w:vAlign w:val="center"/>
          </w:tcPr>
          <w:p>
            <w:pPr>
              <w:jc w:val="left"/>
            </w:pPr>
            <w:r/>
            <w:r>
              <w:rPr>
                <w:rFonts w:ascii="Times New Roman" w:hAnsi="Times New Roman" w:eastAsia="Times New Roman"/>
                <w:b w:val="0"/>
                <w:sz w:val="16"/>
              </w:rPr>
              <w:t>Optimized 200-user load at 146.77 RPS and zero failures</w:t>
            </w:r>
          </w:p>
        </w:tc>
        <w:tc>
          <w:tcPr>
            <w:tcW w:type="dxa" w:w="3173"/>
            <w:vAlign w:val="center"/>
          </w:tcPr>
          <w:p>
            <w:pPr>
              <w:jc w:val="left"/>
            </w:pPr>
            <w:r/>
            <w:r>
              <w:rPr>
                <w:rFonts w:ascii="Times New Roman" w:hAnsi="Times New Roman" w:eastAsia="Times New Roman"/>
                <w:b w:val="0"/>
                <w:sz w:val="16"/>
              </w:rPr>
              <w:t>Achieved for measured workload</w:t>
            </w:r>
          </w:p>
        </w:tc>
      </w:tr>
      <w:tr>
        <w:trPr>
          <w:cantSplit/>
        </w:trPr>
        <w:tc>
          <w:tcPr>
            <w:tcW w:type="dxa" w:w="3173"/>
            <w:vAlign w:val="center"/>
          </w:tcPr>
          <w:p>
            <w:pPr>
              <w:jc w:val="left"/>
            </w:pPr>
            <w:r/>
            <w:r>
              <w:rPr>
                <w:rFonts w:ascii="Times New Roman" w:hAnsi="Times New Roman" w:eastAsia="Times New Roman"/>
                <w:b w:val="0"/>
                <w:sz w:val="16"/>
              </w:rPr>
              <w:t>Prepare a production deployment architecture</w:t>
            </w:r>
          </w:p>
        </w:tc>
        <w:tc>
          <w:tcPr>
            <w:tcW w:type="dxa" w:w="3173"/>
            <w:vAlign w:val="center"/>
          </w:tcPr>
          <w:p>
            <w:pPr>
              <w:jc w:val="left"/>
            </w:pPr>
            <w:r/>
            <w:r>
              <w:rPr>
                <w:rFonts w:ascii="Times New Roman" w:hAnsi="Times New Roman" w:eastAsia="Times New Roman"/>
                <w:b w:val="0"/>
                <w:sz w:val="16"/>
              </w:rPr>
              <w:t>Four-service isolated Docker Compose stack</w:t>
            </w:r>
          </w:p>
        </w:tc>
        <w:tc>
          <w:tcPr>
            <w:tcW w:type="dxa" w:w="3173"/>
            <w:vAlign w:val="center"/>
          </w:tcPr>
          <w:p>
            <w:pPr>
              <w:jc w:val="left"/>
            </w:pPr>
            <w:r/>
            <w:r>
              <w:rPr>
                <w:rFonts w:ascii="Times New Roman" w:hAnsi="Times New Roman" w:eastAsia="Times New Roman"/>
                <w:b w:val="0"/>
                <w:sz w:val="16"/>
              </w:rPr>
              <w:t>Achieved locally</w:t>
            </w:r>
          </w:p>
        </w:tc>
      </w:tr>
      <w:tr>
        <w:trPr>
          <w:cantSplit/>
        </w:trPr>
        <w:tc>
          <w:tcPr>
            <w:tcW w:type="dxa" w:w="3173"/>
            <w:vAlign w:val="center"/>
          </w:tcPr>
          <w:p>
            <w:pPr>
              <w:jc w:val="left"/>
            </w:pPr>
            <w:r/>
            <w:r>
              <w:rPr>
                <w:rFonts w:ascii="Times New Roman" w:hAnsi="Times New Roman" w:eastAsia="Times New Roman"/>
                <w:b w:val="0"/>
                <w:sz w:val="16"/>
              </w:rPr>
              <w:t>Deploy to institutional cloud infrastructure</w:t>
            </w:r>
          </w:p>
        </w:tc>
        <w:tc>
          <w:tcPr>
            <w:tcW w:type="dxa" w:w="3173"/>
            <w:vAlign w:val="center"/>
          </w:tcPr>
          <w:p>
            <w:pPr>
              <w:jc w:val="left"/>
            </w:pPr>
            <w:r/>
            <w:r>
              <w:rPr>
                <w:rFonts w:ascii="Times New Roman" w:hAnsi="Times New Roman" w:eastAsia="Times New Roman"/>
                <w:b w:val="0"/>
                <w:sz w:val="16"/>
              </w:rPr>
              <w:t>UESTC VM not yet available</w:t>
            </w:r>
          </w:p>
        </w:tc>
        <w:tc>
          <w:tcPr>
            <w:tcW w:type="dxa" w:w="3173"/>
            <w:vAlign w:val="center"/>
          </w:tcPr>
          <w:p>
            <w:pPr>
              <w:jc w:val="left"/>
            </w:pPr>
            <w:r/>
            <w:r>
              <w:rPr>
                <w:rFonts w:ascii="Times New Roman" w:hAnsi="Times New Roman" w:eastAsia="Times New Roman"/>
                <w:b w:val="0"/>
                <w:sz w:val="16"/>
              </w:rPr>
              <w:t>Pending external dependency</w:t>
            </w:r>
          </w:p>
        </w:tc>
      </w:tr>
      <w:tr>
        <w:trPr>
          <w:cantSplit/>
        </w:trPr>
        <w:tc>
          <w:tcPr>
            <w:tcW w:type="dxa" w:w="3173"/>
            <w:vAlign w:val="center"/>
          </w:tcPr>
          <w:p>
            <w:pPr>
              <w:jc w:val="left"/>
            </w:pPr>
            <w:r/>
            <w:r>
              <w:rPr>
                <w:rFonts w:ascii="Times New Roman" w:hAnsi="Times New Roman" w:eastAsia="Times New Roman"/>
                <w:b w:val="0"/>
                <w:sz w:val="16"/>
              </w:rPr>
              <w:t>Quantify monetary cost-effectiveness</w:t>
            </w:r>
          </w:p>
        </w:tc>
        <w:tc>
          <w:tcPr>
            <w:tcW w:type="dxa" w:w="3173"/>
            <w:vAlign w:val="center"/>
          </w:tcPr>
          <w:p>
            <w:pPr>
              <w:jc w:val="left"/>
            </w:pPr>
            <w:r/>
            <w:r>
              <w:rPr>
                <w:rFonts w:ascii="Times New Roman" w:hAnsi="Times New Roman" w:eastAsia="Times New Roman"/>
                <w:b w:val="0"/>
                <w:sz w:val="16"/>
              </w:rPr>
              <w:t>Method defined but cost inputs absent</w:t>
            </w:r>
          </w:p>
        </w:tc>
        <w:tc>
          <w:tcPr>
            <w:tcW w:type="dxa" w:w="3173"/>
            <w:vAlign w:val="center"/>
          </w:tcPr>
          <w:p>
            <w:pPr>
              <w:jc w:val="left"/>
            </w:pPr>
            <w:r/>
            <w:r>
              <w:rPr>
                <w:rFonts w:ascii="Times New Roman" w:hAnsi="Times New Roman" w:eastAsia="Times New Roman"/>
                <w:b w:val="0"/>
                <w:sz w:val="16"/>
              </w:rPr>
              <w:t>Not yet achieved</w:t>
            </w:r>
          </w:p>
        </w:tc>
      </w:tr>
    </w:tbl>
    <w:p/>
    <w:p>
      <w:pPr>
        <w:pStyle w:val="Heading1"/>
      </w:pPr>
      <w:r>
        <w:t>11. Research and Engineering Contributions</w:t>
      </w:r>
    </w:p>
    <w:p>
      <w:pPr>
        <w:pStyle w:val="ListBullet"/>
      </w:pPr>
      <w:r>
        <w:t>A reproducible four-service healthcare platform integrating FastAPI, PostgreSQL, MinIO, Nginx, Alembic, JWT, RBAC, and audit logging.</w:t>
      </w:r>
    </w:p>
    <w:p>
      <w:pPr>
        <w:pStyle w:val="ListBullet"/>
      </w:pPr>
      <w:r>
        <w:t>A patient-centered data platform validated with large synthetic clinical tables and a FHIR-inspired read layer.</w:t>
      </w:r>
    </w:p>
    <w:p>
      <w:pPr>
        <w:pStyle w:val="ListBullet"/>
      </w:pPr>
      <w:r>
        <w:t>A hybrid report-storage design that validates both relational metadata and private object bytes.</w:t>
      </w:r>
    </w:p>
    <w:p>
      <w:pPr>
        <w:pStyle w:val="ListBullet"/>
      </w:pPr>
      <w:r>
        <w:t>A cross-domain validation matrix linking security, storage, recovery, and performance evidence.</w:t>
      </w:r>
    </w:p>
    <w:p>
      <w:pPr>
        <w:pStyle w:val="ListBullet"/>
      </w:pPr>
      <w:r>
        <w:t>A before-and-after scalability experiment that preserves the failed 200-user run as bottleneck evidence and the optimized run as remediation evidence.</w:t>
      </w:r>
    </w:p>
    <w:p>
      <w:pPr>
        <w:pStyle w:val="ListBullet"/>
      </w:pPr>
      <w:r>
        <w:t>Executable disaster-recovery tests that restore PostgreSQL and MinIO into temporary isolated targets rather than merely creating backups.</w:t>
      </w:r>
    </w:p>
    <w:p>
      <w:pPr>
        <w:pStyle w:val="Heading1"/>
      </w:pPr>
      <w:r>
        <w:t>12. Threats to Validity and Limitations</w:t>
      </w:r>
    </w:p>
    <w:p>
      <w:pPr>
        <w:pStyle w:val="ListBullet"/>
      </w:pPr>
      <w:r>
        <w:t>The results describe one local Docker environment and cannot be generalized to the future UESTC VM without retesting.</w:t>
      </w:r>
    </w:p>
    <w:p>
      <w:pPr>
        <w:pStyle w:val="ListBullet"/>
      </w:pPr>
      <w:r>
        <w:t>The performance scenarios are consolidated single-run results without repeated-run confidence intervals.</w:t>
      </w:r>
    </w:p>
    <w:p>
      <w:pPr>
        <w:pStyle w:val="ListBullet"/>
      </w:pPr>
      <w:r>
        <w:t>The workload is predominantly authenticated read traffic and does not represent every clinical write workflow.</w:t>
      </w:r>
    </w:p>
    <w:p>
      <w:pPr>
        <w:pStyle w:val="ListBullet"/>
      </w:pPr>
      <w:r>
        <w:t>The security tests validate selected controls but do not prove legal or regulatory compliance.</w:t>
      </w:r>
    </w:p>
    <w:p>
      <w:pPr>
        <w:pStyle w:val="ListBullet"/>
      </w:pPr>
      <w:r>
        <w:t>The HSTS header was observed, but the supplied production deployment remains HTTP-only at the Nginx boundary.</w:t>
      </w:r>
    </w:p>
    <w:p>
      <w:pPr>
        <w:pStyle w:val="ListBullet"/>
      </w:pPr>
      <w:r>
        <w:t>The recovery tests are local and do not demonstrate complete-host disaster recovery or off-site retention.</w:t>
      </w:r>
    </w:p>
    <w:p>
      <w:pPr>
        <w:pStyle w:val="ListBullet"/>
      </w:pPr>
      <w:r>
        <w:t>The MinIO recovery sample contains only seven small objects totaling 488 bytes.</w:t>
      </w:r>
    </w:p>
    <w:p>
      <w:pPr>
        <w:pStyle w:val="ListBullet"/>
      </w:pPr>
      <w:r>
        <w:t>The resource snapshots are not synchronized time-series measurements.</w:t>
      </w:r>
    </w:p>
    <w:p>
      <w:pPr>
        <w:pStyle w:val="ListBullet"/>
      </w:pPr>
      <w:r>
        <w:t>The table-level restore CSV lists nine tables, while the newer recovery summary reports ten tables.</w:t>
      </w:r>
    </w:p>
    <w:p>
      <w:pPr>
        <w:pStyle w:val="ListBullet"/>
      </w:pPr>
      <w:r>
        <w:t>No verified monetary cost inputs were available.</w:t>
      </w:r>
    </w:p>
    <w:p>
      <w:pPr>
        <w:pStyle w:val="ListBullet"/>
      </w:pPr>
      <w:r>
        <w:t>The saved production container inventory contains encoding corruption in the command column.</w:t>
      </w:r>
    </w:p>
    <w:p>
      <w:pPr>
        <w:pStyle w:val="Heading1"/>
      </w:pPr>
      <w:r>
        <w:t>13. Recommendations for Remote VM Validation</w:t>
      </w:r>
    </w:p>
    <w:tbl>
      <w:tblPr>
        <w:tblStyle w:val="TableGrid"/>
        <w:tblW w:type="auto" w:w="0"/>
        <w:jc w:val="center"/>
        <w:tblLook w:firstColumn="1" w:firstRow="1" w:lastColumn="0" w:lastRow="0" w:noHBand="0" w:noVBand="1" w:val="04A0"/>
      </w:tblPr>
      <w:tblGrid>
        <w:gridCol w:w="4759"/>
        <w:gridCol w:w="4759"/>
      </w:tblGrid>
      <w:tr>
        <w:trPr>
          <w:tblHeader w:val="true"/>
          <w:cantSplit/>
        </w:trPr>
        <w:tc>
          <w:tcPr>
            <w:tcW w:type="dxa" w:w="4759"/>
            <w:vAlign w:val="center"/>
            <w:shd w:fill="D9E1F2"/>
          </w:tcPr>
          <w:p>
            <w:pPr>
              <w:jc w:val="left"/>
            </w:pPr>
            <w:r/>
            <w:r>
              <w:rPr>
                <w:rFonts w:ascii="Times New Roman" w:hAnsi="Times New Roman" w:eastAsia="Times New Roman"/>
                <w:b/>
                <w:sz w:val="16"/>
              </w:rPr>
              <w:t>Priority</w:t>
            </w:r>
          </w:p>
        </w:tc>
        <w:tc>
          <w:tcPr>
            <w:tcW w:type="dxa" w:w="4759"/>
            <w:vAlign w:val="center"/>
            <w:shd w:fill="D9E1F2"/>
          </w:tcPr>
          <w:p>
            <w:pPr>
              <w:jc w:val="left"/>
            </w:pPr>
            <w:r/>
            <w:r>
              <w:rPr>
                <w:rFonts w:ascii="Times New Roman" w:hAnsi="Times New Roman" w:eastAsia="Times New Roman"/>
                <w:b/>
                <w:sz w:val="16"/>
              </w:rPr>
              <w:t>Recommended validation step</w:t>
            </w:r>
          </w:p>
        </w:tc>
      </w:tr>
      <w:tr>
        <w:trPr>
          <w:cantSplit/>
        </w:trPr>
        <w:tc>
          <w:tcPr>
            <w:tcW w:type="dxa" w:w="4759"/>
            <w:vAlign w:val="center"/>
          </w:tcPr>
          <w:p>
            <w:pPr>
              <w:jc w:val="left"/>
            </w:pPr>
            <w:r/>
            <w:r>
              <w:rPr>
                <w:rFonts w:ascii="Times New Roman" w:hAnsi="Times New Roman" w:eastAsia="Times New Roman"/>
                <w:b w:val="0"/>
                <w:sz w:val="16"/>
              </w:rPr>
              <w:t>P1</w:t>
            </w:r>
          </w:p>
        </w:tc>
        <w:tc>
          <w:tcPr>
            <w:tcW w:type="dxa" w:w="4759"/>
            <w:vAlign w:val="center"/>
          </w:tcPr>
          <w:p>
            <w:pPr>
              <w:jc w:val="left"/>
            </w:pPr>
            <w:r/>
            <w:r>
              <w:rPr>
                <w:rFonts w:ascii="Times New Roman" w:hAnsi="Times New Roman" w:eastAsia="Times New Roman"/>
                <w:b w:val="0"/>
                <w:sz w:val="16"/>
              </w:rPr>
              <w:t>Deploy the tagged production release to the UESTC VM and record the exact host specification.</w:t>
            </w:r>
          </w:p>
        </w:tc>
      </w:tr>
      <w:tr>
        <w:trPr>
          <w:cantSplit/>
        </w:trPr>
        <w:tc>
          <w:tcPr>
            <w:tcW w:type="dxa" w:w="4759"/>
            <w:vAlign w:val="center"/>
          </w:tcPr>
          <w:p>
            <w:pPr>
              <w:jc w:val="left"/>
            </w:pPr>
            <w:r/>
            <w:r>
              <w:rPr>
                <w:rFonts w:ascii="Times New Roman" w:hAnsi="Times New Roman" w:eastAsia="Times New Roman"/>
                <w:b w:val="0"/>
                <w:sz w:val="16"/>
              </w:rPr>
              <w:t>P1</w:t>
            </w:r>
          </w:p>
        </w:tc>
        <w:tc>
          <w:tcPr>
            <w:tcW w:type="dxa" w:w="4759"/>
            <w:vAlign w:val="center"/>
          </w:tcPr>
          <w:p>
            <w:pPr>
              <w:jc w:val="left"/>
            </w:pPr>
            <w:r/>
            <w:r>
              <w:rPr>
                <w:rFonts w:ascii="Times New Roman" w:hAnsi="Times New Roman" w:eastAsia="Times New Roman"/>
                <w:b w:val="0"/>
                <w:sz w:val="16"/>
              </w:rPr>
              <w:t>Configure HTTPS, domain routing, firewall rules, and new production-only secrets.</w:t>
            </w:r>
          </w:p>
        </w:tc>
      </w:tr>
      <w:tr>
        <w:trPr>
          <w:cantSplit/>
        </w:trPr>
        <w:tc>
          <w:tcPr>
            <w:tcW w:type="dxa" w:w="4759"/>
            <w:vAlign w:val="center"/>
          </w:tcPr>
          <w:p>
            <w:pPr>
              <w:jc w:val="left"/>
            </w:pPr>
            <w:r/>
            <w:r>
              <w:rPr>
                <w:rFonts w:ascii="Times New Roman" w:hAnsi="Times New Roman" w:eastAsia="Times New Roman"/>
                <w:b w:val="0"/>
                <w:sz w:val="16"/>
              </w:rPr>
              <w:t>P1</w:t>
            </w:r>
          </w:p>
        </w:tc>
        <w:tc>
          <w:tcPr>
            <w:tcW w:type="dxa" w:w="4759"/>
            <w:vAlign w:val="center"/>
          </w:tcPr>
          <w:p>
            <w:pPr>
              <w:jc w:val="left"/>
            </w:pPr>
            <w:r/>
            <w:r>
              <w:rPr>
                <w:rFonts w:ascii="Times New Roman" w:hAnsi="Times New Roman" w:eastAsia="Times New Roman"/>
                <w:b w:val="0"/>
                <w:sz w:val="16"/>
              </w:rPr>
              <w:t>Repeat all seven validations against the remote endpoint.</w:t>
            </w:r>
          </w:p>
        </w:tc>
      </w:tr>
      <w:tr>
        <w:trPr>
          <w:cantSplit/>
        </w:trPr>
        <w:tc>
          <w:tcPr>
            <w:tcW w:type="dxa" w:w="4759"/>
            <w:vAlign w:val="center"/>
          </w:tcPr>
          <w:p>
            <w:pPr>
              <w:jc w:val="left"/>
            </w:pPr>
            <w:r/>
            <w:r>
              <w:rPr>
                <w:rFonts w:ascii="Times New Roman" w:hAnsi="Times New Roman" w:eastAsia="Times New Roman"/>
                <w:b w:val="0"/>
                <w:sz w:val="16"/>
              </w:rPr>
              <w:t>P1</w:t>
            </w:r>
          </w:p>
        </w:tc>
        <w:tc>
          <w:tcPr>
            <w:tcW w:type="dxa" w:w="4759"/>
            <w:vAlign w:val="center"/>
          </w:tcPr>
          <w:p>
            <w:pPr>
              <w:jc w:val="left"/>
            </w:pPr>
            <w:r/>
            <w:r>
              <w:rPr>
                <w:rFonts w:ascii="Times New Roman" w:hAnsi="Times New Roman" w:eastAsia="Times New Roman"/>
                <w:b w:val="0"/>
                <w:sz w:val="16"/>
              </w:rPr>
              <w:t>Synchronize CPU, memory, disk, network, database-pool, and latency monitoring with the load test.</w:t>
            </w:r>
          </w:p>
        </w:tc>
      </w:tr>
      <w:tr>
        <w:trPr>
          <w:cantSplit/>
        </w:trPr>
        <w:tc>
          <w:tcPr>
            <w:tcW w:type="dxa" w:w="4759"/>
            <w:vAlign w:val="center"/>
          </w:tcPr>
          <w:p>
            <w:pPr>
              <w:jc w:val="left"/>
            </w:pPr>
            <w:r/>
            <w:r>
              <w:rPr>
                <w:rFonts w:ascii="Times New Roman" w:hAnsi="Times New Roman" w:eastAsia="Times New Roman"/>
                <w:b w:val="0"/>
                <w:sz w:val="16"/>
              </w:rPr>
              <w:t>P1</w:t>
            </w:r>
          </w:p>
        </w:tc>
        <w:tc>
          <w:tcPr>
            <w:tcW w:type="dxa" w:w="4759"/>
            <w:vAlign w:val="center"/>
          </w:tcPr>
          <w:p>
            <w:pPr>
              <w:jc w:val="left"/>
            </w:pPr>
            <w:r/>
            <w:r>
              <w:rPr>
                <w:rFonts w:ascii="Times New Roman" w:hAnsi="Times New Roman" w:eastAsia="Times New Roman"/>
                <w:b w:val="0"/>
                <w:sz w:val="16"/>
              </w:rPr>
              <w:t>Create encrypted off-host PostgreSQL and MinIO backups and perform restoration on a clean host.</w:t>
            </w:r>
          </w:p>
        </w:tc>
      </w:tr>
      <w:tr>
        <w:trPr>
          <w:cantSplit/>
        </w:trPr>
        <w:tc>
          <w:tcPr>
            <w:tcW w:type="dxa" w:w="4759"/>
            <w:vAlign w:val="center"/>
          </w:tcPr>
          <w:p>
            <w:pPr>
              <w:jc w:val="left"/>
            </w:pPr>
            <w:r/>
            <w:r>
              <w:rPr>
                <w:rFonts w:ascii="Times New Roman" w:hAnsi="Times New Roman" w:eastAsia="Times New Roman"/>
                <w:b w:val="0"/>
                <w:sz w:val="16"/>
              </w:rPr>
              <w:t>P2</w:t>
            </w:r>
          </w:p>
        </w:tc>
        <w:tc>
          <w:tcPr>
            <w:tcW w:type="dxa" w:w="4759"/>
            <w:vAlign w:val="center"/>
          </w:tcPr>
          <w:p>
            <w:pPr>
              <w:jc w:val="left"/>
            </w:pPr>
            <w:r/>
            <w:r>
              <w:rPr>
                <w:rFonts w:ascii="Times New Roman" w:hAnsi="Times New Roman" w:eastAsia="Times New Roman"/>
                <w:b w:val="0"/>
                <w:sz w:val="16"/>
              </w:rPr>
              <w:t>Repeat each performance scenario at least three times and report uncertainty.</w:t>
            </w:r>
          </w:p>
        </w:tc>
      </w:tr>
      <w:tr>
        <w:trPr>
          <w:cantSplit/>
        </w:trPr>
        <w:tc>
          <w:tcPr>
            <w:tcW w:type="dxa" w:w="4759"/>
            <w:vAlign w:val="center"/>
          </w:tcPr>
          <w:p>
            <w:pPr>
              <w:jc w:val="left"/>
            </w:pPr>
            <w:r/>
            <w:r>
              <w:rPr>
                <w:rFonts w:ascii="Times New Roman" w:hAnsi="Times New Roman" w:eastAsia="Times New Roman"/>
                <w:b w:val="0"/>
                <w:sz w:val="16"/>
              </w:rPr>
              <w:t>P2</w:t>
            </w:r>
          </w:p>
        </w:tc>
        <w:tc>
          <w:tcPr>
            <w:tcW w:type="dxa" w:w="4759"/>
            <w:vAlign w:val="center"/>
          </w:tcPr>
          <w:p>
            <w:pPr>
              <w:jc w:val="left"/>
            </w:pPr>
            <w:r/>
            <w:r>
              <w:rPr>
                <w:rFonts w:ascii="Times New Roman" w:hAnsi="Times New Roman" w:eastAsia="Times New Roman"/>
                <w:b w:val="0"/>
                <w:sz w:val="16"/>
              </w:rPr>
              <w:t>Add write-heavy, mixed-role, upload, and endurance workloads.</w:t>
            </w:r>
          </w:p>
        </w:tc>
      </w:tr>
      <w:tr>
        <w:trPr>
          <w:cantSplit/>
        </w:trPr>
        <w:tc>
          <w:tcPr>
            <w:tcW w:type="dxa" w:w="4759"/>
            <w:vAlign w:val="center"/>
          </w:tcPr>
          <w:p>
            <w:pPr>
              <w:jc w:val="left"/>
            </w:pPr>
            <w:r/>
            <w:r>
              <w:rPr>
                <w:rFonts w:ascii="Times New Roman" w:hAnsi="Times New Roman" w:eastAsia="Times New Roman"/>
                <w:b w:val="0"/>
                <w:sz w:val="16"/>
              </w:rPr>
              <w:t>P2</w:t>
            </w:r>
          </w:p>
        </w:tc>
        <w:tc>
          <w:tcPr>
            <w:tcW w:type="dxa" w:w="4759"/>
            <w:vAlign w:val="center"/>
          </w:tcPr>
          <w:p>
            <w:pPr>
              <w:jc w:val="left"/>
            </w:pPr>
            <w:r/>
            <w:r>
              <w:rPr>
                <w:rFonts w:ascii="Times New Roman" w:hAnsi="Times New Roman" w:eastAsia="Times New Roman"/>
                <w:b w:val="0"/>
                <w:sz w:val="16"/>
              </w:rPr>
              <w:t>Define and measure recovery point and recovery time objectives.</w:t>
            </w:r>
          </w:p>
        </w:tc>
      </w:tr>
      <w:tr>
        <w:trPr>
          <w:cantSplit/>
        </w:trPr>
        <w:tc>
          <w:tcPr>
            <w:tcW w:type="dxa" w:w="4759"/>
            <w:vAlign w:val="center"/>
          </w:tcPr>
          <w:p>
            <w:pPr>
              <w:jc w:val="left"/>
            </w:pPr>
            <w:r/>
            <w:r>
              <w:rPr>
                <w:rFonts w:ascii="Times New Roman" w:hAnsi="Times New Roman" w:eastAsia="Times New Roman"/>
                <w:b w:val="0"/>
                <w:sz w:val="16"/>
              </w:rPr>
              <w:t>P2</w:t>
            </w:r>
          </w:p>
        </w:tc>
        <w:tc>
          <w:tcPr>
            <w:tcW w:type="dxa" w:w="4759"/>
            <w:vAlign w:val="center"/>
          </w:tcPr>
          <w:p>
            <w:pPr>
              <w:jc w:val="left"/>
            </w:pPr>
            <w:r/>
            <w:r>
              <w:rPr>
                <w:rFonts w:ascii="Times New Roman" w:hAnsi="Times New Roman" w:eastAsia="Times New Roman"/>
                <w:b w:val="0"/>
                <w:sz w:val="16"/>
              </w:rPr>
              <w:t>Regenerate UTF-8 evidence inventories and preserve immutable test artifacts.</w:t>
            </w:r>
          </w:p>
        </w:tc>
      </w:tr>
      <w:tr>
        <w:trPr>
          <w:cantSplit/>
        </w:trPr>
        <w:tc>
          <w:tcPr>
            <w:tcW w:type="dxa" w:w="4759"/>
            <w:vAlign w:val="center"/>
          </w:tcPr>
          <w:p>
            <w:pPr>
              <w:jc w:val="left"/>
            </w:pPr>
            <w:r/>
            <w:r>
              <w:rPr>
                <w:rFonts w:ascii="Times New Roman" w:hAnsi="Times New Roman" w:eastAsia="Times New Roman"/>
                <w:b w:val="0"/>
                <w:sz w:val="16"/>
              </w:rPr>
              <w:t>P3</w:t>
            </w:r>
          </w:p>
        </w:tc>
        <w:tc>
          <w:tcPr>
            <w:tcW w:type="dxa" w:w="4759"/>
            <w:vAlign w:val="center"/>
          </w:tcPr>
          <w:p>
            <w:pPr>
              <w:jc w:val="left"/>
            </w:pPr>
            <w:r/>
            <w:r>
              <w:rPr>
                <w:rFonts w:ascii="Times New Roman" w:hAnsi="Times New Roman" w:eastAsia="Times New Roman"/>
                <w:b w:val="0"/>
                <w:sz w:val="16"/>
              </w:rPr>
              <w:t>Populate the cost model with verified institutional or cloud prices and realistic utilization assumptions.</w:t>
            </w:r>
          </w:p>
        </w:tc>
      </w:tr>
    </w:tbl>
    <w:p/>
    <w:p>
      <w:pPr>
        <w:pStyle w:val="Heading1"/>
      </w:pPr>
      <w:r>
        <w:t>14. Overall System-Readiness Conclusion</w:t>
      </w:r>
    </w:p>
    <w:p>
      <w:r>
        <w:t>The final matrix records 83 of 83 checks passed across seven validations, with no failed, pending, or review status. Security controls, diagnostic-report auditability, PostgreSQL-MinIO consistency, backup restoration, and optimized 200-user performance all passed.</w:t>
      </w:r>
    </w:p>
    <w:p>
      <w:r>
        <w:t>The platform is therefore defensibly described as locally production-ready and cloud-ready for the measured configuration. This conclusion is narrower than full production certification. It does not assert public cloud deployment, legal compliance, high availability, complete disaster recovery, or universal scalability.</w:t>
      </w:r>
    </w:p>
    <w:p>
      <w:r>
        <w:t>The next decisive milestone is not further local feature expansion. It is controlled deployment to the institutional VM followed by repetition of the complete validation suite under the actual remote hardware, network, security, backup, and operational conditions.</w:t>
      </w:r>
    </w:p>
    <w:p>
      <w:r/>
    </w:p>
    <w:p>
      <w:pPr>
        <w:pStyle w:val="Heading1"/>
        <w:spacing w:before="0" w:after="0"/>
      </w:pPr>
      <w:r>
        <w:t>Appendix A. Evidence Traceability</w:t>
      </w:r>
    </w:p>
    <w:tbl>
      <w:tblPr>
        <w:tblStyle w:val="TableGrid"/>
        <w:tblW w:type="auto" w:w="0"/>
        <w:jc w:val="center"/>
        <w:tblLook w:firstColumn="1" w:firstRow="1" w:lastColumn="0" w:lastRow="0" w:noHBand="0" w:noVBand="1" w:val="04A0"/>
      </w:tblPr>
      <w:tblGrid>
        <w:gridCol w:w="4759"/>
        <w:gridCol w:w="4759"/>
      </w:tblGrid>
      <w:tr>
        <w:trPr>
          <w:tblHeader w:val="true"/>
          <w:cantSplit/>
        </w:trPr>
        <w:tc>
          <w:tcPr>
            <w:tcW w:type="dxa" w:w="4759"/>
            <w:vAlign w:val="center"/>
            <w:shd w:fill="D9E1F2"/>
          </w:tcPr>
          <w:p>
            <w:pPr>
              <w:jc w:val="left"/>
            </w:pPr>
            <w:r/>
            <w:r>
              <w:rPr>
                <w:rFonts w:ascii="Times New Roman" w:hAnsi="Times New Roman" w:eastAsia="Times New Roman"/>
                <w:b/>
                <w:sz w:val="16"/>
              </w:rPr>
              <w:t>Claim area</w:t>
            </w:r>
          </w:p>
        </w:tc>
        <w:tc>
          <w:tcPr>
            <w:tcW w:type="dxa" w:w="4759"/>
            <w:vAlign w:val="center"/>
            <w:shd w:fill="D9E1F2"/>
          </w:tcPr>
          <w:p>
            <w:pPr>
              <w:jc w:val="left"/>
            </w:pPr>
            <w:r/>
            <w:r>
              <w:rPr>
                <w:rFonts w:ascii="Times New Roman" w:hAnsi="Times New Roman" w:eastAsia="Times New Roman"/>
                <w:b/>
                <w:sz w:val="16"/>
              </w:rPr>
              <w:t>Primary evidence</w:t>
            </w:r>
          </w:p>
        </w:tc>
      </w:tr>
      <w:tr>
        <w:trPr>
          <w:cantSplit/>
        </w:trPr>
        <w:tc>
          <w:tcPr>
            <w:tcW w:type="dxa" w:w="4759"/>
            <w:vAlign w:val="center"/>
          </w:tcPr>
          <w:p>
            <w:pPr>
              <w:jc w:val="left"/>
            </w:pPr>
            <w:r/>
            <w:r>
              <w:rPr>
                <w:rFonts w:ascii="Times New Roman" w:hAnsi="Times New Roman" w:eastAsia="Times New Roman"/>
                <w:b w:val="0"/>
                <w:sz w:val="16"/>
              </w:rPr>
              <w:t>Overall validation status</w:t>
            </w:r>
          </w:p>
        </w:tc>
        <w:tc>
          <w:tcPr>
            <w:tcW w:type="dxa" w:w="4759"/>
            <w:vAlign w:val="center"/>
          </w:tcPr>
          <w:p>
            <w:pPr>
              <w:jc w:val="left"/>
            </w:pPr>
            <w:r/>
            <w:r>
              <w:rPr>
                <w:rFonts w:ascii="Times New Roman" w:hAnsi="Times New Roman" w:eastAsia="Times New Roman"/>
                <w:b w:val="0"/>
                <w:sz w:val="16"/>
              </w:rPr>
              <w:t>docs/evidence/final_project_status.txt</w:t>
            </w:r>
          </w:p>
        </w:tc>
      </w:tr>
      <w:tr>
        <w:trPr>
          <w:cantSplit/>
        </w:trPr>
        <w:tc>
          <w:tcPr>
            <w:tcW w:type="dxa" w:w="4759"/>
            <w:vAlign w:val="center"/>
          </w:tcPr>
          <w:p>
            <w:pPr>
              <w:jc w:val="left"/>
            </w:pPr>
            <w:r/>
            <w:r>
              <w:rPr>
                <w:rFonts w:ascii="Times New Roman" w:hAnsi="Times New Roman" w:eastAsia="Times New Roman"/>
                <w:b w:val="0"/>
                <w:sz w:val="16"/>
              </w:rPr>
              <w:t>Final validation matrix</w:t>
            </w:r>
          </w:p>
        </w:tc>
        <w:tc>
          <w:tcPr>
            <w:tcW w:type="dxa" w:w="4759"/>
            <w:vAlign w:val="center"/>
          </w:tcPr>
          <w:p>
            <w:pPr>
              <w:jc w:val="left"/>
            </w:pPr>
            <w:r/>
            <w:r>
              <w:rPr>
                <w:rFonts w:ascii="Times New Roman" w:hAnsi="Times New Roman" w:eastAsia="Times New Roman"/>
                <w:b w:val="0"/>
                <w:sz w:val="16"/>
              </w:rPr>
              <w:t>docs/evidence/final_validation_matrix.md</w:t>
            </w:r>
          </w:p>
        </w:tc>
      </w:tr>
      <w:tr>
        <w:trPr>
          <w:cantSplit/>
        </w:trPr>
        <w:tc>
          <w:tcPr>
            <w:tcW w:type="dxa" w:w="4759"/>
            <w:vAlign w:val="center"/>
          </w:tcPr>
          <w:p>
            <w:pPr>
              <w:jc w:val="left"/>
            </w:pPr>
            <w:r/>
            <w:r>
              <w:rPr>
                <w:rFonts w:ascii="Times New Roman" w:hAnsi="Times New Roman" w:eastAsia="Times New Roman"/>
                <w:b w:val="0"/>
                <w:sz w:val="16"/>
              </w:rPr>
              <w:t>HTTP security</w:t>
            </w:r>
          </w:p>
        </w:tc>
        <w:tc>
          <w:tcPr>
            <w:tcW w:type="dxa" w:w="4759"/>
            <w:vAlign w:val="center"/>
          </w:tcPr>
          <w:p>
            <w:pPr>
              <w:jc w:val="left"/>
            </w:pPr>
            <w:r/>
            <w:r>
              <w:rPr>
                <w:rFonts w:ascii="Times New Roman" w:hAnsi="Times New Roman" w:eastAsia="Times New Roman"/>
                <w:b w:val="0"/>
                <w:sz w:val="16"/>
              </w:rPr>
              <w:t>docs/evidence/production_security_summary.txt and docs/tables/production_security_results.csv</w:t>
            </w:r>
          </w:p>
        </w:tc>
      </w:tr>
      <w:tr>
        <w:trPr>
          <w:cantSplit/>
        </w:trPr>
        <w:tc>
          <w:tcPr>
            <w:tcW w:type="dxa" w:w="4759"/>
            <w:vAlign w:val="center"/>
          </w:tcPr>
          <w:p>
            <w:pPr>
              <w:jc w:val="left"/>
            </w:pPr>
            <w:r/>
            <w:r>
              <w:rPr>
                <w:rFonts w:ascii="Times New Roman" w:hAnsi="Times New Roman" w:eastAsia="Times New Roman"/>
                <w:b w:val="0"/>
                <w:sz w:val="16"/>
              </w:rPr>
              <w:t>Diagnostic-report storage</w:t>
            </w:r>
          </w:p>
        </w:tc>
        <w:tc>
          <w:tcPr>
            <w:tcW w:type="dxa" w:w="4759"/>
            <w:vAlign w:val="center"/>
          </w:tcPr>
          <w:p>
            <w:pPr>
              <w:jc w:val="left"/>
            </w:pPr>
            <w:r/>
            <w:r>
              <w:rPr>
                <w:rFonts w:ascii="Times New Roman" w:hAnsi="Times New Roman" w:eastAsia="Times New Roman"/>
                <w:b w:val="0"/>
                <w:sz w:val="16"/>
              </w:rPr>
              <w:t>docs/tables/diagnostic_report_e2e_results.csv</w:t>
            </w:r>
          </w:p>
        </w:tc>
      </w:tr>
      <w:tr>
        <w:trPr>
          <w:cantSplit/>
        </w:trPr>
        <w:tc>
          <w:tcPr>
            <w:tcW w:type="dxa" w:w="4759"/>
            <w:vAlign w:val="center"/>
          </w:tcPr>
          <w:p>
            <w:pPr>
              <w:jc w:val="left"/>
            </w:pPr>
            <w:r/>
            <w:r>
              <w:rPr>
                <w:rFonts w:ascii="Times New Roman" w:hAnsi="Times New Roman" w:eastAsia="Times New Roman"/>
                <w:b w:val="0"/>
                <w:sz w:val="16"/>
              </w:rPr>
              <w:t>MinIO lifecycle</w:t>
            </w:r>
          </w:p>
        </w:tc>
        <w:tc>
          <w:tcPr>
            <w:tcW w:type="dxa" w:w="4759"/>
            <w:vAlign w:val="center"/>
          </w:tcPr>
          <w:p>
            <w:pPr>
              <w:jc w:val="left"/>
            </w:pPr>
            <w:r/>
            <w:r>
              <w:rPr>
                <w:rFonts w:ascii="Times New Roman" w:hAnsi="Times New Roman" w:eastAsia="Times New Roman"/>
                <w:b w:val="0"/>
                <w:sz w:val="16"/>
              </w:rPr>
              <w:t>docs/tables/minio_storage_results.csv</w:t>
            </w:r>
          </w:p>
        </w:tc>
      </w:tr>
      <w:tr>
        <w:trPr>
          <w:cantSplit/>
        </w:trPr>
        <w:tc>
          <w:tcPr>
            <w:tcW w:type="dxa" w:w="4759"/>
            <w:vAlign w:val="center"/>
          </w:tcPr>
          <w:p>
            <w:pPr>
              <w:jc w:val="left"/>
            </w:pPr>
            <w:r/>
            <w:r>
              <w:rPr>
                <w:rFonts w:ascii="Times New Roman" w:hAnsi="Times New Roman" w:eastAsia="Times New Roman"/>
                <w:b w:val="0"/>
                <w:sz w:val="16"/>
              </w:rPr>
              <w:t>PostgreSQL recovery</w:t>
            </w:r>
          </w:p>
        </w:tc>
        <w:tc>
          <w:tcPr>
            <w:tcW w:type="dxa" w:w="4759"/>
            <w:vAlign w:val="center"/>
          </w:tcPr>
          <w:p>
            <w:pPr>
              <w:jc w:val="left"/>
            </w:pPr>
            <w:r/>
            <w:r>
              <w:rPr>
                <w:rFonts w:ascii="Times New Roman" w:hAnsi="Times New Roman" w:eastAsia="Times New Roman"/>
                <w:b w:val="0"/>
                <w:sz w:val="16"/>
              </w:rPr>
              <w:t>docs/evidence/postgres_backup_restore_summary.txt</w:t>
            </w:r>
          </w:p>
        </w:tc>
      </w:tr>
      <w:tr>
        <w:trPr>
          <w:cantSplit/>
        </w:trPr>
        <w:tc>
          <w:tcPr>
            <w:tcW w:type="dxa" w:w="4759"/>
            <w:vAlign w:val="center"/>
          </w:tcPr>
          <w:p>
            <w:pPr>
              <w:jc w:val="left"/>
            </w:pPr>
            <w:r/>
            <w:r>
              <w:rPr>
                <w:rFonts w:ascii="Times New Roman" w:hAnsi="Times New Roman" w:eastAsia="Times New Roman"/>
                <w:b w:val="0"/>
                <w:sz w:val="16"/>
              </w:rPr>
              <w:t>MinIO recovery</w:t>
            </w:r>
          </w:p>
        </w:tc>
        <w:tc>
          <w:tcPr>
            <w:tcW w:type="dxa" w:w="4759"/>
            <w:vAlign w:val="center"/>
          </w:tcPr>
          <w:p>
            <w:pPr>
              <w:jc w:val="left"/>
            </w:pPr>
            <w:r/>
            <w:r>
              <w:rPr>
                <w:rFonts w:ascii="Times New Roman" w:hAnsi="Times New Roman" w:eastAsia="Times New Roman"/>
                <w:b w:val="0"/>
                <w:sz w:val="16"/>
              </w:rPr>
              <w:t>docs/evidence/minio_backup_restore_summary.txt</w:t>
            </w:r>
          </w:p>
        </w:tc>
      </w:tr>
      <w:tr>
        <w:trPr>
          <w:cantSplit/>
        </w:trPr>
        <w:tc>
          <w:tcPr>
            <w:tcW w:type="dxa" w:w="4759"/>
            <w:vAlign w:val="center"/>
          </w:tcPr>
          <w:p>
            <w:pPr>
              <w:jc w:val="left"/>
            </w:pPr>
            <w:r/>
            <w:r>
              <w:rPr>
                <w:rFonts w:ascii="Times New Roman" w:hAnsi="Times New Roman" w:eastAsia="Times New Roman"/>
                <w:b w:val="0"/>
                <w:sz w:val="16"/>
              </w:rPr>
              <w:t>Table-level restore</w:t>
            </w:r>
          </w:p>
        </w:tc>
        <w:tc>
          <w:tcPr>
            <w:tcW w:type="dxa" w:w="4759"/>
            <w:vAlign w:val="center"/>
          </w:tcPr>
          <w:p>
            <w:pPr>
              <w:jc w:val="left"/>
            </w:pPr>
            <w:r/>
            <w:r>
              <w:rPr>
                <w:rFonts w:ascii="Times New Roman" w:hAnsi="Times New Roman" w:eastAsia="Times New Roman"/>
                <w:b w:val="0"/>
                <w:sz w:val="16"/>
              </w:rPr>
              <w:t>docs/tables/backup_restore_validation.csv</w:t>
            </w:r>
          </w:p>
        </w:tc>
      </w:tr>
      <w:tr>
        <w:trPr>
          <w:cantSplit/>
        </w:trPr>
        <w:tc>
          <w:tcPr>
            <w:tcW w:type="dxa" w:w="4759"/>
            <w:vAlign w:val="center"/>
          </w:tcPr>
          <w:p>
            <w:pPr>
              <w:jc w:val="left"/>
            </w:pPr>
            <w:r/>
            <w:r>
              <w:rPr>
                <w:rFonts w:ascii="Times New Roman" w:hAnsi="Times New Roman" w:eastAsia="Times New Roman"/>
                <w:b w:val="0"/>
                <w:sz w:val="16"/>
              </w:rPr>
              <w:t>Performance</w:t>
            </w:r>
          </w:p>
        </w:tc>
        <w:tc>
          <w:tcPr>
            <w:tcW w:type="dxa" w:w="4759"/>
            <w:vAlign w:val="center"/>
          </w:tcPr>
          <w:p>
            <w:pPr>
              <w:jc w:val="left"/>
            </w:pPr>
            <w:r/>
            <w:r>
              <w:rPr>
                <w:rFonts w:ascii="Times New Roman" w:hAnsi="Times New Roman" w:eastAsia="Times New Roman"/>
                <w:b w:val="0"/>
                <w:sz w:val="16"/>
              </w:rPr>
              <w:t>docs/evidence/performance_consolidated_summary.md and docs/tables/performance_consolidated_summary.csv</w:t>
            </w:r>
          </w:p>
        </w:tc>
      </w:tr>
      <w:tr>
        <w:trPr>
          <w:cantSplit/>
        </w:trPr>
        <w:tc>
          <w:tcPr>
            <w:tcW w:type="dxa" w:w="4759"/>
            <w:vAlign w:val="center"/>
          </w:tcPr>
          <w:p>
            <w:pPr>
              <w:jc w:val="left"/>
            </w:pPr>
            <w:r/>
            <w:r>
              <w:rPr>
                <w:rFonts w:ascii="Times New Roman" w:hAnsi="Times New Roman" w:eastAsia="Times New Roman"/>
                <w:b w:val="0"/>
                <w:sz w:val="16"/>
              </w:rPr>
              <w:t>Resource interpretation</w:t>
            </w:r>
          </w:p>
        </w:tc>
        <w:tc>
          <w:tcPr>
            <w:tcW w:type="dxa" w:w="4759"/>
            <w:vAlign w:val="center"/>
          </w:tcPr>
          <w:p>
            <w:pPr>
              <w:jc w:val="left"/>
            </w:pPr>
            <w:r/>
            <w:r>
              <w:rPr>
                <w:rFonts w:ascii="Times New Roman" w:hAnsi="Times New Roman" w:eastAsia="Times New Roman"/>
                <w:b w:val="0"/>
                <w:sz w:val="16"/>
              </w:rPr>
              <w:t>docs/evidence/resource_cost_efficiency_summary.md</w:t>
            </w:r>
          </w:p>
        </w:tc>
      </w:tr>
      <w:tr>
        <w:trPr>
          <w:cantSplit/>
        </w:trPr>
        <w:tc>
          <w:tcPr>
            <w:tcW w:type="dxa" w:w="4759"/>
            <w:vAlign w:val="center"/>
          </w:tcPr>
          <w:p>
            <w:pPr>
              <w:jc w:val="left"/>
            </w:pPr>
            <w:r/>
            <w:r>
              <w:rPr>
                <w:rFonts w:ascii="Times New Roman" w:hAnsi="Times New Roman" w:eastAsia="Times New Roman"/>
                <w:b w:val="0"/>
                <w:sz w:val="16"/>
              </w:rPr>
              <w:t>RBAC coverage</w:t>
            </w:r>
          </w:p>
        </w:tc>
        <w:tc>
          <w:tcPr>
            <w:tcW w:type="dxa" w:w="4759"/>
            <w:vAlign w:val="center"/>
          </w:tcPr>
          <w:p>
            <w:pPr>
              <w:jc w:val="left"/>
            </w:pPr>
            <w:r/>
            <w:r>
              <w:rPr>
                <w:rFonts w:ascii="Times New Roman" w:hAnsi="Times New Roman" w:eastAsia="Times New Roman"/>
                <w:b w:val="0"/>
                <w:sz w:val="16"/>
              </w:rPr>
              <w:t>docs/tables/rbac_matrix.csv</w:t>
            </w:r>
          </w:p>
        </w:tc>
      </w:tr>
      <w:tr>
        <w:trPr>
          <w:cantSplit/>
        </w:trPr>
        <w:tc>
          <w:tcPr>
            <w:tcW w:type="dxa" w:w="4759"/>
            <w:vAlign w:val="center"/>
          </w:tcPr>
          <w:p>
            <w:pPr>
              <w:jc w:val="left"/>
            </w:pPr>
            <w:r/>
            <w:r>
              <w:rPr>
                <w:rFonts w:ascii="Times New Roman" w:hAnsi="Times New Roman" w:eastAsia="Times New Roman"/>
                <w:b w:val="0"/>
                <w:sz w:val="16"/>
              </w:rPr>
              <w:t>Container state</w:t>
            </w:r>
          </w:p>
        </w:tc>
        <w:tc>
          <w:tcPr>
            <w:tcW w:type="dxa" w:w="4759"/>
            <w:vAlign w:val="center"/>
          </w:tcPr>
          <w:p>
            <w:pPr>
              <w:jc w:val="left"/>
            </w:pPr>
            <w:r/>
            <w:r>
              <w:rPr>
                <w:rFonts w:ascii="Times New Roman" w:hAnsi="Times New Roman" w:eastAsia="Times New Roman"/>
                <w:b w:val="0"/>
                <w:sz w:val="16"/>
              </w:rPr>
              <w:t>docs/02_implementation/production_containers.txt</w:t>
            </w:r>
          </w:p>
        </w:tc>
      </w:tr>
      <w:tr>
        <w:trPr>
          <w:cantSplit/>
        </w:trPr>
        <w:tc>
          <w:tcPr>
            <w:tcW w:type="dxa" w:w="4759"/>
            <w:vAlign w:val="center"/>
          </w:tcPr>
          <w:p>
            <w:pPr>
              <w:jc w:val="left"/>
            </w:pPr>
            <w:r/>
            <w:r>
              <w:rPr>
                <w:rFonts w:ascii="Times New Roman" w:hAnsi="Times New Roman" w:eastAsia="Times New Roman"/>
                <w:b w:val="0"/>
                <w:sz w:val="16"/>
              </w:rPr>
              <w:t>API inventory</w:t>
            </w:r>
          </w:p>
        </w:tc>
        <w:tc>
          <w:tcPr>
            <w:tcW w:type="dxa" w:w="4759"/>
            <w:vAlign w:val="center"/>
          </w:tcPr>
          <w:p>
            <w:pPr>
              <w:jc w:val="left"/>
            </w:pPr>
            <w:r/>
            <w:r>
              <w:rPr>
                <w:rFonts w:ascii="Times New Roman" w:hAnsi="Times New Roman" w:eastAsia="Times New Roman"/>
                <w:b w:val="0"/>
                <w:sz w:val="16"/>
              </w:rPr>
              <w:t>docs/02_implementation/api_routes_inventory.txt</w:t>
            </w:r>
          </w:p>
        </w:tc>
      </w:tr>
      <w:tr>
        <w:trPr>
          <w:cantSplit/>
        </w:trPr>
        <w:tc>
          <w:tcPr>
            <w:tcW w:type="dxa" w:w="4759"/>
            <w:vAlign w:val="center"/>
          </w:tcPr>
          <w:p>
            <w:pPr>
              <w:jc w:val="left"/>
            </w:pPr>
            <w:r/>
            <w:r>
              <w:rPr>
                <w:rFonts w:ascii="Times New Roman" w:hAnsi="Times New Roman" w:eastAsia="Times New Roman"/>
                <w:b w:val="0"/>
                <w:sz w:val="16"/>
              </w:rPr>
              <w:t>Migration state</w:t>
            </w:r>
          </w:p>
        </w:tc>
        <w:tc>
          <w:tcPr>
            <w:tcW w:type="dxa" w:w="4759"/>
            <w:vAlign w:val="center"/>
          </w:tcPr>
          <w:p>
            <w:pPr>
              <w:jc w:val="left"/>
            </w:pPr>
            <w:r/>
            <w:r>
              <w:rPr>
                <w:rFonts w:ascii="Times New Roman" w:hAnsi="Times New Roman" w:eastAsia="Times New Roman"/>
                <w:b w:val="0"/>
                <w:sz w:val="16"/>
              </w:rPr>
              <w:t>docs/02_implementation/alembic_current.txt</w:t>
            </w:r>
          </w:p>
        </w:tc>
      </w:tr>
    </w:tbl>
    <w:p/>
    <w:p>
      <w:pPr>
        <w:pStyle w:val="Heading1"/>
        <w:spacing w:before="60" w:after="40"/>
      </w:pPr>
      <w:r>
        <w:t>Appendix B. Consolidated Headline Metrics</w:t>
      </w:r>
    </w:p>
    <w:tbl>
      <w:tblPr>
        <w:tblStyle w:val="TableGrid"/>
        <w:tblW w:type="auto" w:w="0"/>
        <w:jc w:val="center"/>
        <w:tblLook w:firstColumn="1" w:firstRow="1" w:lastColumn="0" w:lastRow="0" w:noHBand="0" w:noVBand="1" w:val="04A0"/>
      </w:tblPr>
      <w:tblGrid>
        <w:gridCol w:w="4759"/>
        <w:gridCol w:w="4759"/>
      </w:tblGrid>
      <w:tr>
        <w:trPr>
          <w:tblHeader w:val="true"/>
          <w:cantSplit/>
        </w:trPr>
        <w:tc>
          <w:tcPr>
            <w:tcW w:type="dxa" w:w="4759"/>
            <w:vAlign w:val="center"/>
            <w:shd w:fill="D9E1F2"/>
          </w:tcPr>
          <w:p>
            <w:pPr>
              <w:spacing w:before="0" w:after="0" w:line="240" w:lineRule="auto"/>
              <w:jc w:val="left"/>
            </w:pPr>
            <w:r>
              <w:rPr>
                <w:rFonts w:ascii="Times New Roman" w:hAnsi="Times New Roman" w:eastAsia="Times New Roman"/>
                <w:sz w:val="15"/>
              </w:rPr>
            </w:r>
            <w:r>
              <w:rPr>
                <w:rFonts w:ascii="Times New Roman" w:hAnsi="Times New Roman" w:eastAsia="Times New Roman"/>
                <w:b/>
                <w:sz w:val="15"/>
              </w:rPr>
              <w:t>Metric</w:t>
            </w:r>
          </w:p>
        </w:tc>
        <w:tc>
          <w:tcPr>
            <w:tcW w:type="dxa" w:w="4759"/>
            <w:vAlign w:val="center"/>
            <w:shd w:fill="D9E1F2"/>
          </w:tcPr>
          <w:p>
            <w:pPr>
              <w:spacing w:before="0" w:after="0" w:line="240" w:lineRule="auto"/>
              <w:jc w:val="left"/>
            </w:pPr>
            <w:r>
              <w:rPr>
                <w:rFonts w:ascii="Times New Roman" w:hAnsi="Times New Roman" w:eastAsia="Times New Roman"/>
                <w:sz w:val="15"/>
              </w:rPr>
            </w:r>
            <w:r>
              <w:rPr>
                <w:rFonts w:ascii="Times New Roman" w:hAnsi="Times New Roman" w:eastAsia="Times New Roman"/>
                <w:b/>
                <w:sz w:val="15"/>
              </w:rPr>
              <w:t>Validated value</w:t>
            </w:r>
          </w:p>
        </w:tc>
      </w:tr>
      <w:tr>
        <w:trPr>
          <w:cantSplit/>
        </w:trPr>
        <w:tc>
          <w:tcPr>
            <w:tcW w:type="dxa" w:w="4759"/>
            <w:vAlign w:val="center"/>
          </w:tcPr>
          <w:p>
            <w:pPr>
              <w:spacing w:before="0" w:after="0" w:line="240" w:lineRule="auto"/>
              <w:jc w:val="left"/>
            </w:pPr>
            <w:r>
              <w:rPr>
                <w:rFonts w:ascii="Times New Roman" w:hAnsi="Times New Roman" w:eastAsia="Times New Roman"/>
                <w:sz w:val="15"/>
              </w:rPr>
            </w:r>
            <w:r>
              <w:rPr>
                <w:rFonts w:ascii="Times New Roman" w:hAnsi="Times New Roman" w:eastAsia="Times New Roman"/>
                <w:b w:val="0"/>
                <w:sz w:val="15"/>
              </w:rPr>
              <w:t>Final validation checks</w:t>
            </w:r>
          </w:p>
        </w:tc>
        <w:tc>
          <w:tcPr>
            <w:tcW w:type="dxa" w:w="4759"/>
            <w:vAlign w:val="center"/>
          </w:tcPr>
          <w:p>
            <w:pPr>
              <w:spacing w:before="0" w:after="0" w:line="240" w:lineRule="auto"/>
              <w:jc w:val="left"/>
            </w:pPr>
            <w:r>
              <w:rPr>
                <w:rFonts w:ascii="Times New Roman" w:hAnsi="Times New Roman" w:eastAsia="Times New Roman"/>
                <w:sz w:val="15"/>
              </w:rPr>
            </w:r>
            <w:r>
              <w:rPr>
                <w:rFonts w:ascii="Times New Roman" w:hAnsi="Times New Roman" w:eastAsia="Times New Roman"/>
                <w:b w:val="0"/>
                <w:sz w:val="15"/>
              </w:rPr>
              <w:t>83/83 passed</w:t>
            </w:r>
          </w:p>
        </w:tc>
      </w:tr>
      <w:tr>
        <w:trPr>
          <w:cantSplit/>
        </w:trPr>
        <w:tc>
          <w:tcPr>
            <w:tcW w:type="dxa" w:w="4759"/>
            <w:vAlign w:val="center"/>
          </w:tcPr>
          <w:p>
            <w:pPr>
              <w:spacing w:before="0" w:after="0" w:line="240" w:lineRule="auto"/>
              <w:jc w:val="left"/>
            </w:pPr>
            <w:r>
              <w:rPr>
                <w:rFonts w:ascii="Times New Roman" w:hAnsi="Times New Roman" w:eastAsia="Times New Roman"/>
                <w:sz w:val="15"/>
              </w:rPr>
            </w:r>
            <w:r>
              <w:rPr>
                <w:rFonts w:ascii="Times New Roman" w:hAnsi="Times New Roman" w:eastAsia="Times New Roman"/>
                <w:b w:val="0"/>
                <w:sz w:val="15"/>
              </w:rPr>
              <w:t>Unresolved validation items</w:t>
            </w:r>
          </w:p>
        </w:tc>
        <w:tc>
          <w:tcPr>
            <w:tcW w:type="dxa" w:w="4759"/>
            <w:vAlign w:val="center"/>
          </w:tcPr>
          <w:p>
            <w:pPr>
              <w:spacing w:before="0" w:after="0" w:line="240" w:lineRule="auto"/>
              <w:jc w:val="left"/>
            </w:pPr>
            <w:r>
              <w:rPr>
                <w:rFonts w:ascii="Times New Roman" w:hAnsi="Times New Roman" w:eastAsia="Times New Roman"/>
                <w:sz w:val="15"/>
              </w:rPr>
            </w:r>
            <w:r>
              <w:rPr>
                <w:rFonts w:ascii="Times New Roman" w:hAnsi="Times New Roman" w:eastAsia="Times New Roman"/>
                <w:b w:val="0"/>
                <w:sz w:val="15"/>
              </w:rPr>
              <w:t>0</w:t>
            </w:r>
          </w:p>
        </w:tc>
      </w:tr>
      <w:tr>
        <w:trPr>
          <w:cantSplit/>
        </w:trPr>
        <w:tc>
          <w:tcPr>
            <w:tcW w:type="dxa" w:w="4759"/>
            <w:vAlign w:val="center"/>
          </w:tcPr>
          <w:p>
            <w:pPr>
              <w:spacing w:before="0" w:after="0" w:line="240" w:lineRule="auto"/>
              <w:jc w:val="left"/>
            </w:pPr>
            <w:r>
              <w:rPr>
                <w:rFonts w:ascii="Times New Roman" w:hAnsi="Times New Roman" w:eastAsia="Times New Roman"/>
                <w:sz w:val="15"/>
              </w:rPr>
            </w:r>
            <w:r>
              <w:rPr>
                <w:rFonts w:ascii="Times New Roman" w:hAnsi="Times New Roman" w:eastAsia="Times New Roman"/>
                <w:b w:val="0"/>
                <w:sz w:val="15"/>
              </w:rPr>
              <w:t>HTTP security</w:t>
            </w:r>
          </w:p>
        </w:tc>
        <w:tc>
          <w:tcPr>
            <w:tcW w:type="dxa" w:w="4759"/>
            <w:vAlign w:val="center"/>
          </w:tcPr>
          <w:p>
            <w:pPr>
              <w:spacing w:before="0" w:after="0" w:line="240" w:lineRule="auto"/>
              <w:jc w:val="left"/>
            </w:pPr>
            <w:r>
              <w:rPr>
                <w:rFonts w:ascii="Times New Roman" w:hAnsi="Times New Roman" w:eastAsia="Times New Roman"/>
                <w:sz w:val="15"/>
              </w:rPr>
            </w:r>
            <w:r>
              <w:rPr>
                <w:rFonts w:ascii="Times New Roman" w:hAnsi="Times New Roman" w:eastAsia="Times New Roman"/>
                <w:b w:val="0"/>
                <w:sz w:val="15"/>
              </w:rPr>
              <w:t>17/17</w:t>
            </w:r>
          </w:p>
        </w:tc>
      </w:tr>
      <w:tr>
        <w:trPr>
          <w:cantSplit/>
        </w:trPr>
        <w:tc>
          <w:tcPr>
            <w:tcW w:type="dxa" w:w="4759"/>
            <w:vAlign w:val="center"/>
          </w:tcPr>
          <w:p>
            <w:pPr>
              <w:spacing w:before="0" w:after="0" w:line="240" w:lineRule="auto"/>
              <w:jc w:val="left"/>
            </w:pPr>
            <w:r>
              <w:rPr>
                <w:rFonts w:ascii="Times New Roman" w:hAnsi="Times New Roman" w:eastAsia="Times New Roman"/>
                <w:sz w:val="15"/>
              </w:rPr>
            </w:r>
            <w:r>
              <w:rPr>
                <w:rFonts w:ascii="Times New Roman" w:hAnsi="Times New Roman" w:eastAsia="Times New Roman"/>
                <w:b w:val="0"/>
                <w:sz w:val="15"/>
              </w:rPr>
              <w:t>Strict audit</w:t>
            </w:r>
          </w:p>
        </w:tc>
        <w:tc>
          <w:tcPr>
            <w:tcW w:type="dxa" w:w="4759"/>
            <w:vAlign w:val="center"/>
          </w:tcPr>
          <w:p>
            <w:pPr>
              <w:spacing w:before="0" w:after="0" w:line="240" w:lineRule="auto"/>
              <w:jc w:val="left"/>
            </w:pPr>
            <w:r>
              <w:rPr>
                <w:rFonts w:ascii="Times New Roman" w:hAnsi="Times New Roman" w:eastAsia="Times New Roman"/>
                <w:sz w:val="15"/>
              </w:rPr>
            </w:r>
            <w:r>
              <w:rPr>
                <w:rFonts w:ascii="Times New Roman" w:hAnsi="Times New Roman" w:eastAsia="Times New Roman"/>
                <w:b w:val="0"/>
                <w:sz w:val="15"/>
              </w:rPr>
              <w:t>9/9</w:t>
            </w:r>
          </w:p>
        </w:tc>
      </w:tr>
      <w:tr>
        <w:trPr>
          <w:cantSplit/>
        </w:trPr>
        <w:tc>
          <w:tcPr>
            <w:tcW w:type="dxa" w:w="4759"/>
            <w:vAlign w:val="center"/>
          </w:tcPr>
          <w:p>
            <w:pPr>
              <w:spacing w:before="0" w:after="0" w:line="240" w:lineRule="auto"/>
              <w:jc w:val="left"/>
            </w:pPr>
            <w:r>
              <w:rPr>
                <w:rFonts w:ascii="Times New Roman" w:hAnsi="Times New Roman" w:eastAsia="Times New Roman"/>
                <w:sz w:val="15"/>
              </w:rPr>
            </w:r>
            <w:r>
              <w:rPr>
                <w:rFonts w:ascii="Times New Roman" w:hAnsi="Times New Roman" w:eastAsia="Times New Roman"/>
                <w:b w:val="0"/>
                <w:sz w:val="15"/>
              </w:rPr>
              <w:t>Diagnostic-report storage</w:t>
            </w:r>
          </w:p>
        </w:tc>
        <w:tc>
          <w:tcPr>
            <w:tcW w:type="dxa" w:w="4759"/>
            <w:vAlign w:val="center"/>
          </w:tcPr>
          <w:p>
            <w:pPr>
              <w:spacing w:before="0" w:after="0" w:line="240" w:lineRule="auto"/>
              <w:jc w:val="left"/>
            </w:pPr>
            <w:r>
              <w:rPr>
                <w:rFonts w:ascii="Times New Roman" w:hAnsi="Times New Roman" w:eastAsia="Times New Roman"/>
                <w:sz w:val="15"/>
              </w:rPr>
            </w:r>
            <w:r>
              <w:rPr>
                <w:rFonts w:ascii="Times New Roman" w:hAnsi="Times New Roman" w:eastAsia="Times New Roman"/>
                <w:b w:val="0"/>
                <w:sz w:val="15"/>
              </w:rPr>
              <w:t>10/10</w:t>
            </w:r>
          </w:p>
        </w:tc>
      </w:tr>
      <w:tr>
        <w:trPr>
          <w:cantSplit/>
        </w:trPr>
        <w:tc>
          <w:tcPr>
            <w:tcW w:type="dxa" w:w="4759"/>
            <w:vAlign w:val="center"/>
          </w:tcPr>
          <w:p>
            <w:pPr>
              <w:spacing w:before="0" w:after="0" w:line="240" w:lineRule="auto"/>
              <w:jc w:val="left"/>
            </w:pPr>
            <w:r>
              <w:rPr>
                <w:rFonts w:ascii="Times New Roman" w:hAnsi="Times New Roman" w:eastAsia="Times New Roman"/>
                <w:sz w:val="15"/>
              </w:rPr>
            </w:r>
            <w:r>
              <w:rPr>
                <w:rFonts w:ascii="Times New Roman" w:hAnsi="Times New Roman" w:eastAsia="Times New Roman"/>
                <w:b w:val="0"/>
                <w:sz w:val="15"/>
              </w:rPr>
              <w:t>MinIO lifecycle</w:t>
            </w:r>
          </w:p>
        </w:tc>
        <w:tc>
          <w:tcPr>
            <w:tcW w:type="dxa" w:w="4759"/>
            <w:vAlign w:val="center"/>
          </w:tcPr>
          <w:p>
            <w:pPr>
              <w:spacing w:before="0" w:after="0" w:line="240" w:lineRule="auto"/>
              <w:jc w:val="left"/>
            </w:pPr>
            <w:r>
              <w:rPr>
                <w:rFonts w:ascii="Times New Roman" w:hAnsi="Times New Roman" w:eastAsia="Times New Roman"/>
                <w:sz w:val="15"/>
              </w:rPr>
            </w:r>
            <w:r>
              <w:rPr>
                <w:rFonts w:ascii="Times New Roman" w:hAnsi="Times New Roman" w:eastAsia="Times New Roman"/>
                <w:b w:val="0"/>
                <w:sz w:val="15"/>
              </w:rPr>
              <w:t>4/4</w:t>
            </w:r>
          </w:p>
        </w:tc>
      </w:tr>
      <w:tr>
        <w:trPr>
          <w:cantSplit/>
        </w:trPr>
        <w:tc>
          <w:tcPr>
            <w:tcW w:type="dxa" w:w="4759"/>
            <w:vAlign w:val="center"/>
          </w:tcPr>
          <w:p>
            <w:pPr>
              <w:spacing w:before="0" w:after="0" w:line="240" w:lineRule="auto"/>
              <w:jc w:val="left"/>
            </w:pPr>
            <w:r>
              <w:rPr>
                <w:rFonts w:ascii="Times New Roman" w:hAnsi="Times New Roman" w:eastAsia="Times New Roman"/>
                <w:sz w:val="15"/>
              </w:rPr>
            </w:r>
            <w:r>
              <w:rPr>
                <w:rFonts w:ascii="Times New Roman" w:hAnsi="Times New Roman" w:eastAsia="Times New Roman"/>
                <w:b w:val="0"/>
                <w:sz w:val="15"/>
              </w:rPr>
              <w:t>PostgreSQL recovery</w:t>
            </w:r>
          </w:p>
        </w:tc>
        <w:tc>
          <w:tcPr>
            <w:tcW w:type="dxa" w:w="4759"/>
            <w:vAlign w:val="center"/>
          </w:tcPr>
          <w:p>
            <w:pPr>
              <w:spacing w:before="0" w:after="0" w:line="240" w:lineRule="auto"/>
              <w:jc w:val="left"/>
            </w:pPr>
            <w:r>
              <w:rPr>
                <w:rFonts w:ascii="Times New Roman" w:hAnsi="Times New Roman" w:eastAsia="Times New Roman"/>
                <w:sz w:val="15"/>
              </w:rPr>
            </w:r>
            <w:r>
              <w:rPr>
                <w:rFonts w:ascii="Times New Roman" w:hAnsi="Times New Roman" w:eastAsia="Times New Roman"/>
                <w:b w:val="0"/>
                <w:sz w:val="15"/>
              </w:rPr>
              <w:t>19/19</w:t>
            </w:r>
          </w:p>
        </w:tc>
      </w:tr>
      <w:tr>
        <w:trPr>
          <w:cantSplit/>
        </w:trPr>
        <w:tc>
          <w:tcPr>
            <w:tcW w:type="dxa" w:w="4759"/>
            <w:vAlign w:val="center"/>
          </w:tcPr>
          <w:p>
            <w:pPr>
              <w:spacing w:before="0" w:after="0" w:line="240" w:lineRule="auto"/>
              <w:jc w:val="left"/>
            </w:pPr>
            <w:r>
              <w:rPr>
                <w:rFonts w:ascii="Times New Roman" w:hAnsi="Times New Roman" w:eastAsia="Times New Roman"/>
                <w:sz w:val="15"/>
              </w:rPr>
            </w:r>
            <w:r>
              <w:rPr>
                <w:rFonts w:ascii="Times New Roman" w:hAnsi="Times New Roman" w:eastAsia="Times New Roman"/>
                <w:b w:val="0"/>
                <w:sz w:val="15"/>
              </w:rPr>
              <w:t>MinIO recovery</w:t>
            </w:r>
          </w:p>
        </w:tc>
        <w:tc>
          <w:tcPr>
            <w:tcW w:type="dxa" w:w="4759"/>
            <w:vAlign w:val="center"/>
          </w:tcPr>
          <w:p>
            <w:pPr>
              <w:spacing w:before="0" w:after="0" w:line="240" w:lineRule="auto"/>
              <w:jc w:val="left"/>
            </w:pPr>
            <w:r>
              <w:rPr>
                <w:rFonts w:ascii="Times New Roman" w:hAnsi="Times New Roman" w:eastAsia="Times New Roman"/>
                <w:sz w:val="15"/>
              </w:rPr>
            </w:r>
            <w:r>
              <w:rPr>
                <w:rFonts w:ascii="Times New Roman" w:hAnsi="Times New Roman" w:eastAsia="Times New Roman"/>
                <w:b w:val="0"/>
                <w:sz w:val="15"/>
              </w:rPr>
              <w:t>23/23</w:t>
            </w:r>
          </w:p>
        </w:tc>
      </w:tr>
      <w:tr>
        <w:trPr>
          <w:cantSplit/>
        </w:trPr>
        <w:tc>
          <w:tcPr>
            <w:tcW w:type="dxa" w:w="4759"/>
            <w:vAlign w:val="center"/>
          </w:tcPr>
          <w:p>
            <w:pPr>
              <w:spacing w:before="0" w:after="0" w:line="240" w:lineRule="auto"/>
              <w:jc w:val="left"/>
            </w:pPr>
            <w:r>
              <w:rPr>
                <w:rFonts w:ascii="Times New Roman" w:hAnsi="Times New Roman" w:eastAsia="Times New Roman"/>
                <w:sz w:val="15"/>
              </w:rPr>
            </w:r>
            <w:r>
              <w:rPr>
                <w:rFonts w:ascii="Times New Roman" w:hAnsi="Times New Roman" w:eastAsia="Times New Roman"/>
                <w:b w:val="0"/>
                <w:sz w:val="15"/>
              </w:rPr>
              <w:t>Maximum zero-failure load</w:t>
            </w:r>
          </w:p>
        </w:tc>
        <w:tc>
          <w:tcPr>
            <w:tcW w:type="dxa" w:w="4759"/>
            <w:vAlign w:val="center"/>
          </w:tcPr>
          <w:p>
            <w:pPr>
              <w:spacing w:before="0" w:after="0" w:line="240" w:lineRule="auto"/>
              <w:jc w:val="left"/>
            </w:pPr>
            <w:r>
              <w:rPr>
                <w:rFonts w:ascii="Times New Roman" w:hAnsi="Times New Roman" w:eastAsia="Times New Roman"/>
                <w:sz w:val="15"/>
              </w:rPr>
            </w:r>
            <w:r>
              <w:rPr>
                <w:rFonts w:ascii="Times New Roman" w:hAnsi="Times New Roman" w:eastAsia="Times New Roman"/>
                <w:b w:val="0"/>
                <w:sz w:val="15"/>
              </w:rPr>
              <w:t>200 concurrent users</w:t>
            </w:r>
          </w:p>
        </w:tc>
      </w:tr>
      <w:tr>
        <w:trPr>
          <w:cantSplit/>
        </w:trPr>
        <w:tc>
          <w:tcPr>
            <w:tcW w:type="dxa" w:w="4759"/>
            <w:vAlign w:val="center"/>
          </w:tcPr>
          <w:p>
            <w:pPr>
              <w:spacing w:before="0" w:after="0" w:line="240" w:lineRule="auto"/>
              <w:jc w:val="left"/>
            </w:pPr>
            <w:r>
              <w:rPr>
                <w:rFonts w:ascii="Times New Roman" w:hAnsi="Times New Roman" w:eastAsia="Times New Roman"/>
                <w:sz w:val="15"/>
              </w:rPr>
            </w:r>
            <w:r>
              <w:rPr>
                <w:rFonts w:ascii="Times New Roman" w:hAnsi="Times New Roman" w:eastAsia="Times New Roman"/>
                <w:b w:val="0"/>
                <w:sz w:val="15"/>
              </w:rPr>
              <w:t>Optimized throughput</w:t>
            </w:r>
          </w:p>
        </w:tc>
        <w:tc>
          <w:tcPr>
            <w:tcW w:type="dxa" w:w="4759"/>
            <w:vAlign w:val="center"/>
          </w:tcPr>
          <w:p>
            <w:pPr>
              <w:spacing w:before="0" w:after="0" w:line="240" w:lineRule="auto"/>
              <w:jc w:val="left"/>
            </w:pPr>
            <w:r>
              <w:rPr>
                <w:rFonts w:ascii="Times New Roman" w:hAnsi="Times New Roman" w:eastAsia="Times New Roman"/>
                <w:sz w:val="15"/>
              </w:rPr>
            </w:r>
            <w:r>
              <w:rPr>
                <w:rFonts w:ascii="Times New Roman" w:hAnsi="Times New Roman" w:eastAsia="Times New Roman"/>
                <w:b w:val="0"/>
                <w:sz w:val="15"/>
              </w:rPr>
              <w:t>146.77 requests/s</w:t>
            </w:r>
          </w:p>
        </w:tc>
      </w:tr>
      <w:tr>
        <w:trPr>
          <w:cantSplit/>
        </w:trPr>
        <w:tc>
          <w:tcPr>
            <w:tcW w:type="dxa" w:w="4759"/>
            <w:vAlign w:val="center"/>
          </w:tcPr>
          <w:p>
            <w:pPr>
              <w:spacing w:before="0" w:after="0" w:line="240" w:lineRule="auto"/>
              <w:jc w:val="left"/>
            </w:pPr>
            <w:r>
              <w:rPr>
                <w:rFonts w:ascii="Times New Roman" w:hAnsi="Times New Roman" w:eastAsia="Times New Roman"/>
                <w:sz w:val="15"/>
              </w:rPr>
            </w:r>
            <w:r>
              <w:rPr>
                <w:rFonts w:ascii="Times New Roman" w:hAnsi="Times New Roman" w:eastAsia="Times New Roman"/>
                <w:b w:val="0"/>
                <w:sz w:val="15"/>
              </w:rPr>
              <w:t>Optimized P95 latency</w:t>
            </w:r>
          </w:p>
        </w:tc>
        <w:tc>
          <w:tcPr>
            <w:tcW w:type="dxa" w:w="4759"/>
            <w:vAlign w:val="center"/>
          </w:tcPr>
          <w:p>
            <w:pPr>
              <w:spacing w:before="0" w:after="0" w:line="240" w:lineRule="auto"/>
              <w:jc w:val="left"/>
            </w:pPr>
            <w:r>
              <w:rPr>
                <w:rFonts w:ascii="Times New Roman" w:hAnsi="Times New Roman" w:eastAsia="Times New Roman"/>
                <w:sz w:val="15"/>
              </w:rPr>
            </w:r>
            <w:r>
              <w:rPr>
                <w:rFonts w:ascii="Times New Roman" w:hAnsi="Times New Roman" w:eastAsia="Times New Roman"/>
                <w:b w:val="0"/>
                <w:sz w:val="15"/>
              </w:rPr>
              <w:t>110 ms</w:t>
            </w:r>
          </w:p>
        </w:tc>
      </w:tr>
      <w:tr>
        <w:trPr>
          <w:cantSplit/>
        </w:trPr>
        <w:tc>
          <w:tcPr>
            <w:tcW w:type="dxa" w:w="4759"/>
            <w:vAlign w:val="center"/>
          </w:tcPr>
          <w:p>
            <w:pPr>
              <w:spacing w:before="0" w:after="0" w:line="240" w:lineRule="auto"/>
              <w:jc w:val="left"/>
            </w:pPr>
            <w:r>
              <w:rPr>
                <w:rFonts w:ascii="Times New Roman" w:hAnsi="Times New Roman" w:eastAsia="Times New Roman"/>
                <w:sz w:val="15"/>
              </w:rPr>
            </w:r>
            <w:r>
              <w:rPr>
                <w:rFonts w:ascii="Times New Roman" w:hAnsi="Times New Roman" w:eastAsia="Times New Roman"/>
                <w:b w:val="0"/>
                <w:sz w:val="15"/>
              </w:rPr>
              <w:t>Failed requests after optimization</w:t>
            </w:r>
          </w:p>
        </w:tc>
        <w:tc>
          <w:tcPr>
            <w:tcW w:type="dxa" w:w="4759"/>
            <w:vAlign w:val="center"/>
          </w:tcPr>
          <w:p>
            <w:pPr>
              <w:spacing w:before="0" w:after="0" w:line="240" w:lineRule="auto"/>
              <w:jc w:val="left"/>
            </w:pPr>
            <w:r>
              <w:rPr>
                <w:rFonts w:ascii="Times New Roman" w:hAnsi="Times New Roman" w:eastAsia="Times New Roman"/>
                <w:sz w:val="15"/>
              </w:rPr>
            </w:r>
            <w:r>
              <w:rPr>
                <w:rFonts w:ascii="Times New Roman" w:hAnsi="Times New Roman" w:eastAsia="Times New Roman"/>
                <w:b w:val="0"/>
                <w:sz w:val="15"/>
              </w:rPr>
              <w:t>0</w:t>
            </w:r>
          </w:p>
        </w:tc>
      </w:tr>
      <w:tr>
        <w:trPr>
          <w:cantSplit/>
        </w:trPr>
        <w:tc>
          <w:tcPr>
            <w:tcW w:type="dxa" w:w="4759"/>
            <w:vAlign w:val="center"/>
          </w:tcPr>
          <w:p>
            <w:pPr>
              <w:spacing w:before="0" w:after="0" w:line="240" w:lineRule="auto"/>
              <w:jc w:val="left"/>
            </w:pPr>
            <w:r>
              <w:rPr>
                <w:rFonts w:ascii="Times New Roman" w:hAnsi="Times New Roman" w:eastAsia="Times New Roman"/>
                <w:sz w:val="15"/>
              </w:rPr>
            </w:r>
            <w:r>
              <w:rPr>
                <w:rFonts w:ascii="Times New Roman" w:hAnsi="Times New Roman" w:eastAsia="Times New Roman"/>
                <w:b w:val="0"/>
                <w:sz w:val="15"/>
              </w:rPr>
              <w:t>Listed restored rows</w:t>
            </w:r>
          </w:p>
        </w:tc>
        <w:tc>
          <w:tcPr>
            <w:tcW w:type="dxa" w:w="4759"/>
            <w:vAlign w:val="center"/>
          </w:tcPr>
          <w:p>
            <w:pPr>
              <w:spacing w:before="0" w:after="0" w:line="240" w:lineRule="auto"/>
              <w:jc w:val="left"/>
            </w:pPr>
            <w:r>
              <w:rPr>
                <w:rFonts w:ascii="Times New Roman" w:hAnsi="Times New Roman" w:eastAsia="Times New Roman"/>
                <w:sz w:val="15"/>
              </w:rPr>
            </w:r>
            <w:r>
              <w:rPr>
                <w:rFonts w:ascii="Times New Roman" w:hAnsi="Times New Roman" w:eastAsia="Times New Roman"/>
                <w:b w:val="0"/>
                <w:sz w:val="15"/>
              </w:rPr>
              <w:t>1,581,926 across 9 enumerated tables</w:t>
            </w:r>
          </w:p>
        </w:tc>
      </w:tr>
    </w:tbl>
    <w:p/>
    <w:sectPr w:rsidR="00FC693F" w:rsidRPr="0006063C" w:rsidSect="00034616">
      <w:headerReference w:type="default" r:id="rId9"/>
      <w:footerReference w:type="default" r:id="rId10"/>
      <w:pgSz w:w="12240" w:h="15840"/>
      <w:pgMar w:top="1247" w:right="1361" w:bottom="1191"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16"/>
      </w:rPr>
      <w:t>Healthcare Cloud Platform | Integrated Validation Results and Discussion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jc w:val="both"/>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jc w:val="left"/>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20" w:after="100"/>
      <w:jc w:val="left"/>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jc w:val="left"/>
      <w:outlineLvl w:val="2"/>
    </w:pPr>
    <w:rPr>
      <w:rFonts w:asciiTheme="majorHAnsi" w:eastAsiaTheme="majorEastAsia" w:hAnsiTheme="majorHAnsi" w:cstheme="majorBidi" w:ascii="Times New Roman" w:hAnsi="Times New Roman" w:eastAsia="Times New Roman"/>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left"/>
    </w:pPr>
    <w:rPr>
      <w:rFonts w:asciiTheme="majorHAnsi" w:eastAsiaTheme="majorEastAsia" w:hAnsiTheme="majorHAnsi" w:cstheme="majorBidi" w:ascii="Times New Roman" w:hAnsi="Times New Roman" w:eastAsia="Times New Roman"/>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icCaption">
    <w:name w:val="Academic Caption"/>
    <w:pPr>
      <w:spacing w:after="140"/>
      <w:jc w:val="center"/>
    </w:pPr>
    <w:rPr>
      <w:rFonts w:ascii="Times New Roman" w:hAnsi="Times New Roman" w:eastAsia="Times New Roman"/>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