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Times New Roman" w:hAnsi="Times New Roman"/>
          <w:b/>
          <w:sz w:val="46"/>
        </w:rPr>
        <w:t>CLOUD DEPLOYMENT ARCHITECTURE</w:t>
        <w:br/>
        <w:t>AND PRODUCTION READINESS</w:t>
      </w:r>
    </w:p>
    <w:p>
      <w:pPr>
        <w:spacing w:before="360"/>
        <w:jc w:val="center"/>
      </w:pPr>
      <w:r>
        <w:rPr>
          <w:rFonts w:ascii="Times New Roman" w:hAnsi="Times New Roman"/>
          <w:b/>
          <w:sz w:val="32"/>
        </w:rPr>
        <w:t>Healthcare Cloud Platform</w:t>
      </w:r>
    </w:p>
    <w:p>
      <w:pPr>
        <w:spacing w:before="840"/>
        <w:jc w:val="center"/>
      </w:pPr>
      <w:r>
        <w:rPr>
          <w:rFonts w:ascii="Times New Roman" w:hAnsi="Times New Roman"/>
          <w:i/>
          <w:sz w:val="24"/>
        </w:rPr>
        <w:t>A source-grounded chapter covering the validated Docker production stack, reverse proxy, service isolation, persistence, health checks, release management, and the remaining steps for remote VM deployment</w:t>
      </w:r>
    </w:p>
    <w:p>
      <w:pPr>
        <w:spacing w:before="1840"/>
        <w:jc w:val="center"/>
      </w:pPr>
      <w:r>
        <w:rPr>
          <w:rFonts w:ascii="Times New Roman" w:hAnsi="Times New Roman"/>
          <w:b/>
          <w:sz w:val="23"/>
        </w:rPr>
        <w:t>Current status: locally validated and cloud-ready; remote public deployment not yet completed</w:t>
      </w:r>
    </w:p>
    <w:p>
      <w:r>
        <w:br w:type="page"/>
      </w:r>
    </w:p>
    <w:p>
      <w:pPr>
        <w:pStyle w:val="Heading1"/>
      </w:pPr>
      <w:r>
        <w:t>Executive Summary</w:t>
      </w:r>
    </w:p>
    <w:p>
      <w:r>
        <w:t>The Healthcare Cloud Platform has been packaged as a four-service production stack composed of Nginx, a FastAPI backend, PostgreSQL 16, and MinIO. The backend is built from a Python 3.11 slim image and starts Uvicorn with four workers, a five-second keep-alive timeout, and server-header suppression. Nginx is the only service mapped to a host port, exposing localhost port 8080 and forwarding requests to the backend.</w:t>
      </w:r>
    </w:p>
    <w:p>
      <w:r>
        <w:t>The deployment uses two Docker networks. The edge network connects Nginx and the backend. The internal data network connects the backend, PostgreSQL, and MinIO. PostgreSQL and MinIO are not published to the host. Named volumes preserve relational and object-storage data across ordinary container recreation.</w:t>
      </w:r>
    </w:p>
    <w:p>
      <w:r>
        <w:t>The running production snapshot shows all four containers active, with the backend and PostgreSQL reported as healthy. The final project matrix reports seven passing validation domains with no failed, pending, or review items. This supports a local production-readiness claim for the tested Docker environment.</w:t>
      </w:r>
    </w:p>
    <w:p>
      <w:r>
        <w:t>The platform has not yet been deployed as an Internet-facing service on the planned UESTC virtual machine. HTTPS, a production domain, remote firewall policy, remote secret rotation, off-host backups, monitoring, and remote post-deployment testing remain required. The accurate status is therefore cloud-ready, not fully cloud-deployed.</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Component</w:t>
            </w:r>
          </w:p>
        </w:tc>
        <w:tc>
          <w:tcPr>
            <w:tcW w:type="dxa" w:w="2379"/>
            <w:vAlign w:val="center"/>
            <w:shd w:fill="D9E1F2"/>
          </w:tcPr>
          <w:p>
            <w:pPr>
              <w:jc w:val="left"/>
            </w:pPr>
            <w:r/>
            <w:r>
              <w:rPr>
                <w:rFonts w:ascii="Times New Roman" w:hAnsi="Times New Roman" w:eastAsia="Times New Roman"/>
                <w:b/>
                <w:sz w:val="17"/>
              </w:rPr>
              <w:t>Technology</w:t>
            </w:r>
          </w:p>
        </w:tc>
        <w:tc>
          <w:tcPr>
            <w:tcW w:type="dxa" w:w="2379"/>
            <w:vAlign w:val="center"/>
            <w:shd w:fill="D9E1F2"/>
          </w:tcPr>
          <w:p>
            <w:pPr>
              <w:jc w:val="left"/>
            </w:pPr>
            <w:r/>
            <w:r>
              <w:rPr>
                <w:rFonts w:ascii="Times New Roman" w:hAnsi="Times New Roman" w:eastAsia="Times New Roman"/>
                <w:b/>
                <w:sz w:val="17"/>
              </w:rPr>
              <w:t>Deployment state</w:t>
            </w:r>
          </w:p>
        </w:tc>
        <w:tc>
          <w:tcPr>
            <w:tcW w:type="dxa" w:w="2379"/>
            <w:vAlign w:val="center"/>
            <w:shd w:fill="D9E1F2"/>
          </w:tcPr>
          <w:p>
            <w:pPr>
              <w:jc w:val="left"/>
            </w:pPr>
            <w:r/>
            <w:r>
              <w:rPr>
                <w:rFonts w:ascii="Times New Roman" w:hAnsi="Times New Roman" w:eastAsia="Times New Roman"/>
                <w:b/>
                <w:sz w:val="17"/>
              </w:rPr>
              <w:t>Observed status</w:t>
            </w:r>
          </w:p>
        </w:tc>
      </w:tr>
      <w:tr>
        <w:trPr>
          <w:cantSplit/>
        </w:trPr>
        <w:tc>
          <w:tcPr>
            <w:tcW w:type="dxa" w:w="2379"/>
            <w:vAlign w:val="center"/>
          </w:tcPr>
          <w:p>
            <w:pPr>
              <w:jc w:val="left"/>
            </w:pPr>
            <w:r/>
            <w:r>
              <w:rPr>
                <w:rFonts w:ascii="Times New Roman" w:hAnsi="Times New Roman" w:eastAsia="Times New Roman"/>
                <w:b w:val="0"/>
                <w:sz w:val="17"/>
              </w:rPr>
              <w:t>Reverse proxy</w:t>
            </w:r>
          </w:p>
        </w:tc>
        <w:tc>
          <w:tcPr>
            <w:tcW w:type="dxa" w:w="2379"/>
            <w:vAlign w:val="center"/>
          </w:tcPr>
          <w:p>
            <w:pPr>
              <w:jc w:val="left"/>
            </w:pPr>
            <w:r/>
            <w:r>
              <w:rPr>
                <w:rFonts w:ascii="Times New Roman" w:hAnsi="Times New Roman" w:eastAsia="Times New Roman"/>
                <w:b w:val="0"/>
                <w:sz w:val="17"/>
              </w:rPr>
              <w:t>Nginx stable-alpine</w:t>
            </w:r>
          </w:p>
        </w:tc>
        <w:tc>
          <w:tcPr>
            <w:tcW w:type="dxa" w:w="2379"/>
            <w:vAlign w:val="center"/>
          </w:tcPr>
          <w:p>
            <w:pPr>
              <w:jc w:val="left"/>
            </w:pPr>
            <w:r/>
            <w:r>
              <w:rPr>
                <w:rFonts w:ascii="Times New Roman" w:hAnsi="Times New Roman" w:eastAsia="Times New Roman"/>
                <w:b w:val="0"/>
                <w:sz w:val="17"/>
              </w:rPr>
              <w:t>Host port 8080 to container port 80</w:t>
            </w:r>
          </w:p>
        </w:tc>
        <w:tc>
          <w:tcPr>
            <w:tcW w:type="dxa" w:w="2379"/>
            <w:vAlign w:val="center"/>
          </w:tcPr>
          <w:p>
            <w:pPr>
              <w:jc w:val="left"/>
            </w:pPr>
            <w:r/>
            <w:r>
              <w:rPr>
                <w:rFonts w:ascii="Times New Roman" w:hAnsi="Times New Roman" w:eastAsia="Times New Roman"/>
                <w:b w:val="0"/>
                <w:sz w:val="17"/>
              </w:rPr>
              <w:t>Running</w:t>
            </w:r>
          </w:p>
        </w:tc>
      </w:tr>
      <w:tr>
        <w:trPr>
          <w:cantSplit/>
        </w:trPr>
        <w:tc>
          <w:tcPr>
            <w:tcW w:type="dxa" w:w="2379"/>
            <w:vAlign w:val="center"/>
          </w:tcPr>
          <w:p>
            <w:pPr>
              <w:jc w:val="left"/>
            </w:pPr>
            <w:r/>
            <w:r>
              <w:rPr>
                <w:rFonts w:ascii="Times New Roman" w:hAnsi="Times New Roman" w:eastAsia="Times New Roman"/>
                <w:b w:val="0"/>
                <w:sz w:val="17"/>
              </w:rPr>
              <w:t>Application</w:t>
            </w:r>
          </w:p>
        </w:tc>
        <w:tc>
          <w:tcPr>
            <w:tcW w:type="dxa" w:w="2379"/>
            <w:vAlign w:val="center"/>
          </w:tcPr>
          <w:p>
            <w:pPr>
              <w:jc w:val="left"/>
            </w:pPr>
            <w:r/>
            <w:r>
              <w:rPr>
                <w:rFonts w:ascii="Times New Roman" w:hAnsi="Times New Roman" w:eastAsia="Times New Roman"/>
                <w:b w:val="0"/>
                <w:sz w:val="17"/>
              </w:rPr>
              <w:t>Python 3.11 / FastAPI / Uvicorn</w:t>
            </w:r>
          </w:p>
        </w:tc>
        <w:tc>
          <w:tcPr>
            <w:tcW w:type="dxa" w:w="2379"/>
            <w:vAlign w:val="center"/>
          </w:tcPr>
          <w:p>
            <w:pPr>
              <w:jc w:val="left"/>
            </w:pPr>
            <w:r/>
            <w:r>
              <w:rPr>
                <w:rFonts w:ascii="Times New Roman" w:hAnsi="Times New Roman" w:eastAsia="Times New Roman"/>
                <w:b w:val="0"/>
                <w:sz w:val="17"/>
              </w:rPr>
              <w:t>Internal port 8000; 4 workers</w:t>
            </w:r>
          </w:p>
        </w:tc>
        <w:tc>
          <w:tcPr>
            <w:tcW w:type="dxa" w:w="2379"/>
            <w:vAlign w:val="center"/>
          </w:tcPr>
          <w:p>
            <w:pPr>
              <w:jc w:val="left"/>
            </w:pPr>
            <w:r/>
            <w:r>
              <w:rPr>
                <w:rFonts w:ascii="Times New Roman" w:hAnsi="Times New Roman" w:eastAsia="Times New Roman"/>
                <w:b w:val="0"/>
                <w:sz w:val="17"/>
              </w:rPr>
              <w:t>Healthy</w:t>
            </w:r>
          </w:p>
        </w:tc>
      </w:tr>
      <w:tr>
        <w:trPr>
          <w:cantSplit/>
        </w:trPr>
        <w:tc>
          <w:tcPr>
            <w:tcW w:type="dxa" w:w="2379"/>
            <w:vAlign w:val="center"/>
          </w:tcPr>
          <w:p>
            <w:pPr>
              <w:jc w:val="left"/>
            </w:pPr>
            <w:r/>
            <w:r>
              <w:rPr>
                <w:rFonts w:ascii="Times New Roman" w:hAnsi="Times New Roman" w:eastAsia="Times New Roman"/>
                <w:b w:val="0"/>
                <w:sz w:val="17"/>
              </w:rPr>
              <w:t>Database</w:t>
            </w:r>
          </w:p>
        </w:tc>
        <w:tc>
          <w:tcPr>
            <w:tcW w:type="dxa" w:w="2379"/>
            <w:vAlign w:val="center"/>
          </w:tcPr>
          <w:p>
            <w:pPr>
              <w:jc w:val="left"/>
            </w:pPr>
            <w:r/>
            <w:r>
              <w:rPr>
                <w:rFonts w:ascii="Times New Roman" w:hAnsi="Times New Roman" w:eastAsia="Times New Roman"/>
                <w:b w:val="0"/>
                <w:sz w:val="17"/>
              </w:rPr>
              <w:t>PostgreSQL 16</w:t>
            </w:r>
          </w:p>
        </w:tc>
        <w:tc>
          <w:tcPr>
            <w:tcW w:type="dxa" w:w="2379"/>
            <w:vAlign w:val="center"/>
          </w:tcPr>
          <w:p>
            <w:pPr>
              <w:jc w:val="left"/>
            </w:pPr>
            <w:r/>
            <w:r>
              <w:rPr>
                <w:rFonts w:ascii="Times New Roman" w:hAnsi="Times New Roman" w:eastAsia="Times New Roman"/>
                <w:b w:val="0"/>
                <w:sz w:val="17"/>
              </w:rPr>
              <w:t>Internal data network; named volume</w:t>
            </w:r>
          </w:p>
        </w:tc>
        <w:tc>
          <w:tcPr>
            <w:tcW w:type="dxa" w:w="2379"/>
            <w:vAlign w:val="center"/>
          </w:tcPr>
          <w:p>
            <w:pPr>
              <w:jc w:val="left"/>
            </w:pPr>
            <w:r/>
            <w:r>
              <w:rPr>
                <w:rFonts w:ascii="Times New Roman" w:hAnsi="Times New Roman" w:eastAsia="Times New Roman"/>
                <w:b w:val="0"/>
                <w:sz w:val="17"/>
              </w:rPr>
              <w:t>Healthy</w:t>
            </w:r>
          </w:p>
        </w:tc>
      </w:tr>
      <w:tr>
        <w:trPr>
          <w:cantSplit/>
        </w:trPr>
        <w:tc>
          <w:tcPr>
            <w:tcW w:type="dxa" w:w="2379"/>
            <w:vAlign w:val="center"/>
          </w:tcPr>
          <w:p>
            <w:pPr>
              <w:jc w:val="left"/>
            </w:pPr>
            <w:r/>
            <w:r>
              <w:rPr>
                <w:rFonts w:ascii="Times New Roman" w:hAnsi="Times New Roman" w:eastAsia="Times New Roman"/>
                <w:b w:val="0"/>
                <w:sz w:val="17"/>
              </w:rPr>
              <w:t>Object storage</w:t>
            </w:r>
          </w:p>
        </w:tc>
        <w:tc>
          <w:tcPr>
            <w:tcW w:type="dxa" w:w="2379"/>
            <w:vAlign w:val="center"/>
          </w:tcPr>
          <w:p>
            <w:pPr>
              <w:jc w:val="left"/>
            </w:pPr>
            <w:r/>
            <w:r>
              <w:rPr>
                <w:rFonts w:ascii="Times New Roman" w:hAnsi="Times New Roman" w:eastAsia="Times New Roman"/>
                <w:b w:val="0"/>
                <w:sz w:val="17"/>
              </w:rPr>
              <w:t>MinIO latest image</w:t>
            </w:r>
          </w:p>
        </w:tc>
        <w:tc>
          <w:tcPr>
            <w:tcW w:type="dxa" w:w="2379"/>
            <w:vAlign w:val="center"/>
          </w:tcPr>
          <w:p>
            <w:pPr>
              <w:jc w:val="left"/>
            </w:pPr>
            <w:r/>
            <w:r>
              <w:rPr>
                <w:rFonts w:ascii="Times New Roman" w:hAnsi="Times New Roman" w:eastAsia="Times New Roman"/>
                <w:b w:val="0"/>
                <w:sz w:val="17"/>
              </w:rPr>
              <w:t>Internal data network; named volume</w:t>
            </w:r>
          </w:p>
        </w:tc>
        <w:tc>
          <w:tcPr>
            <w:tcW w:type="dxa" w:w="2379"/>
            <w:vAlign w:val="center"/>
          </w:tcPr>
          <w:p>
            <w:pPr>
              <w:jc w:val="left"/>
            </w:pPr>
            <w:r/>
            <w:r>
              <w:rPr>
                <w:rFonts w:ascii="Times New Roman" w:hAnsi="Times New Roman" w:eastAsia="Times New Roman"/>
                <w:b w:val="0"/>
                <w:sz w:val="17"/>
              </w:rPr>
              <w:t>Running</w:t>
            </w:r>
          </w:p>
        </w:tc>
      </w:tr>
      <w:tr>
        <w:trPr>
          <w:cantSplit/>
        </w:trPr>
        <w:tc>
          <w:tcPr>
            <w:tcW w:type="dxa" w:w="2379"/>
            <w:vAlign w:val="center"/>
          </w:tcPr>
          <w:p>
            <w:pPr>
              <w:jc w:val="left"/>
            </w:pPr>
            <w:r/>
            <w:r>
              <w:rPr>
                <w:rFonts w:ascii="Times New Roman" w:hAnsi="Times New Roman" w:eastAsia="Times New Roman"/>
                <w:b w:val="0"/>
                <w:sz w:val="17"/>
              </w:rPr>
              <w:t>Validation</w:t>
            </w:r>
          </w:p>
        </w:tc>
        <w:tc>
          <w:tcPr>
            <w:tcW w:type="dxa" w:w="2379"/>
            <w:vAlign w:val="center"/>
          </w:tcPr>
          <w:p>
            <w:pPr>
              <w:jc w:val="left"/>
            </w:pPr>
            <w:r/>
            <w:r>
              <w:rPr>
                <w:rFonts w:ascii="Times New Roman" w:hAnsi="Times New Roman" w:eastAsia="Times New Roman"/>
                <w:b w:val="0"/>
                <w:sz w:val="17"/>
              </w:rPr>
              <w:t>7 domains</w:t>
            </w:r>
          </w:p>
        </w:tc>
        <w:tc>
          <w:tcPr>
            <w:tcW w:type="dxa" w:w="2379"/>
            <w:vAlign w:val="center"/>
          </w:tcPr>
          <w:p>
            <w:pPr>
              <w:jc w:val="left"/>
            </w:pPr>
            <w:r/>
            <w:r>
              <w:rPr>
                <w:rFonts w:ascii="Times New Roman" w:hAnsi="Times New Roman" w:eastAsia="Times New Roman"/>
                <w:b w:val="0"/>
                <w:sz w:val="17"/>
              </w:rPr>
              <w:t>7 PASS; 0 FAIL; 0 PENDING; 0 REVIEW</w:t>
            </w:r>
          </w:p>
        </w:tc>
        <w:tc>
          <w:tcPr>
            <w:tcW w:type="dxa" w:w="2379"/>
            <w:vAlign w:val="center"/>
          </w:tcPr>
          <w:p>
            <w:pPr>
              <w:jc w:val="left"/>
            </w:pPr>
            <w:r/>
            <w:r>
              <w:rPr>
                <w:rFonts w:ascii="Times New Roman" w:hAnsi="Times New Roman" w:eastAsia="Times New Roman"/>
                <w:b w:val="0"/>
                <w:sz w:val="17"/>
              </w:rPr>
              <w:t>PASS</w:t>
            </w:r>
          </w:p>
        </w:tc>
      </w:tr>
    </w:tbl>
    <w:p/>
    <w:p>
      <w:pPr>
        <w:pStyle w:val="Heading1"/>
      </w:pPr>
      <w:r>
        <w:t>Chapter Overview</w:t>
      </w:r>
    </w:p>
    <w:p>
      <w:pPr>
        <w:spacing w:after="0" w:line="240" w:lineRule="auto"/>
        <w:ind w:left="227"/>
      </w:pPr>
      <w:r>
        <w:t>The chapter proceeds from the validated local container architecture through proxy, backend, database, storage, networking, environment, release, and validation evidence, before defining the recommended UESTC VM deployment procedure and remaining hardening priorities.</w:t>
      </w:r>
    </w:p>
    <w:p>
      <w:r/>
    </w:p>
    <w:p>
      <w:pPr>
        <w:pStyle w:val="Heading1"/>
      </w:pPr>
      <w:r>
        <w:t>1. Deployment Objectives and Status Terminology</w:t>
      </w:r>
    </w:p>
    <w:p>
      <w:r>
        <w:t>The deployment design aims to provide a reproducible application environment, isolate persistence services from direct external access, preserve data across container recreation, expose a single controlled HTTP entry point, and support automated service readiness and restart behavior.</w:t>
      </w:r>
    </w:p>
    <w:p>
      <w:pPr>
        <w:pStyle w:val="ListBullet"/>
      </w:pPr>
      <w:r>
        <w:t>Reproducibility: the application image and service topology are declared in version-controlled files.</w:t>
      </w:r>
    </w:p>
    <w:p>
      <w:pPr>
        <w:pStyle w:val="ListBullet"/>
      </w:pPr>
      <w:r>
        <w:t>Isolation: PostgreSQL and MinIO are restricted to an internal Docker network.</w:t>
      </w:r>
    </w:p>
    <w:p>
      <w:pPr>
        <w:pStyle w:val="ListBullet"/>
      </w:pPr>
      <w:r>
        <w:t>Availability: health checks and restart policies support service recovery after process or host restart.</w:t>
      </w:r>
    </w:p>
    <w:p>
      <w:pPr>
        <w:pStyle w:val="ListBullet"/>
      </w:pPr>
      <w:r>
        <w:t>Persistence: named Docker volumes protect data from normal container replacement.</w:t>
      </w:r>
    </w:p>
    <w:p>
      <w:pPr>
        <w:pStyle w:val="ListBullet"/>
      </w:pPr>
      <w:r>
        <w:t>Traceability: Git history, tags, release artifacts, and validation evidence record the deployed state.</w:t>
      </w:r>
    </w:p>
    <w:p>
      <w:pPr>
        <w:pStyle w:val="Heading2"/>
      </w:pPr>
      <w:r>
        <w:t>1.1 Distinguishing three deployment states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State</w:t>
            </w:r>
          </w:p>
        </w:tc>
        <w:tc>
          <w:tcPr>
            <w:tcW w:type="dxa" w:w="3173"/>
            <w:vAlign w:val="center"/>
            <w:shd w:fill="D9E1F2"/>
          </w:tcPr>
          <w:p>
            <w:pPr>
              <w:jc w:val="left"/>
            </w:pPr>
            <w:r/>
            <w:r>
              <w:rPr>
                <w:rFonts w:ascii="Times New Roman" w:hAnsi="Times New Roman" w:eastAsia="Times New Roman"/>
                <w:b/>
                <w:sz w:val="17"/>
              </w:rPr>
              <w:t>Definition</w:t>
            </w:r>
          </w:p>
        </w:tc>
        <w:tc>
          <w:tcPr>
            <w:tcW w:type="dxa" w:w="3173"/>
            <w:vAlign w:val="center"/>
            <w:shd w:fill="D9E1F2"/>
          </w:tcPr>
          <w:p>
            <w:pPr>
              <w:jc w:val="left"/>
            </w:pPr>
            <w:r/>
            <w:r>
              <w:rPr>
                <w:rFonts w:ascii="Times New Roman" w:hAnsi="Times New Roman" w:eastAsia="Times New Roman"/>
                <w:b/>
                <w:sz w:val="17"/>
              </w:rPr>
              <w:t>Project status</w:t>
            </w:r>
          </w:p>
        </w:tc>
      </w:tr>
      <w:tr>
        <w:trPr>
          <w:cantSplit/>
        </w:trPr>
        <w:tc>
          <w:tcPr>
            <w:tcW w:type="dxa" w:w="3173"/>
            <w:vAlign w:val="center"/>
          </w:tcPr>
          <w:p>
            <w:pPr>
              <w:jc w:val="left"/>
            </w:pPr>
            <w:r/>
            <w:r>
              <w:rPr>
                <w:rFonts w:ascii="Times New Roman" w:hAnsi="Times New Roman" w:eastAsia="Times New Roman"/>
                <w:b w:val="0"/>
                <w:sz w:val="17"/>
              </w:rPr>
              <w:t>Development-ready</w:t>
            </w:r>
          </w:p>
        </w:tc>
        <w:tc>
          <w:tcPr>
            <w:tcW w:type="dxa" w:w="3173"/>
            <w:vAlign w:val="center"/>
          </w:tcPr>
          <w:p>
            <w:pPr>
              <w:jc w:val="left"/>
            </w:pPr>
            <w:r/>
            <w:r>
              <w:rPr>
                <w:rFonts w:ascii="Times New Roman" w:hAnsi="Times New Roman" w:eastAsia="Times New Roman"/>
                <w:b w:val="0"/>
                <w:sz w:val="17"/>
              </w:rPr>
              <w:t>Application runs for coding and local debugging</w:t>
            </w:r>
          </w:p>
        </w:tc>
        <w:tc>
          <w:tcPr>
            <w:tcW w:type="dxa" w:w="3173"/>
            <w:vAlign w:val="center"/>
          </w:tcPr>
          <w:p>
            <w:pPr>
              <w:jc w:val="left"/>
            </w:pPr>
            <w:r/>
            <w:r>
              <w:rPr>
                <w:rFonts w:ascii="Times New Roman" w:hAnsi="Times New Roman" w:eastAsia="Times New Roman"/>
                <w:b w:val="0"/>
                <w:sz w:val="17"/>
              </w:rPr>
              <w:t>Completed</w:t>
            </w:r>
          </w:p>
        </w:tc>
      </w:tr>
      <w:tr>
        <w:trPr>
          <w:cantSplit/>
        </w:trPr>
        <w:tc>
          <w:tcPr>
            <w:tcW w:type="dxa" w:w="3173"/>
            <w:vAlign w:val="center"/>
          </w:tcPr>
          <w:p>
            <w:pPr>
              <w:jc w:val="left"/>
            </w:pPr>
            <w:r/>
            <w:r>
              <w:rPr>
                <w:rFonts w:ascii="Times New Roman" w:hAnsi="Times New Roman" w:eastAsia="Times New Roman"/>
                <w:b w:val="0"/>
                <w:sz w:val="17"/>
              </w:rPr>
              <w:t>Local production-ready</w:t>
            </w:r>
          </w:p>
        </w:tc>
        <w:tc>
          <w:tcPr>
            <w:tcW w:type="dxa" w:w="3173"/>
            <w:vAlign w:val="center"/>
          </w:tcPr>
          <w:p>
            <w:pPr>
              <w:jc w:val="left"/>
            </w:pPr>
            <w:r/>
            <w:r>
              <w:rPr>
                <w:rFonts w:ascii="Times New Roman" w:hAnsi="Times New Roman" w:eastAsia="Times New Roman"/>
                <w:b w:val="0"/>
                <w:sz w:val="17"/>
              </w:rPr>
              <w:t>Production Compose stack runs with hardening and validation on the local host</w:t>
            </w:r>
          </w:p>
        </w:tc>
        <w:tc>
          <w:tcPr>
            <w:tcW w:type="dxa" w:w="3173"/>
            <w:vAlign w:val="center"/>
          </w:tcPr>
          <w:p>
            <w:pPr>
              <w:jc w:val="left"/>
            </w:pPr>
            <w:r/>
            <w:r>
              <w:rPr>
                <w:rFonts w:ascii="Times New Roman" w:hAnsi="Times New Roman" w:eastAsia="Times New Roman"/>
                <w:b w:val="0"/>
                <w:sz w:val="17"/>
              </w:rPr>
              <w:t>Completed and validated</w:t>
            </w:r>
          </w:p>
        </w:tc>
      </w:tr>
      <w:tr>
        <w:trPr>
          <w:cantSplit/>
        </w:trPr>
        <w:tc>
          <w:tcPr>
            <w:tcW w:type="dxa" w:w="3173"/>
            <w:vAlign w:val="center"/>
          </w:tcPr>
          <w:p>
            <w:pPr>
              <w:jc w:val="left"/>
            </w:pPr>
            <w:r/>
            <w:r>
              <w:rPr>
                <w:rFonts w:ascii="Times New Roman" w:hAnsi="Times New Roman" w:eastAsia="Times New Roman"/>
                <w:b w:val="0"/>
                <w:sz w:val="17"/>
              </w:rPr>
              <w:t>Remote cloud-deployed</w:t>
            </w:r>
          </w:p>
        </w:tc>
        <w:tc>
          <w:tcPr>
            <w:tcW w:type="dxa" w:w="3173"/>
            <w:vAlign w:val="center"/>
          </w:tcPr>
          <w:p>
            <w:pPr>
              <w:jc w:val="left"/>
            </w:pPr>
            <w:r/>
            <w:r>
              <w:rPr>
                <w:rFonts w:ascii="Times New Roman" w:hAnsi="Times New Roman" w:eastAsia="Times New Roman"/>
                <w:b w:val="0"/>
                <w:sz w:val="17"/>
              </w:rPr>
              <w:t>Stack runs on a remote VM with domain, TLS, firewall, remote backups, and external validation</w:t>
            </w:r>
          </w:p>
        </w:tc>
        <w:tc>
          <w:tcPr>
            <w:tcW w:type="dxa" w:w="3173"/>
            <w:vAlign w:val="center"/>
          </w:tcPr>
          <w:p>
            <w:pPr>
              <w:jc w:val="left"/>
            </w:pPr>
            <w:r/>
            <w:r>
              <w:rPr>
                <w:rFonts w:ascii="Times New Roman" w:hAnsi="Times New Roman" w:eastAsia="Times New Roman"/>
                <w:b w:val="0"/>
                <w:sz w:val="17"/>
              </w:rPr>
              <w:t>Not yet completed</w:t>
            </w:r>
          </w:p>
        </w:tc>
      </w:tr>
    </w:tbl>
    <w:p/>
    <w:p>
      <w:r>
        <w:t>The term cloud-ready is appropriate because the platform is containerized, environment-driven, network-segmented, persistent, health-checked, and versioned. The term cloud-deployed would be premature until the remote VM is available and the stack is installed and validated there.</w:t>
      </w:r>
    </w:p>
    <w:p>
      <w:pPr>
        <w:pStyle w:val="Heading1"/>
      </w:pPr>
      <w:r>
        <w:t>2. Production Container Architecture</w:t>
      </w:r>
    </w:p>
    <w:p>
      <w:pPr>
        <w:jc w:val="center"/>
      </w:pPr>
      <w:r>
        <w:drawing>
          <wp:inline xmlns:a="http://schemas.openxmlformats.org/drawingml/2006/main" xmlns:pic="http://schemas.openxmlformats.org/drawingml/2006/picture">
            <wp:extent cx="6217920" cy="3824326"/>
            <wp:docPr id="1" name="Picture 1"/>
            <wp:cNvGraphicFramePr>
              <a:graphicFrameLocks noChangeAspect="1"/>
            </wp:cNvGraphicFramePr>
            <a:graphic>
              <a:graphicData uri="http://schemas.openxmlformats.org/drawingml/2006/picture">
                <pic:pic>
                  <pic:nvPicPr>
                    <pic:cNvPr id="0" name="local_production_topology.png"/>
                    <pic:cNvPicPr/>
                  </pic:nvPicPr>
                  <pic:blipFill>
                    <a:blip r:embed="rId11"/>
                    <a:stretch>
                      <a:fillRect/>
                    </a:stretch>
                  </pic:blipFill>
                  <pic:spPr>
                    <a:xfrm>
                      <a:off x="0" y="0"/>
                      <a:ext cx="6217920" cy="3824326"/>
                    </a:xfrm>
                    <a:prstGeom prst="rect"/>
                  </pic:spPr>
                </pic:pic>
              </a:graphicData>
            </a:graphic>
          </wp:inline>
        </w:drawing>
      </w:r>
    </w:p>
    <w:p>
      <w:pPr>
        <w:pStyle w:val="AcademicCaption"/>
      </w:pPr>
      <w:r>
        <w:t>Figure 1. Validated local production container topology.</w:t>
      </w:r>
    </w:p>
    <w:p>
      <w:r>
        <w:t>The Compose file defines four services. Nginx occupies the external boundary, the backend mediates all business logic and persistence access, PostgreSQL stores structured healthcare data, and MinIO stores binary reports and attachments. The architecture deliberately avoids publishing PostgreSQL port 5432 and MinIO port 9000 to the host.</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Service</w:t>
            </w:r>
          </w:p>
        </w:tc>
        <w:tc>
          <w:tcPr>
            <w:tcW w:type="dxa" w:w="1904"/>
            <w:vAlign w:val="center"/>
            <w:shd w:fill="D9E1F2"/>
          </w:tcPr>
          <w:p>
            <w:pPr>
              <w:jc w:val="left"/>
            </w:pPr>
            <w:r/>
            <w:r>
              <w:rPr>
                <w:rFonts w:ascii="Times New Roman" w:hAnsi="Times New Roman" w:eastAsia="Times New Roman"/>
                <w:b/>
                <w:sz w:val="16"/>
              </w:rPr>
              <w:t>Image</w:t>
            </w:r>
          </w:p>
        </w:tc>
        <w:tc>
          <w:tcPr>
            <w:tcW w:type="dxa" w:w="1904"/>
            <w:vAlign w:val="center"/>
            <w:shd w:fill="D9E1F2"/>
          </w:tcPr>
          <w:p>
            <w:pPr>
              <w:jc w:val="left"/>
            </w:pPr>
            <w:r/>
            <w:r>
              <w:rPr>
                <w:rFonts w:ascii="Times New Roman" w:hAnsi="Times New Roman" w:eastAsia="Times New Roman"/>
                <w:b/>
                <w:sz w:val="16"/>
              </w:rPr>
              <w:t>Port exposure</w:t>
            </w:r>
          </w:p>
        </w:tc>
        <w:tc>
          <w:tcPr>
            <w:tcW w:type="dxa" w:w="1904"/>
            <w:vAlign w:val="center"/>
            <w:shd w:fill="D9E1F2"/>
          </w:tcPr>
          <w:p>
            <w:pPr>
              <w:jc w:val="left"/>
            </w:pPr>
            <w:r/>
            <w:r>
              <w:rPr>
                <w:rFonts w:ascii="Times New Roman" w:hAnsi="Times New Roman" w:eastAsia="Times New Roman"/>
                <w:b/>
                <w:sz w:val="16"/>
              </w:rPr>
              <w:t>Networks</w:t>
            </w:r>
          </w:p>
        </w:tc>
        <w:tc>
          <w:tcPr>
            <w:tcW w:type="dxa" w:w="1904"/>
            <w:vAlign w:val="center"/>
            <w:shd w:fill="D9E1F2"/>
          </w:tcPr>
          <w:p>
            <w:pPr>
              <w:jc w:val="left"/>
            </w:pPr>
            <w:r/>
            <w:r>
              <w:rPr>
                <w:rFonts w:ascii="Times New Roman" w:hAnsi="Times New Roman" w:eastAsia="Times New Roman"/>
                <w:b/>
                <w:sz w:val="16"/>
              </w:rPr>
              <w:t>Function</w:t>
            </w:r>
          </w:p>
        </w:tc>
      </w:tr>
      <w:tr>
        <w:trPr>
          <w:cantSplit/>
        </w:trPr>
        <w:tc>
          <w:tcPr>
            <w:tcW w:type="dxa" w:w="1904"/>
            <w:vAlign w:val="center"/>
          </w:tcPr>
          <w:p>
            <w:pPr>
              <w:jc w:val="left"/>
            </w:pPr>
            <w:r/>
            <w:r>
              <w:rPr>
                <w:rFonts w:ascii="Times New Roman" w:hAnsi="Times New Roman" w:eastAsia="Times New Roman"/>
                <w:b w:val="0"/>
                <w:sz w:val="16"/>
              </w:rPr>
              <w:t>nginx</w:t>
            </w:r>
          </w:p>
        </w:tc>
        <w:tc>
          <w:tcPr>
            <w:tcW w:type="dxa" w:w="1904"/>
            <w:vAlign w:val="center"/>
          </w:tcPr>
          <w:p>
            <w:pPr>
              <w:jc w:val="left"/>
            </w:pPr>
            <w:r/>
            <w:r>
              <w:rPr>
                <w:rFonts w:ascii="Times New Roman" w:hAnsi="Times New Roman" w:eastAsia="Times New Roman"/>
                <w:b w:val="0"/>
                <w:sz w:val="16"/>
              </w:rPr>
              <w:t>nginx:stable-alpine</w:t>
            </w:r>
          </w:p>
        </w:tc>
        <w:tc>
          <w:tcPr>
            <w:tcW w:type="dxa" w:w="1904"/>
            <w:vAlign w:val="center"/>
          </w:tcPr>
          <w:p>
            <w:pPr>
              <w:jc w:val="left"/>
            </w:pPr>
            <w:r/>
            <w:r>
              <w:rPr>
                <w:rFonts w:ascii="Times New Roman" w:hAnsi="Times New Roman" w:eastAsia="Times New Roman"/>
                <w:b w:val="0"/>
                <w:sz w:val="16"/>
              </w:rPr>
              <w:t>8080:80</w:t>
            </w:r>
          </w:p>
        </w:tc>
        <w:tc>
          <w:tcPr>
            <w:tcW w:type="dxa" w:w="1904"/>
            <w:vAlign w:val="center"/>
          </w:tcPr>
          <w:p>
            <w:pPr>
              <w:jc w:val="left"/>
            </w:pPr>
            <w:r/>
            <w:r>
              <w:rPr>
                <w:rFonts w:ascii="Times New Roman" w:hAnsi="Times New Roman" w:eastAsia="Times New Roman"/>
                <w:b w:val="0"/>
                <w:sz w:val="16"/>
              </w:rPr>
              <w:t>edge</w:t>
            </w:r>
          </w:p>
        </w:tc>
        <w:tc>
          <w:tcPr>
            <w:tcW w:type="dxa" w:w="1904"/>
            <w:vAlign w:val="center"/>
          </w:tcPr>
          <w:p>
            <w:pPr>
              <w:jc w:val="left"/>
            </w:pPr>
            <w:r/>
            <w:r>
              <w:rPr>
                <w:rFonts w:ascii="Times New Roman" w:hAnsi="Times New Roman" w:eastAsia="Times New Roman"/>
                <w:b w:val="0"/>
                <w:sz w:val="16"/>
              </w:rPr>
              <w:t>Reverse proxy and external entry point</w:t>
            </w:r>
          </w:p>
        </w:tc>
      </w:tr>
      <w:tr>
        <w:trPr>
          <w:cantSplit/>
        </w:trPr>
        <w:tc>
          <w:tcPr>
            <w:tcW w:type="dxa" w:w="1904"/>
            <w:vAlign w:val="center"/>
          </w:tcPr>
          <w:p>
            <w:pPr>
              <w:jc w:val="left"/>
            </w:pPr>
            <w:r/>
            <w:r>
              <w:rPr>
                <w:rFonts w:ascii="Times New Roman" w:hAnsi="Times New Roman" w:eastAsia="Times New Roman"/>
                <w:b w:val="0"/>
                <w:sz w:val="16"/>
              </w:rPr>
              <w:t>backend</w:t>
            </w:r>
          </w:p>
        </w:tc>
        <w:tc>
          <w:tcPr>
            <w:tcW w:type="dxa" w:w="1904"/>
            <w:vAlign w:val="center"/>
          </w:tcPr>
          <w:p>
            <w:pPr>
              <w:jc w:val="left"/>
            </w:pPr>
            <w:r/>
            <w:r>
              <w:rPr>
                <w:rFonts w:ascii="Times New Roman" w:hAnsi="Times New Roman" w:eastAsia="Times New Roman"/>
                <w:b w:val="0"/>
                <w:sz w:val="16"/>
              </w:rPr>
              <w:t>locally built image</w:t>
            </w:r>
          </w:p>
        </w:tc>
        <w:tc>
          <w:tcPr>
            <w:tcW w:type="dxa" w:w="1904"/>
            <w:vAlign w:val="center"/>
          </w:tcPr>
          <w:p>
            <w:pPr>
              <w:jc w:val="left"/>
            </w:pPr>
            <w:r/>
            <w:r>
              <w:rPr>
                <w:rFonts w:ascii="Times New Roman" w:hAnsi="Times New Roman" w:eastAsia="Times New Roman"/>
                <w:b w:val="0"/>
                <w:sz w:val="16"/>
              </w:rPr>
              <w:t>8000 exposed to containers</w:t>
            </w:r>
          </w:p>
        </w:tc>
        <w:tc>
          <w:tcPr>
            <w:tcW w:type="dxa" w:w="1904"/>
            <w:vAlign w:val="center"/>
          </w:tcPr>
          <w:p>
            <w:pPr>
              <w:jc w:val="left"/>
            </w:pPr>
            <w:r/>
            <w:r>
              <w:rPr>
                <w:rFonts w:ascii="Times New Roman" w:hAnsi="Times New Roman" w:eastAsia="Times New Roman"/>
                <w:b w:val="0"/>
                <w:sz w:val="16"/>
              </w:rPr>
              <w:t>edge + data</w:t>
            </w:r>
          </w:p>
        </w:tc>
        <w:tc>
          <w:tcPr>
            <w:tcW w:type="dxa" w:w="1904"/>
            <w:vAlign w:val="center"/>
          </w:tcPr>
          <w:p>
            <w:pPr>
              <w:jc w:val="left"/>
            </w:pPr>
            <w:r/>
            <w:r>
              <w:rPr>
                <w:rFonts w:ascii="Times New Roman" w:hAnsi="Times New Roman" w:eastAsia="Times New Roman"/>
                <w:b w:val="0"/>
                <w:sz w:val="16"/>
              </w:rPr>
              <w:t>FastAPI application and service mediation</w:t>
            </w:r>
          </w:p>
        </w:tc>
      </w:tr>
      <w:tr>
        <w:trPr>
          <w:cantSplit/>
        </w:trPr>
        <w:tc>
          <w:tcPr>
            <w:tcW w:type="dxa" w:w="1904"/>
            <w:vAlign w:val="center"/>
          </w:tcPr>
          <w:p>
            <w:pPr>
              <w:jc w:val="left"/>
            </w:pPr>
            <w:r/>
            <w:r>
              <w:rPr>
                <w:rFonts w:ascii="Times New Roman" w:hAnsi="Times New Roman" w:eastAsia="Times New Roman"/>
                <w:b w:val="0"/>
                <w:sz w:val="16"/>
              </w:rPr>
              <w:t>postgres</w:t>
            </w:r>
          </w:p>
        </w:tc>
        <w:tc>
          <w:tcPr>
            <w:tcW w:type="dxa" w:w="1904"/>
            <w:vAlign w:val="center"/>
          </w:tcPr>
          <w:p>
            <w:pPr>
              <w:jc w:val="left"/>
            </w:pPr>
            <w:r/>
            <w:r>
              <w:rPr>
                <w:rFonts w:ascii="Times New Roman" w:hAnsi="Times New Roman" w:eastAsia="Times New Roman"/>
                <w:b w:val="0"/>
                <w:sz w:val="16"/>
              </w:rPr>
              <w:t>postgres:16</w:t>
            </w:r>
          </w:p>
        </w:tc>
        <w:tc>
          <w:tcPr>
            <w:tcW w:type="dxa" w:w="1904"/>
            <w:vAlign w:val="center"/>
          </w:tcPr>
          <w:p>
            <w:pPr>
              <w:jc w:val="left"/>
            </w:pPr>
            <w:r/>
            <w:r>
              <w:rPr>
                <w:rFonts w:ascii="Times New Roman" w:hAnsi="Times New Roman" w:eastAsia="Times New Roman"/>
                <w:b w:val="0"/>
                <w:sz w:val="16"/>
              </w:rPr>
              <w:t>No host mapping</w:t>
            </w:r>
          </w:p>
        </w:tc>
        <w:tc>
          <w:tcPr>
            <w:tcW w:type="dxa" w:w="1904"/>
            <w:vAlign w:val="center"/>
          </w:tcPr>
          <w:p>
            <w:pPr>
              <w:jc w:val="left"/>
            </w:pPr>
            <w:r/>
            <w:r>
              <w:rPr>
                <w:rFonts w:ascii="Times New Roman" w:hAnsi="Times New Roman" w:eastAsia="Times New Roman"/>
                <w:b w:val="0"/>
                <w:sz w:val="16"/>
              </w:rPr>
              <w:t>data</w:t>
            </w:r>
          </w:p>
        </w:tc>
        <w:tc>
          <w:tcPr>
            <w:tcW w:type="dxa" w:w="1904"/>
            <w:vAlign w:val="center"/>
          </w:tcPr>
          <w:p>
            <w:pPr>
              <w:jc w:val="left"/>
            </w:pPr>
            <w:r/>
            <w:r>
              <w:rPr>
                <w:rFonts w:ascii="Times New Roman" w:hAnsi="Times New Roman" w:eastAsia="Times New Roman"/>
                <w:b w:val="0"/>
                <w:sz w:val="16"/>
              </w:rPr>
              <w:t>Relational persistence</w:t>
            </w:r>
          </w:p>
        </w:tc>
      </w:tr>
      <w:tr>
        <w:trPr>
          <w:cantSplit/>
        </w:trPr>
        <w:tc>
          <w:tcPr>
            <w:tcW w:type="dxa" w:w="1904"/>
            <w:vAlign w:val="center"/>
          </w:tcPr>
          <w:p>
            <w:pPr>
              <w:jc w:val="left"/>
            </w:pPr>
            <w:r/>
            <w:r>
              <w:rPr>
                <w:rFonts w:ascii="Times New Roman" w:hAnsi="Times New Roman" w:eastAsia="Times New Roman"/>
                <w:b w:val="0"/>
                <w:sz w:val="16"/>
              </w:rPr>
              <w:t>minio</w:t>
            </w:r>
          </w:p>
        </w:tc>
        <w:tc>
          <w:tcPr>
            <w:tcW w:type="dxa" w:w="1904"/>
            <w:vAlign w:val="center"/>
          </w:tcPr>
          <w:p>
            <w:pPr>
              <w:jc w:val="left"/>
            </w:pPr>
            <w:r/>
            <w:r>
              <w:rPr>
                <w:rFonts w:ascii="Times New Roman" w:hAnsi="Times New Roman" w:eastAsia="Times New Roman"/>
                <w:b w:val="0"/>
                <w:sz w:val="16"/>
              </w:rPr>
              <w:t>minio/minio:latest</w:t>
            </w:r>
          </w:p>
        </w:tc>
        <w:tc>
          <w:tcPr>
            <w:tcW w:type="dxa" w:w="1904"/>
            <w:vAlign w:val="center"/>
          </w:tcPr>
          <w:p>
            <w:pPr>
              <w:jc w:val="left"/>
            </w:pPr>
            <w:r/>
            <w:r>
              <w:rPr>
                <w:rFonts w:ascii="Times New Roman" w:hAnsi="Times New Roman" w:eastAsia="Times New Roman"/>
                <w:b w:val="0"/>
                <w:sz w:val="16"/>
              </w:rPr>
              <w:t>No host mapping</w:t>
            </w:r>
          </w:p>
        </w:tc>
        <w:tc>
          <w:tcPr>
            <w:tcW w:type="dxa" w:w="1904"/>
            <w:vAlign w:val="center"/>
          </w:tcPr>
          <w:p>
            <w:pPr>
              <w:jc w:val="left"/>
            </w:pPr>
            <w:r/>
            <w:r>
              <w:rPr>
                <w:rFonts w:ascii="Times New Roman" w:hAnsi="Times New Roman" w:eastAsia="Times New Roman"/>
                <w:b w:val="0"/>
                <w:sz w:val="16"/>
              </w:rPr>
              <w:t>data</w:t>
            </w:r>
          </w:p>
        </w:tc>
        <w:tc>
          <w:tcPr>
            <w:tcW w:type="dxa" w:w="1904"/>
            <w:vAlign w:val="center"/>
          </w:tcPr>
          <w:p>
            <w:pPr>
              <w:jc w:val="left"/>
            </w:pPr>
            <w:r/>
            <w:r>
              <w:rPr>
                <w:rFonts w:ascii="Times New Roman" w:hAnsi="Times New Roman" w:eastAsia="Times New Roman"/>
                <w:b w:val="0"/>
                <w:sz w:val="16"/>
              </w:rPr>
              <w:t>Binary object storage</w:t>
            </w:r>
          </w:p>
        </w:tc>
      </w:tr>
    </w:tbl>
    <w:p/>
    <w:p>
      <w:pPr>
        <w:pStyle w:val="Heading1"/>
      </w:pPr>
      <w:r>
        <w:t>3. Nginx Reverse-Proxy Configuration</w:t>
      </w:r>
    </w:p>
    <w:p>
      <w:r>
        <w:t>Nginx listens on container port 80 and accepts any host name through server_name _. It forwards all request paths to backend:8000 using HTTP/1.1. The proxy preserves the original Host header and adds X-Real-IP, X-Forwarded-For, and X-Forwarded-Proto so that the application can record request context and determine the originating protocol.</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Control</w:t>
            </w:r>
          </w:p>
        </w:tc>
        <w:tc>
          <w:tcPr>
            <w:tcW w:type="dxa" w:w="3173"/>
            <w:vAlign w:val="center"/>
            <w:shd w:fill="D9E1F2"/>
          </w:tcPr>
          <w:p>
            <w:pPr>
              <w:jc w:val="left"/>
            </w:pPr>
            <w:r/>
            <w:r>
              <w:rPr>
                <w:rFonts w:ascii="Times New Roman" w:hAnsi="Times New Roman" w:eastAsia="Times New Roman"/>
                <w:b/>
                <w:sz w:val="17"/>
              </w:rPr>
              <w:t>Configured value</w:t>
            </w:r>
          </w:p>
        </w:tc>
        <w:tc>
          <w:tcPr>
            <w:tcW w:type="dxa" w:w="3173"/>
            <w:vAlign w:val="center"/>
            <w:shd w:fill="D9E1F2"/>
          </w:tcPr>
          <w:p>
            <w:pPr>
              <w:jc w:val="left"/>
            </w:pPr>
            <w:r/>
            <w:r>
              <w:rPr>
                <w:rFonts w:ascii="Times New Roman" w:hAnsi="Times New Roman" w:eastAsia="Times New Roman"/>
                <w:b/>
                <w:sz w:val="17"/>
              </w:rPr>
              <w:t>Operational purpose</w:t>
            </w:r>
          </w:p>
        </w:tc>
      </w:tr>
      <w:tr>
        <w:trPr>
          <w:cantSplit/>
        </w:trPr>
        <w:tc>
          <w:tcPr>
            <w:tcW w:type="dxa" w:w="3173"/>
            <w:vAlign w:val="center"/>
          </w:tcPr>
          <w:p>
            <w:pPr>
              <w:jc w:val="left"/>
            </w:pPr>
            <w:r/>
            <w:r>
              <w:rPr>
                <w:rFonts w:ascii="Times New Roman" w:hAnsi="Times New Roman" w:eastAsia="Times New Roman"/>
                <w:b w:val="0"/>
                <w:sz w:val="17"/>
              </w:rPr>
              <w:t>Client upload limit</w:t>
            </w:r>
          </w:p>
        </w:tc>
        <w:tc>
          <w:tcPr>
            <w:tcW w:type="dxa" w:w="3173"/>
            <w:vAlign w:val="center"/>
          </w:tcPr>
          <w:p>
            <w:pPr>
              <w:jc w:val="left"/>
            </w:pPr>
            <w:r/>
            <w:r>
              <w:rPr>
                <w:rFonts w:ascii="Times New Roman" w:hAnsi="Times New Roman" w:eastAsia="Times New Roman"/>
                <w:b w:val="0"/>
                <w:sz w:val="17"/>
              </w:rPr>
              <w:t>25 MB</w:t>
            </w:r>
          </w:p>
        </w:tc>
        <w:tc>
          <w:tcPr>
            <w:tcW w:type="dxa" w:w="3173"/>
            <w:vAlign w:val="center"/>
          </w:tcPr>
          <w:p>
            <w:pPr>
              <w:jc w:val="left"/>
            </w:pPr>
            <w:r/>
            <w:r>
              <w:rPr>
                <w:rFonts w:ascii="Times New Roman" w:hAnsi="Times New Roman" w:eastAsia="Times New Roman"/>
                <w:b w:val="0"/>
                <w:sz w:val="17"/>
              </w:rPr>
              <w:t>Allows diagnostic files while bounding request size</w:t>
            </w:r>
          </w:p>
        </w:tc>
      </w:tr>
      <w:tr>
        <w:trPr>
          <w:cantSplit/>
        </w:trPr>
        <w:tc>
          <w:tcPr>
            <w:tcW w:type="dxa" w:w="3173"/>
            <w:vAlign w:val="center"/>
          </w:tcPr>
          <w:p>
            <w:pPr>
              <w:jc w:val="left"/>
            </w:pPr>
            <w:r/>
            <w:r>
              <w:rPr>
                <w:rFonts w:ascii="Times New Roman" w:hAnsi="Times New Roman" w:eastAsia="Times New Roman"/>
                <w:b w:val="0"/>
                <w:sz w:val="17"/>
              </w:rPr>
              <w:t>Connection timeout</w:t>
            </w:r>
          </w:p>
        </w:tc>
        <w:tc>
          <w:tcPr>
            <w:tcW w:type="dxa" w:w="3173"/>
            <w:vAlign w:val="center"/>
          </w:tcPr>
          <w:p>
            <w:pPr>
              <w:jc w:val="left"/>
            </w:pPr>
            <w:r/>
            <w:r>
              <w:rPr>
                <w:rFonts w:ascii="Times New Roman" w:hAnsi="Times New Roman" w:eastAsia="Times New Roman"/>
                <w:b w:val="0"/>
                <w:sz w:val="17"/>
              </w:rPr>
              <w:t>10 seconds</w:t>
            </w:r>
          </w:p>
        </w:tc>
        <w:tc>
          <w:tcPr>
            <w:tcW w:type="dxa" w:w="3173"/>
            <w:vAlign w:val="center"/>
          </w:tcPr>
          <w:p>
            <w:pPr>
              <w:jc w:val="left"/>
            </w:pPr>
            <w:r/>
            <w:r>
              <w:rPr>
                <w:rFonts w:ascii="Times New Roman" w:hAnsi="Times New Roman" w:eastAsia="Times New Roman"/>
                <w:b w:val="0"/>
                <w:sz w:val="17"/>
              </w:rPr>
              <w:t>Limits backend connection establishment delay</w:t>
            </w:r>
          </w:p>
        </w:tc>
      </w:tr>
      <w:tr>
        <w:trPr>
          <w:cantSplit/>
        </w:trPr>
        <w:tc>
          <w:tcPr>
            <w:tcW w:type="dxa" w:w="3173"/>
            <w:vAlign w:val="center"/>
          </w:tcPr>
          <w:p>
            <w:pPr>
              <w:jc w:val="left"/>
            </w:pPr>
            <w:r/>
            <w:r>
              <w:rPr>
                <w:rFonts w:ascii="Times New Roman" w:hAnsi="Times New Roman" w:eastAsia="Times New Roman"/>
                <w:b w:val="0"/>
                <w:sz w:val="17"/>
              </w:rPr>
              <w:t>Send timeout</w:t>
            </w:r>
          </w:p>
        </w:tc>
        <w:tc>
          <w:tcPr>
            <w:tcW w:type="dxa" w:w="3173"/>
            <w:vAlign w:val="center"/>
          </w:tcPr>
          <w:p>
            <w:pPr>
              <w:jc w:val="left"/>
            </w:pPr>
            <w:r/>
            <w:r>
              <w:rPr>
                <w:rFonts w:ascii="Times New Roman" w:hAnsi="Times New Roman" w:eastAsia="Times New Roman"/>
                <w:b w:val="0"/>
                <w:sz w:val="17"/>
              </w:rPr>
              <w:t>60 seconds</w:t>
            </w:r>
          </w:p>
        </w:tc>
        <w:tc>
          <w:tcPr>
            <w:tcW w:type="dxa" w:w="3173"/>
            <w:vAlign w:val="center"/>
          </w:tcPr>
          <w:p>
            <w:pPr>
              <w:jc w:val="left"/>
            </w:pPr>
            <w:r/>
            <w:r>
              <w:rPr>
                <w:rFonts w:ascii="Times New Roman" w:hAnsi="Times New Roman" w:eastAsia="Times New Roman"/>
                <w:b w:val="0"/>
                <w:sz w:val="17"/>
              </w:rPr>
              <w:t>Bounds time spent transmitting a proxied request</w:t>
            </w:r>
          </w:p>
        </w:tc>
      </w:tr>
      <w:tr>
        <w:trPr>
          <w:cantSplit/>
        </w:trPr>
        <w:tc>
          <w:tcPr>
            <w:tcW w:type="dxa" w:w="3173"/>
            <w:vAlign w:val="center"/>
          </w:tcPr>
          <w:p>
            <w:pPr>
              <w:jc w:val="left"/>
            </w:pPr>
            <w:r/>
            <w:r>
              <w:rPr>
                <w:rFonts w:ascii="Times New Roman" w:hAnsi="Times New Roman" w:eastAsia="Times New Roman"/>
                <w:b w:val="0"/>
                <w:sz w:val="17"/>
              </w:rPr>
              <w:t>Read timeout</w:t>
            </w:r>
          </w:p>
        </w:tc>
        <w:tc>
          <w:tcPr>
            <w:tcW w:type="dxa" w:w="3173"/>
            <w:vAlign w:val="center"/>
          </w:tcPr>
          <w:p>
            <w:pPr>
              <w:jc w:val="left"/>
            </w:pPr>
            <w:r/>
            <w:r>
              <w:rPr>
                <w:rFonts w:ascii="Times New Roman" w:hAnsi="Times New Roman" w:eastAsia="Times New Roman"/>
                <w:b w:val="0"/>
                <w:sz w:val="17"/>
              </w:rPr>
              <w:t>60 seconds</w:t>
            </w:r>
          </w:p>
        </w:tc>
        <w:tc>
          <w:tcPr>
            <w:tcW w:type="dxa" w:w="3173"/>
            <w:vAlign w:val="center"/>
          </w:tcPr>
          <w:p>
            <w:pPr>
              <w:jc w:val="left"/>
            </w:pPr>
            <w:r/>
            <w:r>
              <w:rPr>
                <w:rFonts w:ascii="Times New Roman" w:hAnsi="Times New Roman" w:eastAsia="Times New Roman"/>
                <w:b w:val="0"/>
                <w:sz w:val="17"/>
              </w:rPr>
              <w:t>Bounds time waiting for the backend response</w:t>
            </w:r>
          </w:p>
        </w:tc>
      </w:tr>
      <w:tr>
        <w:trPr>
          <w:cantSplit/>
        </w:trPr>
        <w:tc>
          <w:tcPr>
            <w:tcW w:type="dxa" w:w="3173"/>
            <w:vAlign w:val="center"/>
          </w:tcPr>
          <w:p>
            <w:pPr>
              <w:jc w:val="left"/>
            </w:pPr>
            <w:r/>
            <w:r>
              <w:rPr>
                <w:rFonts w:ascii="Times New Roman" w:hAnsi="Times New Roman" w:eastAsia="Times New Roman"/>
                <w:b w:val="0"/>
                <w:sz w:val="17"/>
              </w:rPr>
              <w:t>Security headers</w:t>
            </w:r>
          </w:p>
        </w:tc>
        <w:tc>
          <w:tcPr>
            <w:tcW w:type="dxa" w:w="3173"/>
            <w:vAlign w:val="center"/>
          </w:tcPr>
          <w:p>
            <w:pPr>
              <w:jc w:val="left"/>
            </w:pPr>
            <w:r/>
            <w:r>
              <w:rPr>
                <w:rFonts w:ascii="Times New Roman" w:hAnsi="Times New Roman" w:eastAsia="Times New Roman"/>
                <w:b w:val="0"/>
                <w:sz w:val="17"/>
              </w:rPr>
              <w:t>nosniff, DENY, no-referrer, restricted permissions</w:t>
            </w:r>
          </w:p>
        </w:tc>
        <w:tc>
          <w:tcPr>
            <w:tcW w:type="dxa" w:w="3173"/>
            <w:vAlign w:val="center"/>
          </w:tcPr>
          <w:p>
            <w:pPr>
              <w:jc w:val="left"/>
            </w:pPr>
            <w:r/>
            <w:r>
              <w:rPr>
                <w:rFonts w:ascii="Times New Roman" w:hAnsi="Times New Roman" w:eastAsia="Times New Roman"/>
                <w:b w:val="0"/>
                <w:sz w:val="17"/>
              </w:rPr>
              <w:t>Adds edge-layer browser protections</w:t>
            </w:r>
          </w:p>
        </w:tc>
      </w:tr>
    </w:tbl>
    <w:p/>
    <w:p>
      <w:pPr>
        <w:pStyle w:val="Heading2"/>
      </w:pPr>
      <w:r>
        <w:t>3.1 Current limitation: HTTP only</w:t>
      </w:r>
    </w:p>
    <w:p>
      <w:r>
        <w:t>The supplied Nginx configuration listens only on HTTP port 80 inside the container, and the local host mapping uses port 8080. No certificate, TLS listener, HTTP-to-HTTPS redirect, or automated certificate renewal is configured. This is acceptable for isolated localhost validation, but not for transmitting healthcare data over an untrusted network.</w:t>
      </w:r>
    </w:p>
    <w:p>
      <w:pPr>
        <w:pStyle w:val="Heading1"/>
      </w:pPr>
      <w:r>
        <w:t>4. FastAPI Backend Container</w:t>
      </w:r>
    </w:p>
    <w:p>
      <w:r>
        <w:t>The backend image is based on python:3.11-slim. The build installs packages from requirements.txt, copies the application, copies Alembic migration files, and starts Uvicorn directly.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Backend property</w:t>
            </w:r>
          </w:p>
        </w:tc>
        <w:tc>
          <w:tcPr>
            <w:tcW w:type="dxa" w:w="4759"/>
            <w:vAlign w:val="center"/>
            <w:shd w:fill="D9E1F2"/>
          </w:tcPr>
          <w:p>
            <w:pPr>
              <w:jc w:val="left"/>
            </w:pPr>
            <w:r/>
            <w:r>
              <w:rPr>
                <w:rFonts w:ascii="Times New Roman" w:hAnsi="Times New Roman" w:eastAsia="Times New Roman"/>
                <w:b/>
                <w:sz w:val="17"/>
              </w:rPr>
              <w:t>Observed configuration</w:t>
            </w:r>
          </w:p>
        </w:tc>
      </w:tr>
      <w:tr>
        <w:trPr>
          <w:cantSplit/>
        </w:trPr>
        <w:tc>
          <w:tcPr>
            <w:tcW w:type="dxa" w:w="4759"/>
            <w:vAlign w:val="center"/>
          </w:tcPr>
          <w:p>
            <w:pPr>
              <w:jc w:val="left"/>
            </w:pPr>
            <w:r/>
            <w:r>
              <w:rPr>
                <w:rFonts w:ascii="Times New Roman" w:hAnsi="Times New Roman" w:eastAsia="Times New Roman"/>
                <w:b w:val="0"/>
                <w:sz w:val="17"/>
              </w:rPr>
              <w:t>Base image</w:t>
            </w:r>
          </w:p>
        </w:tc>
        <w:tc>
          <w:tcPr>
            <w:tcW w:type="dxa" w:w="4759"/>
            <w:vAlign w:val="center"/>
          </w:tcPr>
          <w:p>
            <w:pPr>
              <w:jc w:val="left"/>
            </w:pPr>
            <w:r/>
            <w:r>
              <w:rPr>
                <w:rFonts w:ascii="Times New Roman" w:hAnsi="Times New Roman" w:eastAsia="Times New Roman"/>
                <w:b w:val="0"/>
                <w:sz w:val="17"/>
              </w:rPr>
              <w:t>python:3.11-slim</w:t>
            </w:r>
          </w:p>
        </w:tc>
      </w:tr>
      <w:tr>
        <w:trPr>
          <w:cantSplit/>
        </w:trPr>
        <w:tc>
          <w:tcPr>
            <w:tcW w:type="dxa" w:w="4759"/>
            <w:vAlign w:val="center"/>
          </w:tcPr>
          <w:p>
            <w:pPr>
              <w:jc w:val="left"/>
            </w:pPr>
            <w:r/>
            <w:r>
              <w:rPr>
                <w:rFonts w:ascii="Times New Roman" w:hAnsi="Times New Roman" w:eastAsia="Times New Roman"/>
                <w:b w:val="0"/>
                <w:sz w:val="17"/>
              </w:rPr>
              <w:t>Application server</w:t>
            </w:r>
          </w:p>
        </w:tc>
        <w:tc>
          <w:tcPr>
            <w:tcW w:type="dxa" w:w="4759"/>
            <w:vAlign w:val="center"/>
          </w:tcPr>
          <w:p>
            <w:pPr>
              <w:jc w:val="left"/>
            </w:pPr>
            <w:r/>
            <w:r>
              <w:rPr>
                <w:rFonts w:ascii="Times New Roman" w:hAnsi="Times New Roman" w:eastAsia="Times New Roman"/>
                <w:b w:val="0"/>
                <w:sz w:val="17"/>
              </w:rPr>
              <w:t>Uvicorn</w:t>
            </w:r>
          </w:p>
        </w:tc>
      </w:tr>
      <w:tr>
        <w:trPr>
          <w:cantSplit/>
        </w:trPr>
        <w:tc>
          <w:tcPr>
            <w:tcW w:type="dxa" w:w="4759"/>
            <w:vAlign w:val="center"/>
          </w:tcPr>
          <w:p>
            <w:pPr>
              <w:jc w:val="left"/>
            </w:pPr>
            <w:r/>
            <w:r>
              <w:rPr>
                <w:rFonts w:ascii="Times New Roman" w:hAnsi="Times New Roman" w:eastAsia="Times New Roman"/>
                <w:b w:val="0"/>
                <w:sz w:val="17"/>
              </w:rPr>
              <w:t>Bind address</w:t>
            </w:r>
          </w:p>
        </w:tc>
        <w:tc>
          <w:tcPr>
            <w:tcW w:type="dxa" w:w="4759"/>
            <w:vAlign w:val="center"/>
          </w:tcPr>
          <w:p>
            <w:pPr>
              <w:jc w:val="left"/>
            </w:pPr>
            <w:r/>
            <w:r>
              <w:rPr>
                <w:rFonts w:ascii="Times New Roman" w:hAnsi="Times New Roman" w:eastAsia="Times New Roman"/>
                <w:b w:val="0"/>
                <w:sz w:val="17"/>
              </w:rPr>
              <w:t>0.0.0.0:8000</w:t>
            </w:r>
          </w:p>
        </w:tc>
      </w:tr>
      <w:tr>
        <w:trPr>
          <w:cantSplit/>
        </w:trPr>
        <w:tc>
          <w:tcPr>
            <w:tcW w:type="dxa" w:w="4759"/>
            <w:vAlign w:val="center"/>
          </w:tcPr>
          <w:p>
            <w:pPr>
              <w:jc w:val="left"/>
            </w:pPr>
            <w:r/>
            <w:r>
              <w:rPr>
                <w:rFonts w:ascii="Times New Roman" w:hAnsi="Times New Roman" w:eastAsia="Times New Roman"/>
                <w:b w:val="0"/>
                <w:sz w:val="17"/>
              </w:rPr>
              <w:t>Workers</w:t>
            </w:r>
          </w:p>
        </w:tc>
        <w:tc>
          <w:tcPr>
            <w:tcW w:type="dxa" w:w="4759"/>
            <w:vAlign w:val="center"/>
          </w:tcPr>
          <w:p>
            <w:pPr>
              <w:jc w:val="left"/>
            </w:pPr>
            <w:r/>
            <w:r>
              <w:rPr>
                <w:rFonts w:ascii="Times New Roman" w:hAnsi="Times New Roman" w:eastAsia="Times New Roman"/>
                <w:b w:val="0"/>
                <w:sz w:val="17"/>
              </w:rPr>
              <w:t>4</w:t>
            </w:r>
          </w:p>
        </w:tc>
      </w:tr>
      <w:tr>
        <w:trPr>
          <w:cantSplit/>
        </w:trPr>
        <w:tc>
          <w:tcPr>
            <w:tcW w:type="dxa" w:w="4759"/>
            <w:vAlign w:val="center"/>
          </w:tcPr>
          <w:p>
            <w:pPr>
              <w:jc w:val="left"/>
            </w:pPr>
            <w:r/>
            <w:r>
              <w:rPr>
                <w:rFonts w:ascii="Times New Roman" w:hAnsi="Times New Roman" w:eastAsia="Times New Roman"/>
                <w:b w:val="0"/>
                <w:sz w:val="17"/>
              </w:rPr>
              <w:t>Keep-alive timeout</w:t>
            </w:r>
          </w:p>
        </w:tc>
        <w:tc>
          <w:tcPr>
            <w:tcW w:type="dxa" w:w="4759"/>
            <w:vAlign w:val="center"/>
          </w:tcPr>
          <w:p>
            <w:pPr>
              <w:jc w:val="left"/>
            </w:pPr>
            <w:r/>
            <w:r>
              <w:rPr>
                <w:rFonts w:ascii="Times New Roman" w:hAnsi="Times New Roman" w:eastAsia="Times New Roman"/>
                <w:b w:val="0"/>
                <w:sz w:val="17"/>
              </w:rPr>
              <w:t>5 seconds</w:t>
            </w:r>
          </w:p>
        </w:tc>
      </w:tr>
      <w:tr>
        <w:trPr>
          <w:cantSplit/>
        </w:trPr>
        <w:tc>
          <w:tcPr>
            <w:tcW w:type="dxa" w:w="4759"/>
            <w:vAlign w:val="center"/>
          </w:tcPr>
          <w:p>
            <w:pPr>
              <w:jc w:val="left"/>
            </w:pPr>
            <w:r/>
            <w:r>
              <w:rPr>
                <w:rFonts w:ascii="Times New Roman" w:hAnsi="Times New Roman" w:eastAsia="Times New Roman"/>
                <w:b w:val="0"/>
                <w:sz w:val="17"/>
              </w:rPr>
              <w:t>Server header</w:t>
            </w:r>
          </w:p>
        </w:tc>
        <w:tc>
          <w:tcPr>
            <w:tcW w:type="dxa" w:w="4759"/>
            <w:vAlign w:val="center"/>
          </w:tcPr>
          <w:p>
            <w:pPr>
              <w:jc w:val="left"/>
            </w:pPr>
            <w:r/>
            <w:r>
              <w:rPr>
                <w:rFonts w:ascii="Times New Roman" w:hAnsi="Times New Roman" w:eastAsia="Times New Roman"/>
                <w:b w:val="0"/>
                <w:sz w:val="17"/>
              </w:rPr>
              <w:t>Disabled</w:t>
            </w:r>
          </w:p>
        </w:tc>
      </w:tr>
      <w:tr>
        <w:trPr>
          <w:cantSplit/>
        </w:trPr>
        <w:tc>
          <w:tcPr>
            <w:tcW w:type="dxa" w:w="4759"/>
            <w:vAlign w:val="center"/>
          </w:tcPr>
          <w:p>
            <w:pPr>
              <w:jc w:val="left"/>
            </w:pPr>
            <w:r/>
            <w:r>
              <w:rPr>
                <w:rFonts w:ascii="Times New Roman" w:hAnsi="Times New Roman" w:eastAsia="Times New Roman"/>
                <w:b w:val="0"/>
                <w:sz w:val="17"/>
              </w:rPr>
              <w:t>Migration artifacts</w:t>
            </w:r>
          </w:p>
        </w:tc>
        <w:tc>
          <w:tcPr>
            <w:tcW w:type="dxa" w:w="4759"/>
            <w:vAlign w:val="center"/>
          </w:tcPr>
          <w:p>
            <w:pPr>
              <w:jc w:val="left"/>
            </w:pPr>
            <w:r/>
            <w:r>
              <w:rPr>
                <w:rFonts w:ascii="Times New Roman" w:hAnsi="Times New Roman" w:eastAsia="Times New Roman"/>
                <w:b w:val="0"/>
                <w:sz w:val="17"/>
              </w:rPr>
              <w:t>alembic directory and alembic.ini included</w:t>
            </w:r>
          </w:p>
        </w:tc>
      </w:tr>
      <w:tr>
        <w:trPr>
          <w:cantSplit/>
        </w:trPr>
        <w:tc>
          <w:tcPr>
            <w:tcW w:type="dxa" w:w="4759"/>
            <w:vAlign w:val="center"/>
          </w:tcPr>
          <w:p>
            <w:pPr>
              <w:jc w:val="left"/>
            </w:pPr>
            <w:r/>
            <w:r>
              <w:rPr>
                <w:rFonts w:ascii="Times New Roman" w:hAnsi="Times New Roman" w:eastAsia="Times New Roman"/>
                <w:b w:val="0"/>
                <w:sz w:val="17"/>
              </w:rPr>
              <w:t>Current Alembic revision</w:t>
            </w:r>
          </w:p>
        </w:tc>
        <w:tc>
          <w:tcPr>
            <w:tcW w:type="dxa" w:w="4759"/>
            <w:vAlign w:val="center"/>
          </w:tcPr>
          <w:p>
            <w:pPr>
              <w:jc w:val="left"/>
            </w:pPr>
            <w:r/>
            <w:r>
              <w:rPr>
                <w:rFonts w:ascii="Times New Roman" w:hAnsi="Times New Roman" w:eastAsia="Times New Roman"/>
                <w:b w:val="0"/>
                <w:sz w:val="17"/>
              </w:rPr>
              <w:t>685666386ae6 (head)</w:t>
            </w:r>
          </w:p>
        </w:tc>
      </w:tr>
    </w:tbl>
    <w:p/>
    <w:p>
      <w:pPr>
        <w:pStyle w:val="Heading2"/>
      </w:pPr>
      <w:r>
        <w:t>4.1 Dependency packaging</w:t>
      </w:r>
    </w:p>
    <w:p>
      <w:r>
        <w:t>The requirements file includes FastAPI, Uvicorn, SQLAlchemy, psycopg2-binary, Alembic, Pydantic, JWT and password libraries, multipart handling, and the MinIO client. passlib and bcrypt are pinned to explicit versions, while most other packages are not pinned.</w:t>
      </w:r>
    </w:p>
    <w:p>
      <w:r>
        <w:t>Unpinned production dependencies reduce build reproducibility because a later image rebuild may resolve different package versions. A production hardening step should lock all direct and transitive dependencies, record hashes where practical, and scan the resulting image.</w:t>
      </w:r>
    </w:p>
    <w:p>
      <w:pPr>
        <w:pStyle w:val="Heading2"/>
      </w:pPr>
      <w:r>
        <w:t>4.2 Health check</w:t>
      </w:r>
    </w:p>
    <w:p>
      <w:r>
        <w:t>The backend health check calls http://localhost:8000/health from inside the container every 15 seconds. It allows a 20-second startup period, a seven-second timeout, and five retries. Nginx does not start until the backend becomes healthy.</w:t>
      </w:r>
    </w:p>
    <w:p>
      <w:pPr>
        <w:pStyle w:val="Heading1"/>
      </w:pPr>
      <w:r>
        <w:t>5. PostgreSQL and MinIO Services</w:t>
      </w:r>
    </w:p>
    <w:p>
      <w:pPr>
        <w:pStyle w:val="Heading2"/>
      </w:pPr>
      <w:r>
        <w:t>5.1 PostgreSQL</w:t>
      </w:r>
    </w:p>
    <w:p>
      <w:r>
        <w:t>PostgreSQL uses the postgres:16 image and loads its configuration from .env.production. Its data directory is attached to the postgres_prod_data named volume. The health check runs pg_isready against healthcare_cloud_db using healthcare_prod_user every 10 seconds, with five retries and a 10-second startup period.</w:t>
      </w:r>
    </w:p>
    <w:p>
      <w:r>
        <w:t>The database is not exposed through a host port. Only services attached to the internal data network can reach it. This materially reduces the attack surface compared with publishing port 5432 on the VM.</w:t>
      </w:r>
    </w:p>
    <w:p>
      <w:pPr>
        <w:pStyle w:val="Heading2"/>
      </w:pPr>
      <w:r>
        <w:t>5.2 MinIO</w:t>
      </w:r>
    </w:p>
    <w:p>
      <w:r>
        <w:t>MinIO uses minio/minio:latest and starts the object server on port 9000 with the administrative console configured on port 9001. The minio_prod_data named volume stores persistent objects. The service is attached only to the internal data network and has no host port mapping in the production Compose file.</w:t>
      </w:r>
    </w:p>
    <w:p>
      <w:r>
        <w:t>The use of the latest image tag is a reproducibility and supply-chain risk. A future rebuild can pull a different MinIO version without an explicit change to the repository. The deployment should pin MinIO to a tested immutable version or digest.</w:t>
      </w:r>
    </w:p>
    <w:p>
      <w:pPr>
        <w:pStyle w:val="Heading1"/>
      </w:pPr>
      <w:r>
        <w:t>6. Networks, Health Checks, and Restart Behavior</w:t>
      </w:r>
    </w:p>
    <w:p>
      <w:pPr>
        <w:jc w:val="center"/>
      </w:pPr>
      <w:r>
        <w:drawing>
          <wp:inline xmlns:a="http://schemas.openxmlformats.org/drawingml/2006/main" xmlns:pic="http://schemas.openxmlformats.org/drawingml/2006/picture">
            <wp:extent cx="5852160" cy="3849827"/>
            <wp:docPr id="2" name="Picture 2"/>
            <wp:cNvGraphicFramePr>
              <a:graphicFrameLocks noChangeAspect="1"/>
            </wp:cNvGraphicFramePr>
            <a:graphic>
              <a:graphicData uri="http://schemas.openxmlformats.org/drawingml/2006/picture">
                <pic:pic>
                  <pic:nvPicPr>
                    <pic:cNvPr id="0" name="startup_dependencies.png"/>
                    <pic:cNvPicPr/>
                  </pic:nvPicPr>
                  <pic:blipFill>
                    <a:blip r:embed="rId12"/>
                    <a:stretch>
                      <a:fillRect/>
                    </a:stretch>
                  </pic:blipFill>
                  <pic:spPr>
                    <a:xfrm>
                      <a:off x="0" y="0"/>
                      <a:ext cx="5852160" cy="3849827"/>
                    </a:xfrm>
                    <a:prstGeom prst="rect"/>
                  </pic:spPr>
                </pic:pic>
              </a:graphicData>
            </a:graphic>
          </wp:inline>
        </w:drawing>
      </w:r>
    </w:p>
    <w:p>
      <w:pPr>
        <w:pStyle w:val="AcademicCaption"/>
      </w:pPr>
      <w:r>
        <w:t>Figure 2. Container startup and readiness dependencies.</w:t>
      </w:r>
    </w:p>
    <w:p>
      <w:pPr>
        <w:pStyle w:val="Heading2"/>
      </w:pPr>
      <w:r>
        <w:t>6.1 Network segmentation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Network</w:t>
            </w:r>
          </w:p>
        </w:tc>
        <w:tc>
          <w:tcPr>
            <w:tcW w:type="dxa" w:w="3173"/>
            <w:vAlign w:val="center"/>
            <w:shd w:fill="D9E1F2"/>
          </w:tcPr>
          <w:p>
            <w:pPr>
              <w:jc w:val="left"/>
            </w:pPr>
            <w:r/>
            <w:r>
              <w:rPr>
                <w:rFonts w:ascii="Times New Roman" w:hAnsi="Times New Roman" w:eastAsia="Times New Roman"/>
                <w:b/>
                <w:sz w:val="17"/>
              </w:rPr>
              <w:t>Connected services</w:t>
            </w:r>
          </w:p>
        </w:tc>
        <w:tc>
          <w:tcPr>
            <w:tcW w:type="dxa" w:w="3173"/>
            <w:vAlign w:val="center"/>
            <w:shd w:fill="D9E1F2"/>
          </w:tcPr>
          <w:p>
            <w:pPr>
              <w:jc w:val="left"/>
            </w:pPr>
            <w:r/>
            <w:r>
              <w:rPr>
                <w:rFonts w:ascii="Times New Roman" w:hAnsi="Times New Roman" w:eastAsia="Times New Roman"/>
                <w:b/>
                <w:sz w:val="17"/>
              </w:rPr>
              <w:t>Security purpose</w:t>
            </w:r>
          </w:p>
        </w:tc>
      </w:tr>
      <w:tr>
        <w:trPr>
          <w:cantSplit/>
        </w:trPr>
        <w:tc>
          <w:tcPr>
            <w:tcW w:type="dxa" w:w="3173"/>
            <w:vAlign w:val="center"/>
          </w:tcPr>
          <w:p>
            <w:pPr>
              <w:jc w:val="left"/>
            </w:pPr>
            <w:r/>
            <w:r>
              <w:rPr>
                <w:rFonts w:ascii="Times New Roman" w:hAnsi="Times New Roman" w:eastAsia="Times New Roman"/>
                <w:b w:val="0"/>
                <w:sz w:val="17"/>
              </w:rPr>
              <w:t>edge</w:t>
            </w:r>
          </w:p>
        </w:tc>
        <w:tc>
          <w:tcPr>
            <w:tcW w:type="dxa" w:w="3173"/>
            <w:vAlign w:val="center"/>
          </w:tcPr>
          <w:p>
            <w:pPr>
              <w:jc w:val="left"/>
            </w:pPr>
            <w:r/>
            <w:r>
              <w:rPr>
                <w:rFonts w:ascii="Times New Roman" w:hAnsi="Times New Roman" w:eastAsia="Times New Roman"/>
                <w:b w:val="0"/>
                <w:sz w:val="17"/>
              </w:rPr>
              <w:t>Nginx and backend</w:t>
            </w:r>
          </w:p>
        </w:tc>
        <w:tc>
          <w:tcPr>
            <w:tcW w:type="dxa" w:w="3173"/>
            <w:vAlign w:val="center"/>
          </w:tcPr>
          <w:p>
            <w:pPr>
              <w:jc w:val="left"/>
            </w:pPr>
            <w:r/>
            <w:r>
              <w:rPr>
                <w:rFonts w:ascii="Times New Roman" w:hAnsi="Times New Roman" w:eastAsia="Times New Roman"/>
                <w:b w:val="0"/>
                <w:sz w:val="17"/>
              </w:rPr>
              <w:t>External request path</w:t>
            </w:r>
          </w:p>
        </w:tc>
      </w:tr>
      <w:tr>
        <w:trPr>
          <w:cantSplit/>
        </w:trPr>
        <w:tc>
          <w:tcPr>
            <w:tcW w:type="dxa" w:w="3173"/>
            <w:vAlign w:val="center"/>
          </w:tcPr>
          <w:p>
            <w:pPr>
              <w:jc w:val="left"/>
            </w:pPr>
            <w:r/>
            <w:r>
              <w:rPr>
                <w:rFonts w:ascii="Times New Roman" w:hAnsi="Times New Roman" w:eastAsia="Times New Roman"/>
                <w:b w:val="0"/>
                <w:sz w:val="17"/>
              </w:rPr>
              <w:t>data</w:t>
            </w:r>
          </w:p>
        </w:tc>
        <w:tc>
          <w:tcPr>
            <w:tcW w:type="dxa" w:w="3173"/>
            <w:vAlign w:val="center"/>
          </w:tcPr>
          <w:p>
            <w:pPr>
              <w:jc w:val="left"/>
            </w:pPr>
            <w:r/>
            <w:r>
              <w:rPr>
                <w:rFonts w:ascii="Times New Roman" w:hAnsi="Times New Roman" w:eastAsia="Times New Roman"/>
                <w:b w:val="0"/>
                <w:sz w:val="17"/>
              </w:rPr>
              <w:t>Backend, PostgreSQL, MinIO</w:t>
            </w:r>
          </w:p>
        </w:tc>
        <w:tc>
          <w:tcPr>
            <w:tcW w:type="dxa" w:w="3173"/>
            <w:vAlign w:val="center"/>
          </w:tcPr>
          <w:p>
            <w:pPr>
              <w:jc w:val="left"/>
            </w:pPr>
            <w:r/>
            <w:r>
              <w:rPr>
                <w:rFonts w:ascii="Times New Roman" w:hAnsi="Times New Roman" w:eastAsia="Times New Roman"/>
                <w:b w:val="0"/>
                <w:sz w:val="17"/>
              </w:rPr>
              <w:t>Internal persistence path</w:t>
            </w:r>
          </w:p>
        </w:tc>
      </w:tr>
      <w:tr>
        <w:trPr>
          <w:cantSplit/>
        </w:trPr>
        <w:tc>
          <w:tcPr>
            <w:tcW w:type="dxa" w:w="3173"/>
            <w:vAlign w:val="center"/>
          </w:tcPr>
          <w:p>
            <w:pPr>
              <w:jc w:val="left"/>
            </w:pPr>
            <w:r/>
            <w:r>
              <w:rPr>
                <w:rFonts w:ascii="Times New Roman" w:hAnsi="Times New Roman" w:eastAsia="Times New Roman"/>
                <w:b w:val="0"/>
                <w:sz w:val="17"/>
              </w:rPr>
              <w:t>data internal flag</w:t>
            </w:r>
          </w:p>
        </w:tc>
        <w:tc>
          <w:tcPr>
            <w:tcW w:type="dxa" w:w="3173"/>
            <w:vAlign w:val="center"/>
          </w:tcPr>
          <w:p>
            <w:pPr>
              <w:jc w:val="left"/>
            </w:pPr>
            <w:r/>
            <w:r>
              <w:rPr>
                <w:rFonts w:ascii="Times New Roman" w:hAnsi="Times New Roman" w:eastAsia="Times New Roman"/>
                <w:b w:val="0"/>
                <w:sz w:val="17"/>
              </w:rPr>
              <w:t>true</w:t>
            </w:r>
          </w:p>
        </w:tc>
        <w:tc>
          <w:tcPr>
            <w:tcW w:type="dxa" w:w="3173"/>
            <w:vAlign w:val="center"/>
          </w:tcPr>
          <w:p>
            <w:pPr>
              <w:jc w:val="left"/>
            </w:pPr>
            <w:r/>
            <w:r>
              <w:rPr>
                <w:rFonts w:ascii="Times New Roman" w:hAnsi="Times New Roman" w:eastAsia="Times New Roman"/>
                <w:b w:val="0"/>
                <w:sz w:val="17"/>
              </w:rPr>
              <w:t>Prevents direct external routing to data-network services</w:t>
            </w:r>
          </w:p>
        </w:tc>
      </w:tr>
    </w:tbl>
    <w:p/>
    <w:p>
      <w:pPr>
        <w:pStyle w:val="Heading2"/>
      </w:pPr>
      <w:r>
        <w:t>6.2 Dependency semantics</w:t>
      </w:r>
    </w:p>
    <w:p>
      <w:r>
        <w:t>The backend waits for PostgreSQL to become healthy and for MinIO to reach the service_started state. Nginx waits for the backend to become healthy. This ordering reduces failed startup attempts. However, service_started is weaker than a MinIO readiness check, so the backend can start before MinIO has been functionally verified.</w:t>
      </w:r>
    </w:p>
    <w:p>
      <w:pPr>
        <w:pStyle w:val="Heading2"/>
      </w:pPr>
      <w:r>
        <w:t>6.3 Restart policy</w:t>
      </w:r>
    </w:p>
    <w:p>
      <w:r>
        <w:t>All four services use restart: unless-stopped. Docker therefore restarts them after unexpected termination or host restart unless an administrator deliberately stopped the service. This improves basic resilience but does not replace orchestration, alerting, or automated failover.</w:t>
      </w:r>
    </w:p>
    <w:p>
      <w:pPr>
        <w:pStyle w:val="Heading1"/>
      </w:pPr>
      <w:r>
        <w:t>7. Persistent Storage and Environment Management</w:t>
      </w:r>
    </w:p>
    <w:p>
      <w:pPr>
        <w:pStyle w:val="Heading2"/>
      </w:pPr>
      <w:r>
        <w:t>7.1 Named volumes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Volume</w:t>
            </w:r>
          </w:p>
        </w:tc>
        <w:tc>
          <w:tcPr>
            <w:tcW w:type="dxa" w:w="3173"/>
            <w:vAlign w:val="center"/>
            <w:shd w:fill="D9E1F2"/>
          </w:tcPr>
          <w:p>
            <w:pPr>
              <w:jc w:val="left"/>
            </w:pPr>
            <w:r/>
            <w:r>
              <w:rPr>
                <w:rFonts w:ascii="Times New Roman" w:hAnsi="Times New Roman" w:eastAsia="Times New Roman"/>
                <w:b/>
                <w:sz w:val="17"/>
              </w:rPr>
              <w:t>Container mount</w:t>
            </w:r>
          </w:p>
        </w:tc>
        <w:tc>
          <w:tcPr>
            <w:tcW w:type="dxa" w:w="3173"/>
            <w:vAlign w:val="center"/>
            <w:shd w:fill="D9E1F2"/>
          </w:tcPr>
          <w:p>
            <w:pPr>
              <w:jc w:val="left"/>
            </w:pPr>
            <w:r/>
            <w:r>
              <w:rPr>
                <w:rFonts w:ascii="Times New Roman" w:hAnsi="Times New Roman" w:eastAsia="Times New Roman"/>
                <w:b/>
                <w:sz w:val="17"/>
              </w:rPr>
              <w:t>Purpose</w:t>
            </w:r>
          </w:p>
        </w:tc>
      </w:tr>
      <w:tr>
        <w:trPr>
          <w:cantSplit/>
        </w:trPr>
        <w:tc>
          <w:tcPr>
            <w:tcW w:type="dxa" w:w="3173"/>
            <w:vAlign w:val="center"/>
          </w:tcPr>
          <w:p>
            <w:pPr>
              <w:jc w:val="left"/>
            </w:pPr>
            <w:r/>
            <w:r>
              <w:rPr>
                <w:rFonts w:ascii="Times New Roman" w:hAnsi="Times New Roman" w:eastAsia="Times New Roman"/>
                <w:b w:val="0"/>
                <w:sz w:val="17"/>
              </w:rPr>
              <w:t>postgres_prod_data</w:t>
            </w:r>
          </w:p>
        </w:tc>
        <w:tc>
          <w:tcPr>
            <w:tcW w:type="dxa" w:w="3173"/>
            <w:vAlign w:val="center"/>
          </w:tcPr>
          <w:p>
            <w:pPr>
              <w:jc w:val="left"/>
            </w:pPr>
            <w:r/>
            <w:r>
              <w:rPr>
                <w:rFonts w:ascii="Times New Roman" w:hAnsi="Times New Roman" w:eastAsia="Times New Roman"/>
                <w:b w:val="0"/>
                <w:sz w:val="17"/>
              </w:rPr>
              <w:t>/var/lib/postgresql/data</w:t>
            </w:r>
          </w:p>
        </w:tc>
        <w:tc>
          <w:tcPr>
            <w:tcW w:type="dxa" w:w="3173"/>
            <w:vAlign w:val="center"/>
          </w:tcPr>
          <w:p>
            <w:pPr>
              <w:jc w:val="left"/>
            </w:pPr>
            <w:r/>
            <w:r>
              <w:rPr>
                <w:rFonts w:ascii="Times New Roman" w:hAnsi="Times New Roman" w:eastAsia="Times New Roman"/>
                <w:b w:val="0"/>
                <w:sz w:val="17"/>
              </w:rPr>
              <w:t>PostgreSQL database cluster</w:t>
            </w:r>
          </w:p>
        </w:tc>
      </w:tr>
      <w:tr>
        <w:trPr>
          <w:cantSplit/>
        </w:trPr>
        <w:tc>
          <w:tcPr>
            <w:tcW w:type="dxa" w:w="3173"/>
            <w:vAlign w:val="center"/>
          </w:tcPr>
          <w:p>
            <w:pPr>
              <w:jc w:val="left"/>
            </w:pPr>
            <w:r/>
            <w:r>
              <w:rPr>
                <w:rFonts w:ascii="Times New Roman" w:hAnsi="Times New Roman" w:eastAsia="Times New Roman"/>
                <w:b w:val="0"/>
                <w:sz w:val="17"/>
              </w:rPr>
              <w:t>minio_prod_data</w:t>
            </w:r>
          </w:p>
        </w:tc>
        <w:tc>
          <w:tcPr>
            <w:tcW w:type="dxa" w:w="3173"/>
            <w:vAlign w:val="center"/>
          </w:tcPr>
          <w:p>
            <w:pPr>
              <w:jc w:val="left"/>
            </w:pPr>
            <w:r/>
            <w:r>
              <w:rPr>
                <w:rFonts w:ascii="Times New Roman" w:hAnsi="Times New Roman" w:eastAsia="Times New Roman"/>
                <w:b w:val="0"/>
                <w:sz w:val="17"/>
              </w:rPr>
              <w:t>/data</w:t>
            </w:r>
          </w:p>
        </w:tc>
        <w:tc>
          <w:tcPr>
            <w:tcW w:type="dxa" w:w="3173"/>
            <w:vAlign w:val="center"/>
          </w:tcPr>
          <w:p>
            <w:pPr>
              <w:jc w:val="left"/>
            </w:pPr>
            <w:r/>
            <w:r>
              <w:rPr>
                <w:rFonts w:ascii="Times New Roman" w:hAnsi="Times New Roman" w:eastAsia="Times New Roman"/>
                <w:b w:val="0"/>
                <w:sz w:val="17"/>
              </w:rPr>
              <w:t>MinIO object data</w:t>
            </w:r>
          </w:p>
        </w:tc>
      </w:tr>
    </w:tbl>
    <w:p/>
    <w:p>
      <w:r>
        <w:t>Named volumes preserve data when a container is recreated. They remain local to the Docker host, so independent backup and recovery procedures remain necessary for host-level disaster recovery.</w:t>
      </w:r>
    </w:p>
    <w:p>
      <w:pPr>
        <w:pStyle w:val="Heading2"/>
      </w:pPr>
      <w:r>
        <w:t>7.2 Production environment file</w:t>
      </w:r>
    </w:p>
    <w:p>
      <w:r>
        <w:t>The production services read .env.production, while the repository includes .env.production.example with placeholders for PostgreSQL, JWT, and MinIO secrets. The example sets APP_ENV=production, APP_DEBUG=false, DOCS_ENABLED=false, a 30-minute JWT lifetime, and explicit CORS and allowed-host values.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Configuration group</w:t>
            </w:r>
          </w:p>
        </w:tc>
        <w:tc>
          <w:tcPr>
            <w:tcW w:type="dxa" w:w="4759"/>
            <w:vAlign w:val="center"/>
            <w:shd w:fill="D9E1F2"/>
          </w:tcPr>
          <w:p>
            <w:pPr>
              <w:jc w:val="left"/>
            </w:pPr>
            <w:r/>
            <w:r>
              <w:rPr>
                <w:rFonts w:ascii="Times New Roman" w:hAnsi="Times New Roman" w:eastAsia="Times New Roman"/>
                <w:b/>
                <w:sz w:val="17"/>
              </w:rPr>
              <w:t>Variables represented</w:t>
            </w:r>
          </w:p>
        </w:tc>
      </w:tr>
      <w:tr>
        <w:trPr>
          <w:cantSplit/>
        </w:trPr>
        <w:tc>
          <w:tcPr>
            <w:tcW w:type="dxa" w:w="4759"/>
            <w:vAlign w:val="center"/>
          </w:tcPr>
          <w:p>
            <w:pPr>
              <w:jc w:val="left"/>
            </w:pPr>
            <w:r/>
            <w:r>
              <w:rPr>
                <w:rFonts w:ascii="Times New Roman" w:hAnsi="Times New Roman" w:eastAsia="Times New Roman"/>
                <w:b w:val="0"/>
                <w:sz w:val="17"/>
              </w:rPr>
              <w:t>Application mode</w:t>
            </w:r>
          </w:p>
        </w:tc>
        <w:tc>
          <w:tcPr>
            <w:tcW w:type="dxa" w:w="4759"/>
            <w:vAlign w:val="center"/>
          </w:tcPr>
          <w:p>
            <w:pPr>
              <w:jc w:val="left"/>
            </w:pPr>
            <w:r/>
            <w:r>
              <w:rPr>
                <w:rFonts w:ascii="Times New Roman" w:hAnsi="Times New Roman" w:eastAsia="Times New Roman"/>
                <w:b w:val="0"/>
                <w:sz w:val="17"/>
              </w:rPr>
              <w:t>APP_ENV=production; APP_DEBUG=false</w:t>
            </w:r>
          </w:p>
        </w:tc>
      </w:tr>
      <w:tr>
        <w:trPr>
          <w:cantSplit/>
        </w:trPr>
        <w:tc>
          <w:tcPr>
            <w:tcW w:type="dxa" w:w="4759"/>
            <w:vAlign w:val="center"/>
          </w:tcPr>
          <w:p>
            <w:pPr>
              <w:jc w:val="left"/>
            </w:pPr>
            <w:r/>
            <w:r>
              <w:rPr>
                <w:rFonts w:ascii="Times New Roman" w:hAnsi="Times New Roman" w:eastAsia="Times New Roman"/>
                <w:b w:val="0"/>
                <w:sz w:val="17"/>
              </w:rPr>
              <w:t>Database</w:t>
            </w:r>
          </w:p>
        </w:tc>
        <w:tc>
          <w:tcPr>
            <w:tcW w:type="dxa" w:w="4759"/>
            <w:vAlign w:val="center"/>
          </w:tcPr>
          <w:p>
            <w:pPr>
              <w:jc w:val="left"/>
            </w:pPr>
            <w:r/>
            <w:r>
              <w:rPr>
                <w:rFonts w:ascii="Times New Roman" w:hAnsi="Times New Roman" w:eastAsia="Times New Roman"/>
                <w:b w:val="0"/>
                <w:sz w:val="17"/>
              </w:rPr>
              <w:t>PostgreSQL user, password, database, host, port, and DATABASE_URL</w:t>
            </w:r>
          </w:p>
        </w:tc>
      </w:tr>
      <w:tr>
        <w:trPr>
          <w:cantSplit/>
        </w:trPr>
        <w:tc>
          <w:tcPr>
            <w:tcW w:type="dxa" w:w="4759"/>
            <w:vAlign w:val="center"/>
          </w:tcPr>
          <w:p>
            <w:pPr>
              <w:jc w:val="left"/>
            </w:pPr>
            <w:r/>
            <w:r>
              <w:rPr>
                <w:rFonts w:ascii="Times New Roman" w:hAnsi="Times New Roman" w:eastAsia="Times New Roman"/>
                <w:b w:val="0"/>
                <w:sz w:val="17"/>
              </w:rPr>
              <w:t>Authentication</w:t>
            </w:r>
          </w:p>
        </w:tc>
        <w:tc>
          <w:tcPr>
            <w:tcW w:type="dxa" w:w="4759"/>
            <w:vAlign w:val="center"/>
          </w:tcPr>
          <w:p>
            <w:pPr>
              <w:jc w:val="left"/>
            </w:pPr>
            <w:r/>
            <w:r>
              <w:rPr>
                <w:rFonts w:ascii="Times New Roman" w:hAnsi="Times New Roman" w:eastAsia="Times New Roman"/>
                <w:b w:val="0"/>
                <w:sz w:val="17"/>
              </w:rPr>
              <w:t>JWT secret, algorithm, and token lifetime</w:t>
            </w:r>
          </w:p>
        </w:tc>
      </w:tr>
      <w:tr>
        <w:trPr>
          <w:cantSplit/>
        </w:trPr>
        <w:tc>
          <w:tcPr>
            <w:tcW w:type="dxa" w:w="4759"/>
            <w:vAlign w:val="center"/>
          </w:tcPr>
          <w:p>
            <w:pPr>
              <w:jc w:val="left"/>
            </w:pPr>
            <w:r/>
            <w:r>
              <w:rPr>
                <w:rFonts w:ascii="Times New Roman" w:hAnsi="Times New Roman" w:eastAsia="Times New Roman"/>
                <w:b w:val="0"/>
                <w:sz w:val="17"/>
              </w:rPr>
              <w:t>Object storage</w:t>
            </w:r>
          </w:p>
        </w:tc>
        <w:tc>
          <w:tcPr>
            <w:tcW w:type="dxa" w:w="4759"/>
            <w:vAlign w:val="center"/>
          </w:tcPr>
          <w:p>
            <w:pPr>
              <w:jc w:val="left"/>
            </w:pPr>
            <w:r/>
            <w:r>
              <w:rPr>
                <w:rFonts w:ascii="Times New Roman" w:hAnsi="Times New Roman" w:eastAsia="Times New Roman"/>
                <w:b w:val="0"/>
                <w:sz w:val="17"/>
              </w:rPr>
              <w:t>MinIO endpoint, root credentials, bucket, and secure flag</w:t>
            </w:r>
          </w:p>
        </w:tc>
      </w:tr>
      <w:tr>
        <w:trPr>
          <w:cantSplit/>
        </w:trPr>
        <w:tc>
          <w:tcPr>
            <w:tcW w:type="dxa" w:w="4759"/>
            <w:vAlign w:val="center"/>
          </w:tcPr>
          <w:p>
            <w:pPr>
              <w:jc w:val="left"/>
            </w:pPr>
            <w:r/>
            <w:r>
              <w:rPr>
                <w:rFonts w:ascii="Times New Roman" w:hAnsi="Times New Roman" w:eastAsia="Times New Roman"/>
                <w:b w:val="0"/>
                <w:sz w:val="17"/>
              </w:rPr>
              <w:t>HTTP policy</w:t>
            </w:r>
          </w:p>
        </w:tc>
        <w:tc>
          <w:tcPr>
            <w:tcW w:type="dxa" w:w="4759"/>
            <w:vAlign w:val="center"/>
          </w:tcPr>
          <w:p>
            <w:pPr>
              <w:jc w:val="left"/>
            </w:pPr>
            <w:r/>
            <w:r>
              <w:rPr>
                <w:rFonts w:ascii="Times New Roman" w:hAnsi="Times New Roman" w:eastAsia="Times New Roman"/>
                <w:b w:val="0"/>
                <w:sz w:val="17"/>
              </w:rPr>
              <w:t>Documentation disabled, CORS origins, allowed hosts</w:t>
            </w:r>
          </w:p>
        </w:tc>
      </w:tr>
    </w:tbl>
    <w:p/>
    <w:p>
      <w:pPr>
        <w:pStyle w:val="Heading2"/>
      </w:pPr>
      <w:r>
        <w:t>7.3 Secret-management limitations</w:t>
      </w:r>
    </w:p>
    <w:p>
      <w:r>
        <w:t>Environment files are appropriate for a controlled prototype, but they are not a dedicated secret management system. The remote deployment should generate new high-entropy values, restrict file permissions, exclude real secret files from Git, and document rotation and incident-response procedures.</w:t>
      </w:r>
    </w:p>
    <w:p>
      <w:pPr>
        <w:pStyle w:val="Heading2"/>
      </w:pPr>
      <w:r>
        <w:t>7.4 Docker build context</w:t>
      </w:r>
    </w:p>
    <w:p>
      <w:r>
        <w:t>A backend-specific .dockerignore excludes virtual environments, caches, test artifacts, logs, and environment files. A root-level .dockerignore was not present in the supplied evidence. The current backend build context is ./backend, so the backend .dockerignore applies to that image. A root-level ignore file would still be useful for future root-context images and repository hygiene.</w:t>
      </w:r>
    </w:p>
    <w:p>
      <w:pPr>
        <w:pStyle w:val="Heading1"/>
      </w:pPr>
      <w:r>
        <w:t>8. Version Control and Release Evidence</w:t>
      </w:r>
    </w:p>
    <w:p>
      <w:r>
        <w:t>The repository is hosted on GitHub under rayhanatou-dot/HealthcareCloudPlatform.git. The recorded history includes commits for production Docker isolation, complete validation, evidence organization, architecture documentation, and four thesis chapters.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Commit</w:t>
            </w:r>
          </w:p>
        </w:tc>
        <w:tc>
          <w:tcPr>
            <w:tcW w:type="dxa" w:w="4759"/>
            <w:vAlign w:val="center"/>
            <w:shd w:fill="D9E1F2"/>
          </w:tcPr>
          <w:p>
            <w:pPr>
              <w:jc w:val="left"/>
            </w:pPr>
            <w:r/>
            <w:r>
              <w:rPr>
                <w:rFonts w:ascii="Times New Roman" w:hAnsi="Times New Roman" w:eastAsia="Times New Roman"/>
                <w:b/>
                <w:sz w:val="17"/>
              </w:rPr>
              <w:t>Recorded change</w:t>
            </w:r>
          </w:p>
        </w:tc>
      </w:tr>
      <w:tr>
        <w:trPr>
          <w:cantSplit/>
        </w:trPr>
        <w:tc>
          <w:tcPr>
            <w:tcW w:type="dxa" w:w="4759"/>
            <w:vAlign w:val="center"/>
          </w:tcPr>
          <w:p>
            <w:pPr>
              <w:jc w:val="left"/>
            </w:pPr>
            <w:r/>
            <w:r>
              <w:rPr>
                <w:rFonts w:ascii="Times New Roman" w:hAnsi="Times New Roman" w:eastAsia="Times New Roman"/>
                <w:b w:val="0"/>
                <w:sz w:val="17"/>
              </w:rPr>
              <w:t>5962739</w:t>
            </w:r>
          </w:p>
        </w:tc>
        <w:tc>
          <w:tcPr>
            <w:tcW w:type="dxa" w:w="4759"/>
            <w:vAlign w:val="center"/>
          </w:tcPr>
          <w:p>
            <w:pPr>
              <w:jc w:val="left"/>
            </w:pPr>
            <w:r/>
            <w:r>
              <w:rPr>
                <w:rFonts w:ascii="Times New Roman" w:hAnsi="Times New Roman" w:eastAsia="Times New Roman"/>
                <w:b w:val="0"/>
                <w:sz w:val="17"/>
              </w:rPr>
              <w:t>Add backup recovery and data resilience thesis chapter</w:t>
            </w:r>
          </w:p>
        </w:tc>
      </w:tr>
      <w:tr>
        <w:trPr>
          <w:cantSplit/>
        </w:trPr>
        <w:tc>
          <w:tcPr>
            <w:tcW w:type="dxa" w:w="4759"/>
            <w:vAlign w:val="center"/>
          </w:tcPr>
          <w:p>
            <w:pPr>
              <w:jc w:val="left"/>
            </w:pPr>
            <w:r/>
            <w:r>
              <w:rPr>
                <w:rFonts w:ascii="Times New Roman" w:hAnsi="Times New Roman" w:eastAsia="Times New Roman"/>
                <w:b w:val="0"/>
                <w:sz w:val="17"/>
              </w:rPr>
              <w:t>e618828</w:t>
            </w:r>
          </w:p>
        </w:tc>
        <w:tc>
          <w:tcPr>
            <w:tcW w:type="dxa" w:w="4759"/>
            <w:vAlign w:val="center"/>
          </w:tcPr>
          <w:p>
            <w:pPr>
              <w:jc w:val="left"/>
            </w:pPr>
            <w:r/>
            <w:r>
              <w:rPr>
                <w:rFonts w:ascii="Times New Roman" w:hAnsi="Times New Roman" w:eastAsia="Times New Roman"/>
                <w:b w:val="0"/>
                <w:sz w:val="17"/>
              </w:rPr>
              <w:t>Add performance scalability and cost efficiency thesis chapter</w:t>
            </w:r>
          </w:p>
        </w:tc>
      </w:tr>
      <w:tr>
        <w:trPr>
          <w:cantSplit/>
        </w:trPr>
        <w:tc>
          <w:tcPr>
            <w:tcW w:type="dxa" w:w="4759"/>
            <w:vAlign w:val="center"/>
          </w:tcPr>
          <w:p>
            <w:pPr>
              <w:jc w:val="left"/>
            </w:pPr>
            <w:r/>
            <w:r>
              <w:rPr>
                <w:rFonts w:ascii="Times New Roman" w:hAnsi="Times New Roman" w:eastAsia="Times New Roman"/>
                <w:b w:val="0"/>
                <w:sz w:val="17"/>
              </w:rPr>
              <w:t>58d31e8</w:t>
            </w:r>
          </w:p>
        </w:tc>
        <w:tc>
          <w:tcPr>
            <w:tcW w:type="dxa" w:w="4759"/>
            <w:vAlign w:val="center"/>
          </w:tcPr>
          <w:p>
            <w:pPr>
              <w:jc w:val="left"/>
            </w:pPr>
            <w:r/>
            <w:r>
              <w:rPr>
                <w:rFonts w:ascii="Times New Roman" w:hAnsi="Times New Roman" w:eastAsia="Times New Roman"/>
                <w:b w:val="0"/>
                <w:sz w:val="17"/>
              </w:rPr>
              <w:t>Add security architecture and validation thesis chapter</w:t>
            </w:r>
          </w:p>
        </w:tc>
      </w:tr>
      <w:tr>
        <w:trPr>
          <w:cantSplit/>
        </w:trPr>
        <w:tc>
          <w:tcPr>
            <w:tcW w:type="dxa" w:w="4759"/>
            <w:vAlign w:val="center"/>
          </w:tcPr>
          <w:p>
            <w:pPr>
              <w:jc w:val="left"/>
            </w:pPr>
            <w:r/>
            <w:r>
              <w:rPr>
                <w:rFonts w:ascii="Times New Roman" w:hAnsi="Times New Roman" w:eastAsia="Times New Roman"/>
                <w:b w:val="0"/>
                <w:sz w:val="17"/>
              </w:rPr>
              <w:t>1984233</w:t>
            </w:r>
          </w:p>
        </w:tc>
        <w:tc>
          <w:tcPr>
            <w:tcW w:type="dxa" w:w="4759"/>
            <w:vAlign w:val="center"/>
          </w:tcPr>
          <w:p>
            <w:pPr>
              <w:jc w:val="left"/>
            </w:pPr>
            <w:r/>
            <w:r>
              <w:rPr>
                <w:rFonts w:ascii="Times New Roman" w:hAnsi="Times New Roman" w:eastAsia="Times New Roman"/>
                <w:b w:val="0"/>
                <w:sz w:val="17"/>
              </w:rPr>
              <w:t>Add system design and implementation thesis chapter</w:t>
            </w:r>
          </w:p>
        </w:tc>
      </w:tr>
      <w:tr>
        <w:trPr>
          <w:cantSplit/>
        </w:trPr>
        <w:tc>
          <w:tcPr>
            <w:tcW w:type="dxa" w:w="4759"/>
            <w:vAlign w:val="center"/>
          </w:tcPr>
          <w:p>
            <w:pPr>
              <w:jc w:val="left"/>
            </w:pPr>
            <w:r/>
            <w:r>
              <w:rPr>
                <w:rFonts w:ascii="Times New Roman" w:hAnsi="Times New Roman" w:eastAsia="Times New Roman"/>
                <w:b w:val="0"/>
                <w:sz w:val="17"/>
              </w:rPr>
              <w:t>bd39e4a</w:t>
            </w:r>
          </w:p>
        </w:tc>
        <w:tc>
          <w:tcPr>
            <w:tcW w:type="dxa" w:w="4759"/>
            <w:vAlign w:val="center"/>
          </w:tcPr>
          <w:p>
            <w:pPr>
              <w:jc w:val="left"/>
            </w:pPr>
            <w:r/>
            <w:r>
              <w:rPr>
                <w:rFonts w:ascii="Times New Roman" w:hAnsi="Times New Roman" w:eastAsia="Times New Roman"/>
                <w:b w:val="0"/>
                <w:sz w:val="17"/>
              </w:rPr>
              <w:t>Complete MinIO lifecycle validation and final project verification</w:t>
            </w:r>
          </w:p>
        </w:tc>
      </w:tr>
      <w:tr>
        <w:trPr>
          <w:cantSplit/>
        </w:trPr>
        <w:tc>
          <w:tcPr>
            <w:tcW w:type="dxa" w:w="4759"/>
            <w:vAlign w:val="center"/>
          </w:tcPr>
          <w:p>
            <w:pPr>
              <w:jc w:val="left"/>
            </w:pPr>
            <w:r/>
            <w:r>
              <w:rPr>
                <w:rFonts w:ascii="Times New Roman" w:hAnsi="Times New Roman" w:eastAsia="Times New Roman"/>
                <w:b w:val="0"/>
                <w:sz w:val="17"/>
              </w:rPr>
              <w:t>202320f</w:t>
            </w:r>
          </w:p>
        </w:tc>
        <w:tc>
          <w:tcPr>
            <w:tcW w:type="dxa" w:w="4759"/>
            <w:vAlign w:val="center"/>
          </w:tcPr>
          <w:p>
            <w:pPr>
              <w:jc w:val="left"/>
            </w:pPr>
            <w:r/>
            <w:r>
              <w:rPr>
                <w:rFonts w:ascii="Times New Roman" w:hAnsi="Times New Roman" w:eastAsia="Times New Roman"/>
                <w:b w:val="0"/>
                <w:sz w:val="17"/>
              </w:rPr>
              <w:t>Complete production validation, security, recovery and performance testing</w:t>
            </w:r>
          </w:p>
        </w:tc>
      </w:tr>
      <w:tr>
        <w:trPr>
          <w:cantSplit/>
        </w:trPr>
        <w:tc>
          <w:tcPr>
            <w:tcW w:type="dxa" w:w="4759"/>
            <w:vAlign w:val="center"/>
          </w:tcPr>
          <w:p>
            <w:pPr>
              <w:jc w:val="left"/>
            </w:pPr>
            <w:r/>
            <w:r>
              <w:rPr>
                <w:rFonts w:ascii="Times New Roman" w:hAnsi="Times New Roman" w:eastAsia="Times New Roman"/>
                <w:b w:val="0"/>
                <w:sz w:val="17"/>
              </w:rPr>
              <w:t>a99d3d3</w:t>
            </w:r>
          </w:p>
        </w:tc>
        <w:tc>
          <w:tcPr>
            <w:tcW w:type="dxa" w:w="4759"/>
            <w:vAlign w:val="center"/>
          </w:tcPr>
          <w:p>
            <w:pPr>
              <w:jc w:val="left"/>
            </w:pPr>
            <w:r/>
            <w:r>
              <w:rPr>
                <w:rFonts w:ascii="Times New Roman" w:hAnsi="Times New Roman" w:eastAsia="Times New Roman"/>
                <w:b w:val="0"/>
                <w:sz w:val="17"/>
              </w:rPr>
              <w:t>Add isolated production Docker configuration</w:t>
            </w:r>
          </w:p>
        </w:tc>
      </w:tr>
    </w:tbl>
    <w:p/>
    <w:p>
      <w:pPr>
        <w:pStyle w:val="Heading2"/>
      </w:pPr>
      <w:r>
        <w:t>8.1 Tags and release state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Tag</w:t>
            </w:r>
          </w:p>
        </w:tc>
        <w:tc>
          <w:tcPr>
            <w:tcW w:type="dxa" w:w="4759"/>
            <w:vAlign w:val="center"/>
            <w:shd w:fill="D9E1F2"/>
          </w:tcPr>
          <w:p>
            <w:pPr>
              <w:jc w:val="left"/>
            </w:pPr>
            <w:r/>
            <w:r>
              <w:rPr>
                <w:rFonts w:ascii="Times New Roman" w:hAnsi="Times New Roman" w:eastAsia="Times New Roman"/>
                <w:b/>
                <w:sz w:val="17"/>
              </w:rPr>
              <w:t>Interpretation</w:t>
            </w:r>
          </w:p>
        </w:tc>
      </w:tr>
      <w:tr>
        <w:trPr>
          <w:cantSplit/>
        </w:trPr>
        <w:tc>
          <w:tcPr>
            <w:tcW w:type="dxa" w:w="4759"/>
            <w:vAlign w:val="center"/>
          </w:tcPr>
          <w:p>
            <w:pPr>
              <w:jc w:val="left"/>
            </w:pPr>
            <w:r/>
            <w:r>
              <w:rPr>
                <w:rFonts w:ascii="Times New Roman" w:hAnsi="Times New Roman" w:eastAsia="Times New Roman"/>
                <w:b w:val="0"/>
                <w:sz w:val="17"/>
              </w:rPr>
              <w:t>v1.0.0-local-production</w:t>
            </w:r>
          </w:p>
        </w:tc>
        <w:tc>
          <w:tcPr>
            <w:tcW w:type="dxa" w:w="4759"/>
            <w:vAlign w:val="center"/>
          </w:tcPr>
          <w:p>
            <w:pPr>
              <w:jc w:val="left"/>
            </w:pPr>
            <w:r/>
            <w:r>
              <w:rPr>
                <w:rFonts w:ascii="Times New Roman" w:hAnsi="Times New Roman" w:eastAsia="Times New Roman"/>
                <w:b w:val="0"/>
                <w:sz w:val="17"/>
              </w:rPr>
              <w:t>Marks the local production release state</w:t>
            </w:r>
          </w:p>
        </w:tc>
      </w:tr>
      <w:tr>
        <w:trPr>
          <w:cantSplit/>
        </w:trPr>
        <w:tc>
          <w:tcPr>
            <w:tcW w:type="dxa" w:w="4759"/>
            <w:vAlign w:val="center"/>
          </w:tcPr>
          <w:p>
            <w:pPr>
              <w:jc w:val="left"/>
            </w:pPr>
            <w:r/>
            <w:r>
              <w:rPr>
                <w:rFonts w:ascii="Times New Roman" w:hAnsi="Times New Roman" w:eastAsia="Times New Roman"/>
                <w:b w:val="0"/>
                <w:sz w:val="17"/>
              </w:rPr>
              <w:t>validated-platform-2026-07-30</w:t>
            </w:r>
          </w:p>
        </w:tc>
        <w:tc>
          <w:tcPr>
            <w:tcW w:type="dxa" w:w="4759"/>
            <w:vAlign w:val="center"/>
          </w:tcPr>
          <w:p>
            <w:pPr>
              <w:jc w:val="left"/>
            </w:pPr>
            <w:r/>
            <w:r>
              <w:rPr>
                <w:rFonts w:ascii="Times New Roman" w:hAnsi="Times New Roman" w:eastAsia="Times New Roman"/>
                <w:b w:val="0"/>
                <w:sz w:val="17"/>
              </w:rPr>
              <w:t>Marks the validated platform snapshot</w:t>
            </w:r>
          </w:p>
        </w:tc>
      </w:tr>
    </w:tbl>
    <w:p/>
    <w:p>
      <w:r>
        <w:t>The local-production tag is correctly scoped. It does not imply that the release was deployed to a remote public cloud environment.</w:t>
      </w:r>
    </w:p>
    <w:p>
      <w:pPr>
        <w:pStyle w:val="Heading1"/>
      </w:pPr>
      <w:r>
        <w:t>9. Local Production-Readiness Evidence</w:t>
      </w:r>
    </w:p>
    <w:p>
      <w:r>
        <w:t>The captured production status shows Nginx, backend, PostgreSQL, and MinIO running for approximately eight hours. The backend and PostgreSQL were reported healthy. Nginx exposed host port 8080, while the backend, database, and object store remained internally reachable.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Validation domain</w:t>
            </w:r>
          </w:p>
        </w:tc>
        <w:tc>
          <w:tcPr>
            <w:tcW w:type="dxa" w:w="3173"/>
            <w:vAlign w:val="center"/>
            <w:shd w:fill="D9E1F2"/>
          </w:tcPr>
          <w:p>
            <w:pPr>
              <w:jc w:val="left"/>
            </w:pPr>
            <w:r/>
            <w:r>
              <w:rPr>
                <w:rFonts w:ascii="Times New Roman" w:hAnsi="Times New Roman" w:eastAsia="Times New Roman"/>
                <w:b/>
                <w:sz w:val="17"/>
              </w:rPr>
              <w:t>Measured result</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Production HTTP security</w:t>
            </w:r>
          </w:p>
        </w:tc>
        <w:tc>
          <w:tcPr>
            <w:tcW w:type="dxa" w:w="3173"/>
            <w:vAlign w:val="center"/>
          </w:tcPr>
          <w:p>
            <w:pPr>
              <w:jc w:val="left"/>
            </w:pPr>
            <w:r/>
            <w:r>
              <w:rPr>
                <w:rFonts w:ascii="Times New Roman" w:hAnsi="Times New Roman" w:eastAsia="Times New Roman"/>
                <w:b w:val="0"/>
                <w:sz w:val="17"/>
              </w:rPr>
              <w:t>17/17</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strict audit</w:t>
            </w:r>
          </w:p>
        </w:tc>
        <w:tc>
          <w:tcPr>
            <w:tcW w:type="dxa" w:w="3173"/>
            <w:vAlign w:val="center"/>
          </w:tcPr>
          <w:p>
            <w:pPr>
              <w:jc w:val="left"/>
            </w:pPr>
            <w:r/>
            <w:r>
              <w:rPr>
                <w:rFonts w:ascii="Times New Roman" w:hAnsi="Times New Roman" w:eastAsia="Times New Roman"/>
                <w:b w:val="0"/>
                <w:sz w:val="17"/>
              </w:rPr>
              <w:t>9/9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end-to-end storage</w:t>
            </w:r>
          </w:p>
        </w:tc>
        <w:tc>
          <w:tcPr>
            <w:tcW w:type="dxa" w:w="3173"/>
            <w:vAlign w:val="center"/>
          </w:tcPr>
          <w:p>
            <w:pPr>
              <w:jc w:val="left"/>
            </w:pPr>
            <w:r/>
            <w:r>
              <w:rPr>
                <w:rFonts w:ascii="Times New Roman" w:hAnsi="Times New Roman" w:eastAsia="Times New Roman"/>
                <w:b w:val="0"/>
                <w:sz w:val="17"/>
              </w:rPr>
              <w:t>10/10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service lifecycle</w:t>
            </w:r>
          </w:p>
        </w:tc>
        <w:tc>
          <w:tcPr>
            <w:tcW w:type="dxa" w:w="3173"/>
            <w:vAlign w:val="center"/>
          </w:tcPr>
          <w:p>
            <w:pPr>
              <w:jc w:val="left"/>
            </w:pPr>
            <w:r/>
            <w:r>
              <w:rPr>
                <w:rFonts w:ascii="Times New Roman" w:hAnsi="Times New Roman" w:eastAsia="Times New Roman"/>
                <w:b w:val="0"/>
                <w:sz w:val="17"/>
              </w:rPr>
              <w:t>4/4</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backup and restore</w:t>
            </w:r>
          </w:p>
        </w:tc>
        <w:tc>
          <w:tcPr>
            <w:tcW w:type="dxa" w:w="3173"/>
            <w:vAlign w:val="center"/>
          </w:tcPr>
          <w:p>
            <w:pPr>
              <w:jc w:val="left"/>
            </w:pPr>
            <w:r/>
            <w:r>
              <w:rPr>
                <w:rFonts w:ascii="Times New Roman" w:hAnsi="Times New Roman" w:eastAsia="Times New Roman"/>
                <w:b w:val="0"/>
                <w:sz w:val="17"/>
              </w:rPr>
              <w:t>19/19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backup and restore</w:t>
            </w:r>
          </w:p>
        </w:tc>
        <w:tc>
          <w:tcPr>
            <w:tcW w:type="dxa" w:w="3173"/>
            <w:vAlign w:val="center"/>
          </w:tcPr>
          <w:p>
            <w:pPr>
              <w:jc w:val="left"/>
            </w:pPr>
            <w:r/>
            <w:r>
              <w:rPr>
                <w:rFonts w:ascii="Times New Roman" w:hAnsi="Times New Roman" w:eastAsia="Times New Roman"/>
                <w:b w:val="0"/>
                <w:sz w:val="17"/>
              </w:rPr>
              <w:t>23/23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Optimized 200-user load</w:t>
            </w:r>
          </w:p>
        </w:tc>
        <w:tc>
          <w:tcPr>
            <w:tcW w:type="dxa" w:w="3173"/>
            <w:vAlign w:val="center"/>
          </w:tcPr>
          <w:p>
            <w:pPr>
              <w:jc w:val="left"/>
            </w:pPr>
            <w:r/>
            <w:r>
              <w:rPr>
                <w:rFonts w:ascii="Times New Roman" w:hAnsi="Times New Roman" w:eastAsia="Times New Roman"/>
                <w:b w:val="0"/>
                <w:sz w:val="17"/>
              </w:rPr>
              <w:t>0 failures; 146.77 RPS; P95 110 ms</w:t>
            </w:r>
          </w:p>
        </w:tc>
        <w:tc>
          <w:tcPr>
            <w:tcW w:type="dxa" w:w="3173"/>
            <w:vAlign w:val="center"/>
          </w:tcPr>
          <w:p>
            <w:pPr>
              <w:jc w:val="left"/>
            </w:pPr>
            <w:r/>
            <w:r>
              <w:rPr>
                <w:rFonts w:ascii="Times New Roman" w:hAnsi="Times New Roman" w:eastAsia="Times New Roman"/>
                <w:b w:val="0"/>
                <w:sz w:val="17"/>
              </w:rPr>
              <w:t>PASS</w:t>
            </w:r>
          </w:p>
        </w:tc>
      </w:tr>
    </w:tbl>
    <w:p/>
    <w:p>
      <w:r>
        <w:t>The final matrix reports seven passing domains and no failures, pending items, or review items. This is strong evidence for the local environment. It does not automatically transfer to a new VM because host resources, network latency, operating-system configuration, and external exposure will change.</w:t>
      </w:r>
    </w:p>
    <w:p>
      <w:pPr>
        <w:pStyle w:val="Heading1"/>
      </w:pPr>
      <w:r>
        <w:t>10. Recommended UESTC VM Profile and Remote Deployment Procedure</w:t>
      </w:r>
    </w:p>
    <w:p>
      <w:r>
        <w:t>The following VM profile is a deployment recommendation derived from the observed architecture and validated workload. It is not a specification supplied by UESTC.</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VM property</w:t>
            </w:r>
          </w:p>
        </w:tc>
        <w:tc>
          <w:tcPr>
            <w:tcW w:type="dxa" w:w="4759"/>
            <w:vAlign w:val="center"/>
            <w:shd w:fill="D9E1F2"/>
          </w:tcPr>
          <w:p>
            <w:pPr>
              <w:jc w:val="left"/>
            </w:pPr>
            <w:r/>
            <w:r>
              <w:rPr>
                <w:rFonts w:ascii="Times New Roman" w:hAnsi="Times New Roman" w:eastAsia="Times New Roman"/>
                <w:b/>
                <w:sz w:val="17"/>
              </w:rPr>
              <w:t>Recommended profile</w:t>
            </w:r>
          </w:p>
        </w:tc>
      </w:tr>
      <w:tr>
        <w:trPr>
          <w:cantSplit/>
        </w:trPr>
        <w:tc>
          <w:tcPr>
            <w:tcW w:type="dxa" w:w="4759"/>
            <w:vAlign w:val="center"/>
          </w:tcPr>
          <w:p>
            <w:pPr>
              <w:jc w:val="left"/>
            </w:pPr>
            <w:r/>
            <w:r>
              <w:rPr>
                <w:rFonts w:ascii="Times New Roman" w:hAnsi="Times New Roman" w:eastAsia="Times New Roman"/>
                <w:b w:val="0"/>
                <w:sz w:val="17"/>
              </w:rPr>
              <w:t>Operating system</w:t>
            </w:r>
          </w:p>
        </w:tc>
        <w:tc>
          <w:tcPr>
            <w:tcW w:type="dxa" w:w="4759"/>
            <w:vAlign w:val="center"/>
          </w:tcPr>
          <w:p>
            <w:pPr>
              <w:jc w:val="left"/>
            </w:pPr>
            <w:r/>
            <w:r>
              <w:rPr>
                <w:rFonts w:ascii="Times New Roman" w:hAnsi="Times New Roman" w:eastAsia="Times New Roman"/>
                <w:b w:val="0"/>
                <w:sz w:val="17"/>
              </w:rPr>
              <w:t>Ubuntu Server 22.04 LTS or 24.04 LTS</w:t>
            </w:r>
          </w:p>
        </w:tc>
      </w:tr>
      <w:tr>
        <w:trPr>
          <w:cantSplit/>
        </w:trPr>
        <w:tc>
          <w:tcPr>
            <w:tcW w:type="dxa" w:w="4759"/>
            <w:vAlign w:val="center"/>
          </w:tcPr>
          <w:p>
            <w:pPr>
              <w:jc w:val="left"/>
            </w:pPr>
            <w:r/>
            <w:r>
              <w:rPr>
                <w:rFonts w:ascii="Times New Roman" w:hAnsi="Times New Roman" w:eastAsia="Times New Roman"/>
                <w:b w:val="0"/>
                <w:sz w:val="17"/>
              </w:rPr>
              <w:t>CPU</w:t>
            </w:r>
          </w:p>
        </w:tc>
        <w:tc>
          <w:tcPr>
            <w:tcW w:type="dxa" w:w="4759"/>
            <w:vAlign w:val="center"/>
          </w:tcPr>
          <w:p>
            <w:pPr>
              <w:jc w:val="left"/>
            </w:pPr>
            <w:r/>
            <w:r>
              <w:rPr>
                <w:rFonts w:ascii="Times New Roman" w:hAnsi="Times New Roman" w:eastAsia="Times New Roman"/>
                <w:b w:val="0"/>
                <w:sz w:val="17"/>
              </w:rPr>
              <w:t>Minimum 2 vCPU; preferred 4 vCPU for the current four-worker backend</w:t>
            </w:r>
          </w:p>
        </w:tc>
      </w:tr>
      <w:tr>
        <w:trPr>
          <w:cantSplit/>
        </w:trPr>
        <w:tc>
          <w:tcPr>
            <w:tcW w:type="dxa" w:w="4759"/>
            <w:vAlign w:val="center"/>
          </w:tcPr>
          <w:p>
            <w:pPr>
              <w:jc w:val="left"/>
            </w:pPr>
            <w:r/>
            <w:r>
              <w:rPr>
                <w:rFonts w:ascii="Times New Roman" w:hAnsi="Times New Roman" w:eastAsia="Times New Roman"/>
                <w:b w:val="0"/>
                <w:sz w:val="17"/>
              </w:rPr>
              <w:t>Memory</w:t>
            </w:r>
          </w:p>
        </w:tc>
        <w:tc>
          <w:tcPr>
            <w:tcW w:type="dxa" w:w="4759"/>
            <w:vAlign w:val="center"/>
          </w:tcPr>
          <w:p>
            <w:pPr>
              <w:jc w:val="left"/>
            </w:pPr>
            <w:r/>
            <w:r>
              <w:rPr>
                <w:rFonts w:ascii="Times New Roman" w:hAnsi="Times New Roman" w:eastAsia="Times New Roman"/>
                <w:b w:val="0"/>
                <w:sz w:val="17"/>
              </w:rPr>
              <w:t>Minimum 4 GB; preferred 8 GB for database, object storage, proxy, and operating-system headroom</w:t>
            </w:r>
          </w:p>
        </w:tc>
      </w:tr>
      <w:tr>
        <w:trPr>
          <w:cantSplit/>
        </w:trPr>
        <w:tc>
          <w:tcPr>
            <w:tcW w:type="dxa" w:w="4759"/>
            <w:vAlign w:val="center"/>
          </w:tcPr>
          <w:p>
            <w:pPr>
              <w:jc w:val="left"/>
            </w:pPr>
            <w:r/>
            <w:r>
              <w:rPr>
                <w:rFonts w:ascii="Times New Roman" w:hAnsi="Times New Roman" w:eastAsia="Times New Roman"/>
                <w:b w:val="0"/>
                <w:sz w:val="17"/>
              </w:rPr>
              <w:t>Storage</w:t>
            </w:r>
          </w:p>
        </w:tc>
        <w:tc>
          <w:tcPr>
            <w:tcW w:type="dxa" w:w="4759"/>
            <w:vAlign w:val="center"/>
          </w:tcPr>
          <w:p>
            <w:pPr>
              <w:jc w:val="left"/>
            </w:pPr>
            <w:r/>
            <w:r>
              <w:rPr>
                <w:rFonts w:ascii="Times New Roman" w:hAnsi="Times New Roman" w:eastAsia="Times New Roman"/>
                <w:b w:val="0"/>
                <w:sz w:val="17"/>
              </w:rPr>
              <w:t>At least 50 GB persistent disk, increased according to dataset and backup retention</w:t>
            </w:r>
          </w:p>
        </w:tc>
      </w:tr>
      <w:tr>
        <w:trPr>
          <w:cantSplit/>
        </w:trPr>
        <w:tc>
          <w:tcPr>
            <w:tcW w:type="dxa" w:w="4759"/>
            <w:vAlign w:val="center"/>
          </w:tcPr>
          <w:p>
            <w:pPr>
              <w:jc w:val="left"/>
            </w:pPr>
            <w:r/>
            <w:r>
              <w:rPr>
                <w:rFonts w:ascii="Times New Roman" w:hAnsi="Times New Roman" w:eastAsia="Times New Roman"/>
                <w:b w:val="0"/>
                <w:sz w:val="17"/>
              </w:rPr>
              <w:t>Network</w:t>
            </w:r>
          </w:p>
        </w:tc>
        <w:tc>
          <w:tcPr>
            <w:tcW w:type="dxa" w:w="4759"/>
            <w:vAlign w:val="center"/>
          </w:tcPr>
          <w:p>
            <w:pPr>
              <w:jc w:val="left"/>
            </w:pPr>
            <w:r/>
            <w:r>
              <w:rPr>
                <w:rFonts w:ascii="Times New Roman" w:hAnsi="Times New Roman" w:eastAsia="Times New Roman"/>
                <w:b w:val="0"/>
                <w:sz w:val="17"/>
              </w:rPr>
              <w:t>Public IP or institutionally routable address</w:t>
            </w:r>
          </w:p>
        </w:tc>
      </w:tr>
      <w:tr>
        <w:trPr>
          <w:cantSplit/>
        </w:trPr>
        <w:tc>
          <w:tcPr>
            <w:tcW w:type="dxa" w:w="4759"/>
            <w:vAlign w:val="center"/>
          </w:tcPr>
          <w:p>
            <w:pPr>
              <w:jc w:val="left"/>
            </w:pPr>
            <w:r/>
            <w:r>
              <w:rPr>
                <w:rFonts w:ascii="Times New Roman" w:hAnsi="Times New Roman" w:eastAsia="Times New Roman"/>
                <w:b w:val="0"/>
                <w:sz w:val="17"/>
              </w:rPr>
              <w:t>Inbound ports</w:t>
            </w:r>
          </w:p>
        </w:tc>
        <w:tc>
          <w:tcPr>
            <w:tcW w:type="dxa" w:w="4759"/>
            <w:vAlign w:val="center"/>
          </w:tcPr>
          <w:p>
            <w:pPr>
              <w:jc w:val="left"/>
            </w:pPr>
            <w:r/>
            <w:r>
              <w:rPr>
                <w:rFonts w:ascii="Times New Roman" w:hAnsi="Times New Roman" w:eastAsia="Times New Roman"/>
                <w:b w:val="0"/>
                <w:sz w:val="17"/>
              </w:rPr>
              <w:t>22 for SSH, 80 for certificate provisioning or redirect, 443 for production HTTPS</w:t>
            </w:r>
          </w:p>
        </w:tc>
      </w:tr>
      <w:tr>
        <w:trPr>
          <w:cantSplit/>
        </w:trPr>
        <w:tc>
          <w:tcPr>
            <w:tcW w:type="dxa" w:w="4759"/>
            <w:vAlign w:val="center"/>
          </w:tcPr>
          <w:p>
            <w:pPr>
              <w:jc w:val="left"/>
            </w:pPr>
            <w:r/>
            <w:r>
              <w:rPr>
                <w:rFonts w:ascii="Times New Roman" w:hAnsi="Times New Roman" w:eastAsia="Times New Roman"/>
                <w:b w:val="0"/>
                <w:sz w:val="17"/>
              </w:rPr>
              <w:t>Privileges</w:t>
            </w:r>
          </w:p>
        </w:tc>
        <w:tc>
          <w:tcPr>
            <w:tcW w:type="dxa" w:w="4759"/>
            <w:vAlign w:val="center"/>
          </w:tcPr>
          <w:p>
            <w:pPr>
              <w:jc w:val="left"/>
            </w:pPr>
            <w:r/>
            <w:r>
              <w:rPr>
                <w:rFonts w:ascii="Times New Roman" w:hAnsi="Times New Roman" w:eastAsia="Times New Roman"/>
                <w:b w:val="0"/>
                <w:sz w:val="17"/>
              </w:rPr>
              <w:t>Permission to install and operate Docker Engine and Docker Compose</w:t>
            </w:r>
          </w:p>
        </w:tc>
      </w:tr>
    </w:tbl>
    <w:p/>
    <w:p>
      <w:pPr>
        <w:jc w:val="center"/>
      </w:pPr>
      <w:r>
        <w:drawing>
          <wp:inline xmlns:a="http://schemas.openxmlformats.org/drawingml/2006/main" xmlns:pic="http://schemas.openxmlformats.org/drawingml/2006/picture">
            <wp:extent cx="5943600" cy="3675738"/>
            <wp:docPr id="3" name="Picture 3"/>
            <wp:cNvGraphicFramePr>
              <a:graphicFrameLocks noChangeAspect="1"/>
            </wp:cNvGraphicFramePr>
            <a:graphic>
              <a:graphicData uri="http://schemas.openxmlformats.org/drawingml/2006/picture">
                <pic:pic>
                  <pic:nvPicPr>
                    <pic:cNvPr id="0" name="remote_vm_profile.png"/>
                    <pic:cNvPicPr/>
                  </pic:nvPicPr>
                  <pic:blipFill>
                    <a:blip r:embed="rId13"/>
                    <a:stretch>
                      <a:fillRect/>
                    </a:stretch>
                  </pic:blipFill>
                  <pic:spPr>
                    <a:xfrm>
                      <a:off x="0" y="0"/>
                      <a:ext cx="5943600" cy="3675738"/>
                    </a:xfrm>
                    <a:prstGeom prst="rect"/>
                  </pic:spPr>
                </pic:pic>
              </a:graphicData>
            </a:graphic>
          </wp:inline>
        </w:drawing>
      </w:r>
    </w:p>
    <w:p>
      <w:pPr>
        <w:pStyle w:val="AcademicCaption"/>
      </w:pPr>
      <w:r>
        <w:t>Figure 3. Recommended remote VM deployment profile. Values are proposed engineering requirements, not confirmed UESTC allocations.</w:t>
      </w:r>
    </w:p>
    <w:p>
      <w:pPr>
        <w:pStyle w:val="Heading2"/>
      </w:pPr>
      <w:r>
        <w:t>10.1 Proposed remote deployment sequence</w:t>
      </w:r>
    </w:p>
    <w:p>
      <w:pPr>
        <w:pStyle w:val="ListNumber"/>
      </w:pPr>
      <w:r>
        <w:t>Provision the Ubuntu VM, create an administrative account, configure SSH keys, and apply operating-system updates.</w:t>
      </w:r>
    </w:p>
    <w:p>
      <w:pPr>
        <w:pStyle w:val="ListNumber"/>
      </w:pPr>
      <w:r>
        <w:t>Install Docker Engine and the Docker Compose plugin.</w:t>
      </w:r>
    </w:p>
    <w:p>
      <w:pPr>
        <w:pStyle w:val="ListNumber"/>
      </w:pPr>
      <w:r>
        <w:t>Clone the GitHub repository at the intended release tag or verified commit.</w:t>
      </w:r>
    </w:p>
    <w:p>
      <w:pPr>
        <w:pStyle w:val="ListNumber"/>
      </w:pPr>
      <w:r>
        <w:t>Create .env.production from the example file using new production-only secrets.</w:t>
      </w:r>
    </w:p>
    <w:p>
      <w:pPr>
        <w:pStyle w:val="ListNumber"/>
      </w:pPr>
      <w:r>
        <w:t>Restrict environment-file permissions and verify that it is not tracked by Git.</w:t>
      </w:r>
    </w:p>
    <w:p>
      <w:pPr>
        <w:pStyle w:val="ListNumber"/>
      </w:pPr>
      <w:r>
        <w:t>Configure DNS to point the selected domain to the VM.</w:t>
      </w:r>
    </w:p>
    <w:p>
      <w:pPr>
        <w:pStyle w:val="ListNumber"/>
      </w:pPr>
      <w:r>
        <w:t>Replace the local Nginx configuration with an HTTPS configuration and certificate-renewal process.</w:t>
      </w:r>
    </w:p>
    <w:p>
      <w:pPr>
        <w:pStyle w:val="ListNumber"/>
      </w:pPr>
      <w:r>
        <w:t>Open only required firewall ports and keep PostgreSQL and MinIO unexposed.</w:t>
      </w:r>
    </w:p>
    <w:p>
      <w:pPr>
        <w:pStyle w:val="ListNumber"/>
      </w:pPr>
      <w:r>
        <w:t>Build and start the Compose stack.</w:t>
      </w:r>
    </w:p>
    <w:p>
      <w:pPr>
        <w:pStyle w:val="ListNumber"/>
      </w:pPr>
      <w:r>
        <w:t>Run Alembic migrations against the production database before accepting application traffic.</w:t>
      </w:r>
    </w:p>
    <w:p>
      <w:pPr>
        <w:pStyle w:val="ListNumber"/>
      </w:pPr>
      <w:r>
        <w:t>Create or restore required data and verify the MinIO bucket.</w:t>
      </w:r>
    </w:p>
    <w:p>
      <w:pPr>
        <w:pStyle w:val="ListNumber"/>
      </w:pPr>
      <w:r>
        <w:t>Repeat security, storage, recovery, and performance tests against the remote endpoint.</w:t>
      </w:r>
    </w:p>
    <w:p>
      <w:pPr>
        <w:pStyle w:val="ListNumber"/>
      </w:pPr>
      <w:r>
        <w:t>Enable monitoring, log retention, and remote encrypted backups.</w:t>
      </w:r>
    </w:p>
    <w:p>
      <w:pPr>
        <w:jc w:val="center"/>
      </w:pPr>
      <w:r>
        <w:drawing>
          <wp:inline xmlns:a="http://schemas.openxmlformats.org/drawingml/2006/main" xmlns:pic="http://schemas.openxmlformats.org/drawingml/2006/picture">
            <wp:extent cx="6126480" cy="3715414"/>
            <wp:docPr id="4" name="Picture 4"/>
            <wp:cNvGraphicFramePr>
              <a:graphicFrameLocks noChangeAspect="1"/>
            </wp:cNvGraphicFramePr>
            <a:graphic>
              <a:graphicData uri="http://schemas.openxmlformats.org/drawingml/2006/picture">
                <pic:pic>
                  <pic:nvPicPr>
                    <pic:cNvPr id="0" name="deployment_transition.png"/>
                    <pic:cNvPicPr/>
                  </pic:nvPicPr>
                  <pic:blipFill>
                    <a:blip r:embed="rId14"/>
                    <a:stretch>
                      <a:fillRect/>
                    </a:stretch>
                  </pic:blipFill>
                  <pic:spPr>
                    <a:xfrm>
                      <a:off x="0" y="0"/>
                      <a:ext cx="6126480" cy="3715414"/>
                    </a:xfrm>
                    <a:prstGeom prst="rect"/>
                  </pic:spPr>
                </pic:pic>
              </a:graphicData>
            </a:graphic>
          </wp:inline>
        </w:drawing>
      </w:r>
    </w:p>
    <w:p>
      <w:pPr>
        <w:pStyle w:val="AcademicCaption"/>
      </w:pPr>
      <w:r>
        <w:t>Figure 4. Transition from the validated local environment to a hardened remote deployment.</w:t>
      </w:r>
    </w:p>
    <w:p>
      <w:pPr>
        <w:pStyle w:val="Heading1"/>
      </w:pPr>
      <w:r>
        <w:t>11. Gaps, Risks, and Hardening Priorities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5"/>
              </w:rPr>
              <w:t>Priority</w:t>
            </w:r>
          </w:p>
        </w:tc>
        <w:tc>
          <w:tcPr>
            <w:tcW w:type="dxa" w:w="3173"/>
            <w:vAlign w:val="center"/>
            <w:shd w:fill="D9E1F2"/>
          </w:tcPr>
          <w:p>
            <w:pPr>
              <w:jc w:val="left"/>
            </w:pPr>
            <w:r/>
            <w:r>
              <w:rPr>
                <w:rFonts w:ascii="Times New Roman" w:hAnsi="Times New Roman" w:eastAsia="Times New Roman"/>
                <w:b/>
                <w:sz w:val="15"/>
              </w:rPr>
              <w:t>Observed gap or risk</w:t>
            </w:r>
          </w:p>
        </w:tc>
        <w:tc>
          <w:tcPr>
            <w:tcW w:type="dxa" w:w="3173"/>
            <w:vAlign w:val="center"/>
            <w:shd w:fill="D9E1F2"/>
          </w:tcPr>
          <w:p>
            <w:pPr>
              <w:jc w:val="left"/>
            </w:pPr>
            <w:r/>
            <w:r>
              <w:rPr>
                <w:rFonts w:ascii="Times New Roman" w:hAnsi="Times New Roman" w:eastAsia="Times New Roman"/>
                <w:b/>
                <w:sz w:val="15"/>
              </w:rPr>
              <w:t>Required action</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TLS is absent</w:t>
            </w:r>
          </w:p>
        </w:tc>
        <w:tc>
          <w:tcPr>
            <w:tcW w:type="dxa" w:w="3173"/>
            <w:vAlign w:val="center"/>
          </w:tcPr>
          <w:p>
            <w:pPr>
              <w:jc w:val="left"/>
            </w:pPr>
            <w:r/>
            <w:r>
              <w:rPr>
                <w:rFonts w:ascii="Times New Roman" w:hAnsi="Times New Roman" w:eastAsia="Times New Roman"/>
                <w:b w:val="0"/>
                <w:sz w:val="15"/>
              </w:rPr>
              <w:t>Configure HTTPS, redirect HTTP to HTTPS, and verify certificate renewal.</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Production secrets are file-based</w:t>
            </w:r>
          </w:p>
        </w:tc>
        <w:tc>
          <w:tcPr>
            <w:tcW w:type="dxa" w:w="3173"/>
            <w:vAlign w:val="center"/>
          </w:tcPr>
          <w:p>
            <w:pPr>
              <w:jc w:val="left"/>
            </w:pPr>
            <w:r/>
            <w:r>
              <w:rPr>
                <w:rFonts w:ascii="Times New Roman" w:hAnsi="Times New Roman" w:eastAsia="Times New Roman"/>
                <w:b w:val="0"/>
                <w:sz w:val="15"/>
              </w:rPr>
              <w:t>Generate new high-entropy secrets, restrict access, and document rotation.</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No remote deployment evidence</w:t>
            </w:r>
          </w:p>
        </w:tc>
        <w:tc>
          <w:tcPr>
            <w:tcW w:type="dxa" w:w="3173"/>
            <w:vAlign w:val="center"/>
          </w:tcPr>
          <w:p>
            <w:pPr>
              <w:jc w:val="left"/>
            </w:pPr>
            <w:r/>
            <w:r>
              <w:rPr>
                <w:rFonts w:ascii="Times New Roman" w:hAnsi="Times New Roman" w:eastAsia="Times New Roman"/>
                <w:b w:val="0"/>
                <w:sz w:val="15"/>
              </w:rPr>
              <w:t>Repeat the full validation suite on the UESTC VM.</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No off-host backup in the deployment design</w:t>
            </w:r>
          </w:p>
        </w:tc>
        <w:tc>
          <w:tcPr>
            <w:tcW w:type="dxa" w:w="3173"/>
            <w:vAlign w:val="center"/>
          </w:tcPr>
          <w:p>
            <w:pPr>
              <w:jc w:val="left"/>
            </w:pPr>
            <w:r/>
            <w:r>
              <w:rPr>
                <w:rFonts w:ascii="Times New Roman" w:hAnsi="Times New Roman" w:eastAsia="Times New Roman"/>
                <w:b w:val="0"/>
                <w:sz w:val="15"/>
              </w:rPr>
              <w:t>Copy encrypted PostgreSQL and MinIO backups to a separate destination.</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MinIO uses the latest tag</w:t>
            </w:r>
          </w:p>
        </w:tc>
        <w:tc>
          <w:tcPr>
            <w:tcW w:type="dxa" w:w="3173"/>
            <w:vAlign w:val="center"/>
          </w:tcPr>
          <w:p>
            <w:pPr>
              <w:jc w:val="left"/>
            </w:pPr>
            <w:r/>
            <w:r>
              <w:rPr>
                <w:rFonts w:ascii="Times New Roman" w:hAnsi="Times New Roman" w:eastAsia="Times New Roman"/>
                <w:b w:val="0"/>
                <w:sz w:val="15"/>
              </w:rPr>
              <w:t>Pin a tested release or immutable image digest.</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Most Python dependencies are unpinned</w:t>
            </w:r>
          </w:p>
        </w:tc>
        <w:tc>
          <w:tcPr>
            <w:tcW w:type="dxa" w:w="3173"/>
            <w:vAlign w:val="center"/>
          </w:tcPr>
          <w:p>
            <w:pPr>
              <w:jc w:val="left"/>
            </w:pPr>
            <w:r/>
            <w:r>
              <w:rPr>
                <w:rFonts w:ascii="Times New Roman" w:hAnsi="Times New Roman" w:eastAsia="Times New Roman"/>
                <w:b w:val="0"/>
                <w:sz w:val="15"/>
              </w:rPr>
              <w:t>Generate a locked dependency file and scan the built image.</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MinIO health check</w:t>
            </w:r>
          </w:p>
        </w:tc>
        <w:tc>
          <w:tcPr>
            <w:tcW w:type="dxa" w:w="3173"/>
            <w:vAlign w:val="center"/>
          </w:tcPr>
          <w:p>
            <w:pPr>
              <w:jc w:val="left"/>
            </w:pPr>
            <w:r/>
            <w:r>
              <w:rPr>
                <w:rFonts w:ascii="Times New Roman" w:hAnsi="Times New Roman" w:eastAsia="Times New Roman"/>
                <w:b w:val="0"/>
                <w:sz w:val="15"/>
              </w:rPr>
              <w:t>Add a readiness test and make backend startup depend on it.</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Nginx health check</w:t>
            </w:r>
          </w:p>
        </w:tc>
        <w:tc>
          <w:tcPr>
            <w:tcW w:type="dxa" w:w="3173"/>
            <w:vAlign w:val="center"/>
          </w:tcPr>
          <w:p>
            <w:pPr>
              <w:jc w:val="left"/>
            </w:pPr>
            <w:r/>
            <w:r>
              <w:rPr>
                <w:rFonts w:ascii="Times New Roman" w:hAnsi="Times New Roman" w:eastAsia="Times New Roman"/>
                <w:b w:val="0"/>
                <w:sz w:val="15"/>
              </w:rPr>
              <w:t>Add a proxy-level health check for operational monitoring.</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declared CPU or memory limits</w:t>
            </w:r>
          </w:p>
        </w:tc>
        <w:tc>
          <w:tcPr>
            <w:tcW w:type="dxa" w:w="3173"/>
            <w:vAlign w:val="center"/>
          </w:tcPr>
          <w:p>
            <w:pPr>
              <w:jc w:val="left"/>
            </w:pPr>
            <w:r/>
            <w:r>
              <w:rPr>
                <w:rFonts w:ascii="Times New Roman" w:hAnsi="Times New Roman" w:eastAsia="Times New Roman"/>
                <w:b w:val="0"/>
                <w:sz w:val="15"/>
              </w:rPr>
              <w:t>Measure remote usage and define appropriate container constraints.</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separate migration job</w:t>
            </w:r>
          </w:p>
        </w:tc>
        <w:tc>
          <w:tcPr>
            <w:tcW w:type="dxa" w:w="3173"/>
            <w:vAlign w:val="center"/>
          </w:tcPr>
          <w:p>
            <w:pPr>
              <w:jc w:val="left"/>
            </w:pPr>
            <w:r/>
            <w:r>
              <w:rPr>
                <w:rFonts w:ascii="Times New Roman" w:hAnsi="Times New Roman" w:eastAsia="Times New Roman"/>
                <w:b w:val="0"/>
                <w:sz w:val="15"/>
              </w:rPr>
              <w:t>Run Alembic explicitly as a controlled deployment step.</w:t>
            </w:r>
          </w:p>
        </w:tc>
      </w:tr>
      <w:tr>
        <w:trPr>
          <w:cantSplit/>
        </w:trPr>
        <w:tc>
          <w:tcPr>
            <w:tcW w:type="dxa" w:w="3173"/>
            <w:vAlign w:val="center"/>
          </w:tcPr>
          <w:p>
            <w:pPr>
              <w:jc w:val="left"/>
            </w:pPr>
            <w:r/>
            <w:r>
              <w:rPr>
                <w:rFonts w:ascii="Times New Roman" w:hAnsi="Times New Roman" w:eastAsia="Times New Roman"/>
                <w:b w:val="0"/>
                <w:sz w:val="15"/>
              </w:rPr>
              <w:t>P3</w:t>
            </w:r>
          </w:p>
        </w:tc>
        <w:tc>
          <w:tcPr>
            <w:tcW w:type="dxa" w:w="3173"/>
            <w:vAlign w:val="center"/>
          </w:tcPr>
          <w:p>
            <w:pPr>
              <w:jc w:val="left"/>
            </w:pPr>
            <w:r/>
            <w:r>
              <w:rPr>
                <w:rFonts w:ascii="Times New Roman" w:hAnsi="Times New Roman" w:eastAsia="Times New Roman"/>
                <w:b w:val="0"/>
                <w:sz w:val="15"/>
              </w:rPr>
              <w:t>No centralized logging or alerting</w:t>
            </w:r>
          </w:p>
        </w:tc>
        <w:tc>
          <w:tcPr>
            <w:tcW w:type="dxa" w:w="3173"/>
            <w:vAlign w:val="center"/>
          </w:tcPr>
          <w:p>
            <w:pPr>
              <w:jc w:val="left"/>
            </w:pPr>
            <w:r/>
            <w:r>
              <w:rPr>
                <w:rFonts w:ascii="Times New Roman" w:hAnsi="Times New Roman" w:eastAsia="Times New Roman"/>
                <w:b w:val="0"/>
                <w:sz w:val="15"/>
              </w:rPr>
              <w:t>Forward logs and create alerts for health, security, backup, and capacity events.</w:t>
            </w:r>
          </w:p>
        </w:tc>
      </w:tr>
      <w:tr>
        <w:trPr>
          <w:cantSplit/>
        </w:trPr>
        <w:tc>
          <w:tcPr>
            <w:tcW w:type="dxa" w:w="3173"/>
            <w:vAlign w:val="center"/>
          </w:tcPr>
          <w:p>
            <w:pPr>
              <w:jc w:val="left"/>
            </w:pPr>
            <w:r/>
            <w:r>
              <w:rPr>
                <w:rFonts w:ascii="Times New Roman" w:hAnsi="Times New Roman" w:eastAsia="Times New Roman"/>
                <w:b w:val="0"/>
                <w:sz w:val="15"/>
              </w:rPr>
              <w:t>P3</w:t>
            </w:r>
          </w:p>
        </w:tc>
        <w:tc>
          <w:tcPr>
            <w:tcW w:type="dxa" w:w="3173"/>
            <w:vAlign w:val="center"/>
          </w:tcPr>
          <w:p>
            <w:pPr>
              <w:jc w:val="left"/>
            </w:pPr>
            <w:r/>
            <w:r>
              <w:rPr>
                <w:rFonts w:ascii="Times New Roman" w:hAnsi="Times New Roman" w:eastAsia="Times New Roman"/>
                <w:b w:val="0"/>
                <w:sz w:val="15"/>
              </w:rPr>
              <w:t>Single-host architecture</w:t>
            </w:r>
          </w:p>
        </w:tc>
        <w:tc>
          <w:tcPr>
            <w:tcW w:type="dxa" w:w="3173"/>
            <w:vAlign w:val="center"/>
          </w:tcPr>
          <w:p>
            <w:pPr>
              <w:jc w:val="left"/>
            </w:pPr>
            <w:r/>
            <w:r>
              <w:rPr>
                <w:rFonts w:ascii="Times New Roman" w:hAnsi="Times New Roman" w:eastAsia="Times New Roman"/>
                <w:b w:val="0"/>
                <w:sz w:val="15"/>
              </w:rPr>
              <w:t>Document recovery procedures and evaluate high availability if service requirements demand it.</w:t>
            </w:r>
          </w:p>
        </w:tc>
      </w:tr>
    </w:tbl>
    <w:p/>
    <w:p>
      <w:pPr>
        <w:pStyle w:val="Heading2"/>
      </w:pPr>
      <w:r>
        <w:t>11.1 Additional source-quality observations</w:t>
      </w:r>
    </w:p>
    <w:p>
      <w:pPr>
        <w:pStyle w:val="ListBullet"/>
      </w:pPr>
      <w:r>
        <w:t>The saved production container inventory contains character-encoding corruption in truncated command text. Regenerate it with UTF-8 output before using it as a thesis figure or appendix.</w:t>
      </w:r>
    </w:p>
    <w:p>
      <w:pPr>
        <w:pStyle w:val="ListBullet"/>
      </w:pPr>
      <w:r>
        <w:t>The development example environment file contains duplicated MinIO comments and duplicate MINIO_CONSOLE_PORT entries. Remove the duplicates to improve configuration clarity.</w:t>
      </w:r>
    </w:p>
    <w:p>
      <w:pPr>
        <w:pStyle w:val="ListBullet"/>
      </w:pPr>
      <w:r>
        <w:t>The production Compose file uses an explicit project invocation during validation, which is appropriate. The same project name should be documented and reused on the remote VM.</w:t>
      </w:r>
    </w:p>
    <w:p>
      <w:pPr>
        <w:pStyle w:val="ListBullet"/>
      </w:pPr>
      <w:r>
        <w:t>The source evidence includes production security scripts that temporarily switch environment mode and then restore it. Remote testing should avoid modifying live configuration without a maintenance procedure.</w:t>
      </w:r>
    </w:p>
    <w:p>
      <w:pPr>
        <w:pStyle w:val="Heading1"/>
      </w:pPr>
      <w:r>
        <w:t>12. Conclusion</w:t>
      </w:r>
    </w:p>
    <w:p>
      <w:r>
        <w:t>The Healthcare Cloud Platform has a coherent and validated local production architecture. The four-service Docker Compose stack separates the external request boundary from internal persistence, uses named volumes, applies service dependencies and health checks, suppresses direct exposure of PostgreSQL and MinIO, and records its release state through Git commits and tags.</w:t>
      </w:r>
    </w:p>
    <w:p>
      <w:r>
        <w:t>The final local validation matrix reports seven passing domains with no unresolved items. The backend and PostgreSQL were healthy, all four containers were running, recovery tests passed, security controls passed, and the optimized 200-user workload completed with zero failures.</w:t>
      </w:r>
    </w:p>
    <w:p>
      <w:r>
        <w:t>The remaining work is deployment hardening rather than core application construction. The platform must still be installed on the remote UESTC VM, configured with new secrets, protected by TLS and firewall rules, connected to remote backups and monitoring, and retested under the remote host and network conditions. Until those steps are completed, the scientifically accurate conclusion is that the platform is locally production-ready and cloud-ready, but not yet publicly cloud-deployed.</w:t>
      </w:r>
    </w:p>
    <w:p>
      <w:r>
        <w:br w:type="page"/>
      </w:r>
    </w:p>
    <w:p>
      <w:pPr>
        <w:pStyle w:val="Heading1"/>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Production topology</w:t>
            </w:r>
          </w:p>
        </w:tc>
        <w:tc>
          <w:tcPr>
            <w:tcW w:type="dxa" w:w="4759"/>
            <w:vAlign w:val="center"/>
          </w:tcPr>
          <w:p>
            <w:pPr>
              <w:jc w:val="left"/>
            </w:pPr>
            <w:r/>
            <w:r>
              <w:rPr>
                <w:rFonts w:ascii="Times New Roman" w:hAnsi="Times New Roman" w:eastAsia="Times New Roman"/>
                <w:b w:val="0"/>
                <w:sz w:val="17"/>
              </w:rPr>
              <w:t>docker-compose.prod.yml</w:t>
            </w:r>
          </w:p>
        </w:tc>
      </w:tr>
      <w:tr>
        <w:trPr>
          <w:cantSplit/>
        </w:trPr>
        <w:tc>
          <w:tcPr>
            <w:tcW w:type="dxa" w:w="4759"/>
            <w:vAlign w:val="center"/>
          </w:tcPr>
          <w:p>
            <w:pPr>
              <w:jc w:val="left"/>
            </w:pPr>
            <w:r/>
            <w:r>
              <w:rPr>
                <w:rFonts w:ascii="Times New Roman" w:hAnsi="Times New Roman" w:eastAsia="Times New Roman"/>
                <w:b w:val="0"/>
                <w:sz w:val="17"/>
              </w:rPr>
              <w:t>Backend image</w:t>
            </w:r>
          </w:p>
        </w:tc>
        <w:tc>
          <w:tcPr>
            <w:tcW w:type="dxa" w:w="4759"/>
            <w:vAlign w:val="center"/>
          </w:tcPr>
          <w:p>
            <w:pPr>
              <w:jc w:val="left"/>
            </w:pPr>
            <w:r/>
            <w:r>
              <w:rPr>
                <w:rFonts w:ascii="Times New Roman" w:hAnsi="Times New Roman" w:eastAsia="Times New Roman"/>
                <w:b w:val="0"/>
                <w:sz w:val="17"/>
              </w:rPr>
              <w:t>backend/Dockerfile</w:t>
            </w:r>
          </w:p>
        </w:tc>
      </w:tr>
      <w:tr>
        <w:trPr>
          <w:cantSplit/>
        </w:trPr>
        <w:tc>
          <w:tcPr>
            <w:tcW w:type="dxa" w:w="4759"/>
            <w:vAlign w:val="center"/>
          </w:tcPr>
          <w:p>
            <w:pPr>
              <w:jc w:val="left"/>
            </w:pPr>
            <w:r/>
            <w:r>
              <w:rPr>
                <w:rFonts w:ascii="Times New Roman" w:hAnsi="Times New Roman" w:eastAsia="Times New Roman"/>
                <w:b w:val="0"/>
                <w:sz w:val="17"/>
              </w:rPr>
              <w:t>Python dependencies</w:t>
            </w:r>
          </w:p>
        </w:tc>
        <w:tc>
          <w:tcPr>
            <w:tcW w:type="dxa" w:w="4759"/>
            <w:vAlign w:val="center"/>
          </w:tcPr>
          <w:p>
            <w:pPr>
              <w:jc w:val="left"/>
            </w:pPr>
            <w:r/>
            <w:r>
              <w:rPr>
                <w:rFonts w:ascii="Times New Roman" w:hAnsi="Times New Roman" w:eastAsia="Times New Roman"/>
                <w:b w:val="0"/>
                <w:sz w:val="17"/>
              </w:rPr>
              <w:t>backend/requirements.txt</w:t>
            </w:r>
          </w:p>
        </w:tc>
      </w:tr>
      <w:tr>
        <w:trPr>
          <w:cantSplit/>
        </w:trPr>
        <w:tc>
          <w:tcPr>
            <w:tcW w:type="dxa" w:w="4759"/>
            <w:vAlign w:val="center"/>
          </w:tcPr>
          <w:p>
            <w:pPr>
              <w:jc w:val="left"/>
            </w:pPr>
            <w:r/>
            <w:r>
              <w:rPr>
                <w:rFonts w:ascii="Times New Roman" w:hAnsi="Times New Roman" w:eastAsia="Times New Roman"/>
                <w:b w:val="0"/>
                <w:sz w:val="17"/>
              </w:rPr>
              <w:t>Reverse proxy</w:t>
            </w:r>
          </w:p>
        </w:tc>
        <w:tc>
          <w:tcPr>
            <w:tcW w:type="dxa" w:w="4759"/>
            <w:vAlign w:val="center"/>
          </w:tcPr>
          <w:p>
            <w:pPr>
              <w:jc w:val="left"/>
            </w:pPr>
            <w:r/>
            <w:r>
              <w:rPr>
                <w:rFonts w:ascii="Times New Roman" w:hAnsi="Times New Roman" w:eastAsia="Times New Roman"/>
                <w:b w:val="0"/>
                <w:sz w:val="17"/>
              </w:rPr>
              <w:t>nginx/default.conf</w:t>
            </w:r>
          </w:p>
        </w:tc>
      </w:tr>
      <w:tr>
        <w:trPr>
          <w:cantSplit/>
        </w:trPr>
        <w:tc>
          <w:tcPr>
            <w:tcW w:type="dxa" w:w="4759"/>
            <w:vAlign w:val="center"/>
          </w:tcPr>
          <w:p>
            <w:pPr>
              <w:jc w:val="left"/>
            </w:pPr>
            <w:r/>
            <w:r>
              <w:rPr>
                <w:rFonts w:ascii="Times New Roman" w:hAnsi="Times New Roman" w:eastAsia="Times New Roman"/>
                <w:b w:val="0"/>
                <w:sz w:val="17"/>
              </w:rPr>
              <w:t>Build exclusions</w:t>
            </w:r>
          </w:p>
        </w:tc>
        <w:tc>
          <w:tcPr>
            <w:tcW w:type="dxa" w:w="4759"/>
            <w:vAlign w:val="center"/>
          </w:tcPr>
          <w:p>
            <w:pPr>
              <w:jc w:val="left"/>
            </w:pPr>
            <w:r/>
            <w:r>
              <w:rPr>
                <w:rFonts w:ascii="Times New Roman" w:hAnsi="Times New Roman" w:eastAsia="Times New Roman"/>
                <w:b w:val="0"/>
                <w:sz w:val="17"/>
              </w:rPr>
              <w:t>backend/.dockerignore</w:t>
            </w:r>
          </w:p>
        </w:tc>
      </w:tr>
      <w:tr>
        <w:trPr>
          <w:cantSplit/>
        </w:trPr>
        <w:tc>
          <w:tcPr>
            <w:tcW w:type="dxa" w:w="4759"/>
            <w:vAlign w:val="center"/>
          </w:tcPr>
          <w:p>
            <w:pPr>
              <w:jc w:val="left"/>
            </w:pPr>
            <w:r/>
            <w:r>
              <w:rPr>
                <w:rFonts w:ascii="Times New Roman" w:hAnsi="Times New Roman" w:eastAsia="Times New Roman"/>
                <w:b w:val="0"/>
                <w:sz w:val="17"/>
              </w:rPr>
              <w:t>Environment templates</w:t>
            </w:r>
          </w:p>
        </w:tc>
        <w:tc>
          <w:tcPr>
            <w:tcW w:type="dxa" w:w="4759"/>
            <w:vAlign w:val="center"/>
          </w:tcPr>
          <w:p>
            <w:pPr>
              <w:jc w:val="left"/>
            </w:pPr>
            <w:r/>
            <w:r>
              <w:rPr>
                <w:rFonts w:ascii="Times New Roman" w:hAnsi="Times New Roman" w:eastAsia="Times New Roman"/>
                <w:b w:val="0"/>
                <w:sz w:val="17"/>
              </w:rPr>
              <w:t>.env.example and .env.production.example</w:t>
            </w:r>
          </w:p>
        </w:tc>
      </w:tr>
      <w:tr>
        <w:trPr>
          <w:cantSplit/>
        </w:trPr>
        <w:tc>
          <w:tcPr>
            <w:tcW w:type="dxa" w:w="4759"/>
            <w:vAlign w:val="center"/>
          </w:tcPr>
          <w:p>
            <w:pPr>
              <w:jc w:val="left"/>
            </w:pPr>
            <w:r/>
            <w:r>
              <w:rPr>
                <w:rFonts w:ascii="Times New Roman" w:hAnsi="Times New Roman" w:eastAsia="Times New Roman"/>
                <w:b w:val="0"/>
                <w:sz w:val="17"/>
              </w:rPr>
              <w:t>Service inventory</w:t>
            </w:r>
          </w:p>
        </w:tc>
        <w:tc>
          <w:tcPr>
            <w:tcW w:type="dxa" w:w="4759"/>
            <w:vAlign w:val="center"/>
          </w:tcPr>
          <w:p>
            <w:pPr>
              <w:jc w:val="left"/>
            </w:pPr>
            <w:r/>
            <w:r>
              <w:rPr>
                <w:rFonts w:ascii="Times New Roman" w:hAnsi="Times New Roman" w:eastAsia="Times New Roman"/>
                <w:b w:val="0"/>
                <w:sz w:val="17"/>
              </w:rPr>
              <w:t>docs/02_implementation/docker_services.txt</w:t>
            </w:r>
          </w:p>
        </w:tc>
      </w:tr>
      <w:tr>
        <w:trPr>
          <w:cantSplit/>
        </w:trPr>
        <w:tc>
          <w:tcPr>
            <w:tcW w:type="dxa" w:w="4759"/>
            <w:vAlign w:val="center"/>
          </w:tcPr>
          <w:p>
            <w:pPr>
              <w:jc w:val="left"/>
            </w:pPr>
            <w:r/>
            <w:r>
              <w:rPr>
                <w:rFonts w:ascii="Times New Roman" w:hAnsi="Times New Roman" w:eastAsia="Times New Roman"/>
                <w:b w:val="0"/>
                <w:sz w:val="17"/>
              </w:rPr>
              <w:t>Container snapshot</w:t>
            </w:r>
          </w:p>
        </w:tc>
        <w:tc>
          <w:tcPr>
            <w:tcW w:type="dxa" w:w="4759"/>
            <w:vAlign w:val="center"/>
          </w:tcPr>
          <w:p>
            <w:pPr>
              <w:jc w:val="left"/>
            </w:pPr>
            <w:r/>
            <w:r>
              <w:rPr>
                <w:rFonts w:ascii="Times New Roman" w:hAnsi="Times New Roman" w:eastAsia="Times New Roman"/>
                <w:b w:val="0"/>
                <w:sz w:val="17"/>
              </w:rPr>
              <w:t>docs/02_implementation/production_containers.txt</w:t>
            </w:r>
          </w:p>
        </w:tc>
      </w:tr>
      <w:tr>
        <w:trPr>
          <w:cantSplit/>
        </w:trPr>
        <w:tc>
          <w:tcPr>
            <w:tcW w:type="dxa" w:w="4759"/>
            <w:vAlign w:val="center"/>
          </w:tcPr>
          <w:p>
            <w:pPr>
              <w:jc w:val="left"/>
            </w:pPr>
            <w:r/>
            <w:r>
              <w:rPr>
                <w:rFonts w:ascii="Times New Roman" w:hAnsi="Times New Roman" w:eastAsia="Times New Roman"/>
                <w:b w:val="0"/>
                <w:sz w:val="17"/>
              </w:rPr>
              <w:t>Database migration state</w:t>
            </w:r>
          </w:p>
        </w:tc>
        <w:tc>
          <w:tcPr>
            <w:tcW w:type="dxa" w:w="4759"/>
            <w:vAlign w:val="center"/>
          </w:tcPr>
          <w:p>
            <w:pPr>
              <w:jc w:val="left"/>
            </w:pPr>
            <w:r/>
            <w:r>
              <w:rPr>
                <w:rFonts w:ascii="Times New Roman" w:hAnsi="Times New Roman" w:eastAsia="Times New Roman"/>
                <w:b w:val="0"/>
                <w:sz w:val="17"/>
              </w:rPr>
              <w:t>docs/02_implementation/alembic_current.txt</w:t>
            </w:r>
          </w:p>
        </w:tc>
      </w:tr>
      <w:tr>
        <w:trPr>
          <w:cantSplit/>
        </w:trPr>
        <w:tc>
          <w:tcPr>
            <w:tcW w:type="dxa" w:w="4759"/>
            <w:vAlign w:val="center"/>
          </w:tcPr>
          <w:p>
            <w:pPr>
              <w:jc w:val="left"/>
            </w:pPr>
            <w:r/>
            <w:r>
              <w:rPr>
                <w:rFonts w:ascii="Times New Roman" w:hAnsi="Times New Roman" w:eastAsia="Times New Roman"/>
                <w:b w:val="0"/>
                <w:sz w:val="17"/>
              </w:rPr>
              <w:t>Overall project status</w:t>
            </w:r>
          </w:p>
        </w:tc>
        <w:tc>
          <w:tcPr>
            <w:tcW w:type="dxa" w:w="4759"/>
            <w:vAlign w:val="center"/>
          </w:tcPr>
          <w:p>
            <w:pPr>
              <w:jc w:val="left"/>
            </w:pPr>
            <w:r/>
            <w:r>
              <w:rPr>
                <w:rFonts w:ascii="Times New Roman" w:hAnsi="Times New Roman" w:eastAsia="Times New Roman"/>
                <w:b w:val="0"/>
                <w:sz w:val="17"/>
              </w:rPr>
              <w:t>docs/evidence/final_project_status.txt</w:t>
            </w:r>
          </w:p>
        </w:tc>
      </w:tr>
      <w:tr>
        <w:trPr>
          <w:cantSplit/>
        </w:trPr>
        <w:tc>
          <w:tcPr>
            <w:tcW w:type="dxa" w:w="4759"/>
            <w:vAlign w:val="center"/>
          </w:tcPr>
          <w:p>
            <w:pPr>
              <w:jc w:val="left"/>
            </w:pPr>
            <w:r/>
            <w:r>
              <w:rPr>
                <w:rFonts w:ascii="Times New Roman" w:hAnsi="Times New Roman" w:eastAsia="Times New Roman"/>
                <w:b w:val="0"/>
                <w:sz w:val="17"/>
              </w:rPr>
              <w:t>Validation matrix</w:t>
            </w:r>
          </w:p>
        </w:tc>
        <w:tc>
          <w:tcPr>
            <w:tcW w:type="dxa" w:w="4759"/>
            <w:vAlign w:val="center"/>
          </w:tcPr>
          <w:p>
            <w:pPr>
              <w:jc w:val="left"/>
            </w:pPr>
            <w:r/>
            <w:r>
              <w:rPr>
                <w:rFonts w:ascii="Times New Roman" w:hAnsi="Times New Roman" w:eastAsia="Times New Roman"/>
                <w:b w:val="0"/>
                <w:sz w:val="17"/>
              </w:rPr>
              <w:t>docs/evidence/final_validation_matrix.md</w:t>
            </w:r>
          </w:p>
        </w:tc>
      </w:tr>
      <w:tr>
        <w:trPr>
          <w:cantSplit/>
        </w:trPr>
        <w:tc>
          <w:tcPr>
            <w:tcW w:type="dxa" w:w="4759"/>
            <w:vAlign w:val="center"/>
          </w:tcPr>
          <w:p>
            <w:pPr>
              <w:jc w:val="left"/>
            </w:pPr>
            <w:r/>
            <w:r>
              <w:rPr>
                <w:rFonts w:ascii="Times New Roman" w:hAnsi="Times New Roman" w:eastAsia="Times New Roman"/>
                <w:b w:val="0"/>
                <w:sz w:val="17"/>
              </w:rPr>
              <w:t>Repository history</w:t>
            </w:r>
          </w:p>
        </w:tc>
        <w:tc>
          <w:tcPr>
            <w:tcW w:type="dxa" w:w="4759"/>
            <w:vAlign w:val="center"/>
          </w:tcPr>
          <w:p>
            <w:pPr>
              <w:jc w:val="left"/>
            </w:pPr>
            <w:r/>
            <w:r>
              <w:rPr>
                <w:rFonts w:ascii="Times New Roman" w:hAnsi="Times New Roman" w:eastAsia="Times New Roman"/>
                <w:b w:val="0"/>
                <w:sz w:val="17"/>
              </w:rPr>
              <w:t>git log output in cloud deployment source extract</w:t>
            </w:r>
          </w:p>
        </w:tc>
      </w:tr>
      <w:tr>
        <w:trPr>
          <w:cantSplit/>
        </w:trPr>
        <w:tc>
          <w:tcPr>
            <w:tcW w:type="dxa" w:w="4759"/>
            <w:vAlign w:val="center"/>
          </w:tcPr>
          <w:p>
            <w:pPr>
              <w:jc w:val="left"/>
            </w:pPr>
            <w:r/>
            <w:r>
              <w:rPr>
                <w:rFonts w:ascii="Times New Roman" w:hAnsi="Times New Roman" w:eastAsia="Times New Roman"/>
                <w:b w:val="0"/>
                <w:sz w:val="17"/>
              </w:rPr>
              <w:t>Release tags</w:t>
            </w:r>
          </w:p>
        </w:tc>
        <w:tc>
          <w:tcPr>
            <w:tcW w:type="dxa" w:w="4759"/>
            <w:vAlign w:val="center"/>
          </w:tcPr>
          <w:p>
            <w:pPr>
              <w:jc w:val="left"/>
            </w:pPr>
            <w:r/>
            <w:r>
              <w:rPr>
                <w:rFonts w:ascii="Times New Roman" w:hAnsi="Times New Roman" w:eastAsia="Times New Roman"/>
                <w:b w:val="0"/>
                <w:sz w:val="17"/>
              </w:rPr>
              <w:t>v1.0.0-local-production and validated-platform-2026-07-30</w:t>
            </w:r>
          </w:p>
        </w:tc>
      </w:tr>
    </w:tbl>
    <w:p/>
    <w:p>
      <w:pPr>
        <w:pStyle w:val="Heading1"/>
      </w:pPr>
      <w:r>
        <w:t>Appendix B. Deployment Acceptance Checklist</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Acceptance area</w:t>
            </w:r>
          </w:p>
        </w:tc>
        <w:tc>
          <w:tcPr>
            <w:tcW w:type="dxa" w:w="4759"/>
            <w:vAlign w:val="center"/>
            <w:shd w:fill="D9E1F2"/>
          </w:tcPr>
          <w:p>
            <w:pPr>
              <w:jc w:val="left"/>
            </w:pPr>
            <w:r/>
            <w:r>
              <w:rPr>
                <w:rFonts w:ascii="Times New Roman" w:hAnsi="Times New Roman" w:eastAsia="Times New Roman"/>
                <w:b/>
                <w:sz w:val="17"/>
              </w:rPr>
              <w:t>Required evidence</w:t>
            </w:r>
          </w:p>
        </w:tc>
      </w:tr>
      <w:tr>
        <w:trPr>
          <w:cantSplit/>
        </w:trPr>
        <w:tc>
          <w:tcPr>
            <w:tcW w:type="dxa" w:w="4759"/>
            <w:vAlign w:val="center"/>
          </w:tcPr>
          <w:p>
            <w:pPr>
              <w:jc w:val="left"/>
            </w:pPr>
            <w:r/>
            <w:r>
              <w:rPr>
                <w:rFonts w:ascii="Times New Roman" w:hAnsi="Times New Roman" w:eastAsia="Times New Roman"/>
                <w:b w:val="0"/>
                <w:sz w:val="17"/>
              </w:rPr>
              <w:t>Source version</w:t>
            </w:r>
          </w:p>
        </w:tc>
        <w:tc>
          <w:tcPr>
            <w:tcW w:type="dxa" w:w="4759"/>
            <w:vAlign w:val="center"/>
          </w:tcPr>
          <w:p>
            <w:pPr>
              <w:jc w:val="left"/>
            </w:pPr>
            <w:r/>
            <w:r>
              <w:rPr>
                <w:rFonts w:ascii="Times New Roman" w:hAnsi="Times New Roman" w:eastAsia="Times New Roman"/>
                <w:b w:val="0"/>
                <w:sz w:val="17"/>
              </w:rPr>
              <w:t>Release tag or commit recorded</w:t>
            </w:r>
          </w:p>
        </w:tc>
      </w:tr>
      <w:tr>
        <w:trPr>
          <w:cantSplit/>
        </w:trPr>
        <w:tc>
          <w:tcPr>
            <w:tcW w:type="dxa" w:w="4759"/>
            <w:vAlign w:val="center"/>
          </w:tcPr>
          <w:p>
            <w:pPr>
              <w:jc w:val="left"/>
            </w:pPr>
            <w:r/>
            <w:r>
              <w:rPr>
                <w:rFonts w:ascii="Times New Roman" w:hAnsi="Times New Roman" w:eastAsia="Times New Roman"/>
                <w:b w:val="0"/>
                <w:sz w:val="17"/>
              </w:rPr>
              <w:t>Secrets</w:t>
            </w:r>
          </w:p>
        </w:tc>
        <w:tc>
          <w:tcPr>
            <w:tcW w:type="dxa" w:w="4759"/>
            <w:vAlign w:val="center"/>
          </w:tcPr>
          <w:p>
            <w:pPr>
              <w:jc w:val="left"/>
            </w:pPr>
            <w:r/>
            <w:r>
              <w:rPr>
                <w:rFonts w:ascii="Times New Roman" w:hAnsi="Times New Roman" w:eastAsia="Times New Roman"/>
                <w:b w:val="0"/>
                <w:sz w:val="17"/>
              </w:rPr>
              <w:t>New remote-only secrets generated and protected</w:t>
            </w:r>
          </w:p>
        </w:tc>
      </w:tr>
      <w:tr>
        <w:trPr>
          <w:cantSplit/>
        </w:trPr>
        <w:tc>
          <w:tcPr>
            <w:tcW w:type="dxa" w:w="4759"/>
            <w:vAlign w:val="center"/>
          </w:tcPr>
          <w:p>
            <w:pPr>
              <w:jc w:val="left"/>
            </w:pPr>
            <w:r/>
            <w:r>
              <w:rPr>
                <w:rFonts w:ascii="Times New Roman" w:hAnsi="Times New Roman" w:eastAsia="Times New Roman"/>
                <w:b w:val="0"/>
                <w:sz w:val="17"/>
              </w:rPr>
              <w:t>Database</w:t>
            </w:r>
          </w:p>
        </w:tc>
        <w:tc>
          <w:tcPr>
            <w:tcW w:type="dxa" w:w="4759"/>
            <w:vAlign w:val="center"/>
          </w:tcPr>
          <w:p>
            <w:pPr>
              <w:jc w:val="left"/>
            </w:pPr>
            <w:r/>
            <w:r>
              <w:rPr>
                <w:rFonts w:ascii="Times New Roman" w:hAnsi="Times New Roman" w:eastAsia="Times New Roman"/>
                <w:b w:val="0"/>
                <w:sz w:val="17"/>
              </w:rPr>
              <w:t>PostgreSQL healthy and Alembic at expected head</w:t>
            </w:r>
          </w:p>
        </w:tc>
      </w:tr>
      <w:tr>
        <w:trPr>
          <w:cantSplit/>
        </w:trPr>
        <w:tc>
          <w:tcPr>
            <w:tcW w:type="dxa" w:w="4759"/>
            <w:vAlign w:val="center"/>
          </w:tcPr>
          <w:p>
            <w:pPr>
              <w:jc w:val="left"/>
            </w:pPr>
            <w:r/>
            <w:r>
              <w:rPr>
                <w:rFonts w:ascii="Times New Roman" w:hAnsi="Times New Roman" w:eastAsia="Times New Roman"/>
                <w:b w:val="0"/>
                <w:sz w:val="17"/>
              </w:rPr>
              <w:t>Object storage</w:t>
            </w:r>
          </w:p>
        </w:tc>
        <w:tc>
          <w:tcPr>
            <w:tcW w:type="dxa" w:w="4759"/>
            <w:vAlign w:val="center"/>
          </w:tcPr>
          <w:p>
            <w:pPr>
              <w:jc w:val="left"/>
            </w:pPr>
            <w:r/>
            <w:r>
              <w:rPr>
                <w:rFonts w:ascii="Times New Roman" w:hAnsi="Times New Roman" w:eastAsia="Times New Roman"/>
                <w:b w:val="0"/>
                <w:sz w:val="17"/>
              </w:rPr>
              <w:t>MinIO healthy, bucket accessible, lifecycle test passed</w:t>
            </w:r>
          </w:p>
        </w:tc>
      </w:tr>
      <w:tr>
        <w:trPr>
          <w:cantSplit/>
        </w:trPr>
        <w:tc>
          <w:tcPr>
            <w:tcW w:type="dxa" w:w="4759"/>
            <w:vAlign w:val="center"/>
          </w:tcPr>
          <w:p>
            <w:pPr>
              <w:jc w:val="left"/>
            </w:pPr>
            <w:r/>
            <w:r>
              <w:rPr>
                <w:rFonts w:ascii="Times New Roman" w:hAnsi="Times New Roman" w:eastAsia="Times New Roman"/>
                <w:b w:val="0"/>
                <w:sz w:val="17"/>
              </w:rPr>
              <w:t>Proxy</w:t>
            </w:r>
          </w:p>
        </w:tc>
        <w:tc>
          <w:tcPr>
            <w:tcW w:type="dxa" w:w="4759"/>
            <w:vAlign w:val="center"/>
          </w:tcPr>
          <w:p>
            <w:pPr>
              <w:jc w:val="left"/>
            </w:pPr>
            <w:r/>
            <w:r>
              <w:rPr>
                <w:rFonts w:ascii="Times New Roman" w:hAnsi="Times New Roman" w:eastAsia="Times New Roman"/>
                <w:b w:val="0"/>
                <w:sz w:val="17"/>
              </w:rPr>
              <w:t>Nginx healthy, domain correct, request-size and timeout policy reviewed</w:t>
            </w:r>
          </w:p>
        </w:tc>
      </w:tr>
      <w:tr>
        <w:trPr>
          <w:cantSplit/>
        </w:trPr>
        <w:tc>
          <w:tcPr>
            <w:tcW w:type="dxa" w:w="4759"/>
            <w:vAlign w:val="center"/>
          </w:tcPr>
          <w:p>
            <w:pPr>
              <w:jc w:val="left"/>
            </w:pPr>
            <w:r/>
            <w:r>
              <w:rPr>
                <w:rFonts w:ascii="Times New Roman" w:hAnsi="Times New Roman" w:eastAsia="Times New Roman"/>
                <w:b w:val="0"/>
                <w:sz w:val="17"/>
              </w:rPr>
              <w:t>Transport security</w:t>
            </w:r>
          </w:p>
        </w:tc>
        <w:tc>
          <w:tcPr>
            <w:tcW w:type="dxa" w:w="4759"/>
            <w:vAlign w:val="center"/>
          </w:tcPr>
          <w:p>
            <w:pPr>
              <w:jc w:val="left"/>
            </w:pPr>
            <w:r/>
            <w:r>
              <w:rPr>
                <w:rFonts w:ascii="Times New Roman" w:hAnsi="Times New Roman" w:eastAsia="Times New Roman"/>
                <w:b w:val="0"/>
                <w:sz w:val="17"/>
              </w:rPr>
              <w:t>Valid HTTPS certificate, redirect active, HSTS verified over HTTPS</w:t>
            </w:r>
          </w:p>
        </w:tc>
      </w:tr>
      <w:tr>
        <w:trPr>
          <w:cantSplit/>
        </w:trPr>
        <w:tc>
          <w:tcPr>
            <w:tcW w:type="dxa" w:w="4759"/>
            <w:vAlign w:val="center"/>
          </w:tcPr>
          <w:p>
            <w:pPr>
              <w:jc w:val="left"/>
            </w:pPr>
            <w:r/>
            <w:r>
              <w:rPr>
                <w:rFonts w:ascii="Times New Roman" w:hAnsi="Times New Roman" w:eastAsia="Times New Roman"/>
                <w:b w:val="0"/>
                <w:sz w:val="17"/>
              </w:rPr>
              <w:t>Network</w:t>
            </w:r>
          </w:p>
        </w:tc>
        <w:tc>
          <w:tcPr>
            <w:tcW w:type="dxa" w:w="4759"/>
            <w:vAlign w:val="center"/>
          </w:tcPr>
          <w:p>
            <w:pPr>
              <w:jc w:val="left"/>
            </w:pPr>
            <w:r/>
            <w:r>
              <w:rPr>
                <w:rFonts w:ascii="Times New Roman" w:hAnsi="Times New Roman" w:eastAsia="Times New Roman"/>
                <w:b w:val="0"/>
                <w:sz w:val="17"/>
              </w:rPr>
              <w:t>Only required ports exposed; data services remain internal</w:t>
            </w:r>
          </w:p>
        </w:tc>
      </w:tr>
      <w:tr>
        <w:trPr>
          <w:cantSplit/>
        </w:trPr>
        <w:tc>
          <w:tcPr>
            <w:tcW w:type="dxa" w:w="4759"/>
            <w:vAlign w:val="center"/>
          </w:tcPr>
          <w:p>
            <w:pPr>
              <w:jc w:val="left"/>
            </w:pPr>
            <w:r/>
            <w:r>
              <w:rPr>
                <w:rFonts w:ascii="Times New Roman" w:hAnsi="Times New Roman" w:eastAsia="Times New Roman"/>
                <w:b w:val="0"/>
                <w:sz w:val="17"/>
              </w:rPr>
              <w:t>Recovery</w:t>
            </w:r>
          </w:p>
        </w:tc>
        <w:tc>
          <w:tcPr>
            <w:tcW w:type="dxa" w:w="4759"/>
            <w:vAlign w:val="center"/>
          </w:tcPr>
          <w:p>
            <w:pPr>
              <w:jc w:val="left"/>
            </w:pPr>
            <w:r/>
            <w:r>
              <w:rPr>
                <w:rFonts w:ascii="Times New Roman" w:hAnsi="Times New Roman" w:eastAsia="Times New Roman"/>
                <w:b w:val="0"/>
                <w:sz w:val="17"/>
              </w:rPr>
              <w:t>Remote backup completed and restoration test passed</w:t>
            </w:r>
          </w:p>
        </w:tc>
      </w:tr>
      <w:tr>
        <w:trPr>
          <w:cantSplit/>
        </w:trPr>
        <w:tc>
          <w:tcPr>
            <w:tcW w:type="dxa" w:w="4759"/>
            <w:vAlign w:val="center"/>
          </w:tcPr>
          <w:p>
            <w:pPr>
              <w:jc w:val="left"/>
            </w:pPr>
            <w:r/>
            <w:r>
              <w:rPr>
                <w:rFonts w:ascii="Times New Roman" w:hAnsi="Times New Roman" w:eastAsia="Times New Roman"/>
                <w:b w:val="0"/>
                <w:sz w:val="17"/>
              </w:rPr>
              <w:t>Security</w:t>
            </w:r>
          </w:p>
        </w:tc>
        <w:tc>
          <w:tcPr>
            <w:tcW w:type="dxa" w:w="4759"/>
            <w:vAlign w:val="center"/>
          </w:tcPr>
          <w:p>
            <w:pPr>
              <w:jc w:val="left"/>
            </w:pPr>
            <w:r/>
            <w:r>
              <w:rPr>
                <w:rFonts w:ascii="Times New Roman" w:hAnsi="Times New Roman" w:eastAsia="Times New Roman"/>
                <w:b w:val="0"/>
                <w:sz w:val="17"/>
              </w:rPr>
              <w:t>Production HTTP, JWT, RBAC, and audit validations passed</w:t>
            </w:r>
          </w:p>
        </w:tc>
      </w:tr>
      <w:tr>
        <w:trPr>
          <w:cantSplit/>
        </w:trPr>
        <w:tc>
          <w:tcPr>
            <w:tcW w:type="dxa" w:w="4759"/>
            <w:vAlign w:val="center"/>
          </w:tcPr>
          <w:p>
            <w:pPr>
              <w:jc w:val="left"/>
            </w:pPr>
            <w:r/>
            <w:r>
              <w:rPr>
                <w:rFonts w:ascii="Times New Roman" w:hAnsi="Times New Roman" w:eastAsia="Times New Roman"/>
                <w:b w:val="0"/>
                <w:sz w:val="17"/>
              </w:rPr>
              <w:t>Performance</w:t>
            </w:r>
          </w:p>
        </w:tc>
        <w:tc>
          <w:tcPr>
            <w:tcW w:type="dxa" w:w="4759"/>
            <w:vAlign w:val="center"/>
          </w:tcPr>
          <w:p>
            <w:pPr>
              <w:jc w:val="left"/>
            </w:pPr>
            <w:r/>
            <w:r>
              <w:rPr>
                <w:rFonts w:ascii="Times New Roman" w:hAnsi="Times New Roman" w:eastAsia="Times New Roman"/>
                <w:b w:val="0"/>
                <w:sz w:val="17"/>
              </w:rPr>
              <w:t>Remote baseline and target-load tests passed</w:t>
            </w:r>
          </w:p>
        </w:tc>
      </w:tr>
      <w:tr>
        <w:trPr>
          <w:cantSplit/>
        </w:trPr>
        <w:tc>
          <w:tcPr>
            <w:tcW w:type="dxa" w:w="4759"/>
            <w:vAlign w:val="center"/>
          </w:tcPr>
          <w:p>
            <w:pPr>
              <w:jc w:val="left"/>
            </w:pPr>
            <w:r/>
            <w:r>
              <w:rPr>
                <w:rFonts w:ascii="Times New Roman" w:hAnsi="Times New Roman" w:eastAsia="Times New Roman"/>
                <w:b w:val="0"/>
                <w:sz w:val="17"/>
              </w:rPr>
              <w:t>Monitoring</w:t>
            </w:r>
          </w:p>
        </w:tc>
        <w:tc>
          <w:tcPr>
            <w:tcW w:type="dxa" w:w="4759"/>
            <w:vAlign w:val="center"/>
          </w:tcPr>
          <w:p>
            <w:pPr>
              <w:jc w:val="left"/>
            </w:pPr>
            <w:r/>
            <w:r>
              <w:rPr>
                <w:rFonts w:ascii="Times New Roman" w:hAnsi="Times New Roman" w:eastAsia="Times New Roman"/>
                <w:b w:val="0"/>
                <w:sz w:val="17"/>
              </w:rPr>
              <w:t>Health, logs, capacity, security, and backup alerts active</w:t>
            </w:r>
          </w:p>
        </w:tc>
      </w:tr>
    </w:tbl>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Cloud Deployment Architecture and Production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4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