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hd w:val="clear" w:color="auto" w:fill="F5F8FB"/>
        <w:spacing w:lineRule="atLeast" w:line="600" w:before="0" w:after="300"/>
        <w:rPr>
          <w:rFonts w:ascii="Arial" w:hAnsi="Arial" w:cs="Arial"/>
          <w:b w:val="false"/>
          <w:bCs w:val="false"/>
          <w:color w:val="272C37"/>
          <w:sz w:val="48"/>
          <w:szCs w:val="48"/>
        </w:rPr>
      </w:pPr>
      <w:r>
        <w:rPr>
          <w:rFonts w:cs="Arial" w:ascii="Arial" w:hAnsi="Arial"/>
          <w:b w:val="false"/>
          <w:bCs w:val="false"/>
          <w:color w:val="272C37"/>
          <w:sz w:val="48"/>
          <w:szCs w:val="48"/>
        </w:rPr>
        <w:t>Azure Data Engineer Course Curriculum</w:t>
      </w:r>
    </w:p>
    <w:p>
      <w:pPr>
        <w:pStyle w:val="Normal"/>
        <w:numPr>
          <w:ilvl w:val="0"/>
          <w:numId w:val="0"/>
        </w:numPr>
        <w:shd w:val="clear" w:color="auto" w:fill="FFFFFF"/>
        <w:spacing w:lineRule="atLeast" w:line="360" w:before="0" w:after="15"/>
        <w:outlineLvl w:val="2"/>
        <w:rPr>
          <w:rFonts w:ascii="Arial" w:hAnsi="Arial" w:eastAsia="Times New Roman" w:cs="Arial"/>
          <w:color w:val="272C37"/>
          <w:sz w:val="24"/>
          <w:szCs w:val="24"/>
        </w:rPr>
      </w:pPr>
      <w:r>
        <w:rPr>
          <w:rFonts w:eastAsia="Times New Roman" w:cs="Arial" w:ascii="Arial" w:hAnsi="Arial"/>
          <w:color w:val="272C37"/>
          <w:sz w:val="24"/>
          <w:szCs w:val="24"/>
        </w:rPr>
      </w:r>
    </w:p>
    <w:p>
      <w:pPr>
        <w:pStyle w:val="Heading3"/>
        <w:numPr>
          <w:ilvl w:val="0"/>
          <w:numId w:val="0"/>
        </w:numPr>
        <w:shd w:val="clear" w:color="auto" w:fill="FFFFFF"/>
        <w:spacing w:lineRule="atLeast" w:line="360" w:before="0" w:after="15"/>
        <w:rPr>
          <w:rFonts w:ascii="Arial" w:hAnsi="Arial" w:eastAsia="Times New Roman" w:cs="Arial"/>
          <w:color w:val="272C37"/>
          <w:sz w:val="24"/>
          <w:szCs w:val="24"/>
        </w:rPr>
      </w:pPr>
      <w:r>
        <w:rPr>
          <w:rFonts w:eastAsia="Times New Roman" w:cs="Arial" w:ascii="Arial" w:hAnsi="Arial"/>
          <w:color w:val="272C37"/>
          <w:sz w:val="24"/>
          <w:szCs w:val="24"/>
        </w:rPr>
        <w:t>Non-Relational Data Stores and Azure Data Lake Storage</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Document data stores</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Columnar data stores</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Key/value data stores</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Graph data stores</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Time series data stores</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Object data stores</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External index</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Why NoSQL or Non-Relational DB?</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When to Choose NoSQL or Non-Relational DB?</w:t>
      </w:r>
    </w:p>
    <w:p>
      <w:pPr>
        <w:pStyle w:val="BodyText"/>
        <w:numPr>
          <w:ilvl w:val="0"/>
          <w:numId w:val="1"/>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Data Lake Storage</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Data Lake and Azure Cosmos DB</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Data Lake Key Concepts</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Cosmos DB</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Why Azure Cosmos DB?</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Blob Storage</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Why Azure Blob Storage?</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Data Partitioning</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Why Partitioning Data?</w:t>
      </w:r>
    </w:p>
    <w:p>
      <w:pPr>
        <w:pStyle w:val="BodyText"/>
        <w:numPr>
          <w:ilvl w:val="0"/>
          <w:numId w:val="2"/>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Consistency Levels in Azure Cosmos DB</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Relational Data Stores</w:t>
      </w:r>
    </w:p>
    <w:p>
      <w:pPr>
        <w:pStyle w:val="BodyText"/>
        <w:numPr>
          <w:ilvl w:val="0"/>
          <w:numId w:val="3"/>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Introduction to Relational Data Stores</w:t>
      </w:r>
    </w:p>
    <w:p>
      <w:pPr>
        <w:pStyle w:val="BodyText"/>
        <w:numPr>
          <w:ilvl w:val="0"/>
          <w:numId w:val="3"/>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SQL Database</w:t>
      </w:r>
    </w:p>
    <w:p>
      <w:pPr>
        <w:pStyle w:val="BodyText"/>
        <w:numPr>
          <w:ilvl w:val="0"/>
          <w:numId w:val="3"/>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Why SQL Database Elastic Pool?</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Why Azure SQL?</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SQL Security Capabilities</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High-Availability and Azure SQL Database</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Database for MySQL</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Database for PostgreSQL</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Database for MariaDB</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is PolyBase?</w:t>
      </w:r>
    </w:p>
    <w:p>
      <w:pPr>
        <w:pStyle w:val="BodyText"/>
        <w:numPr>
          <w:ilvl w:val="0"/>
          <w:numId w:val="4"/>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is Azure Synapse Analytics (formerly SQL DW)?</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Azure Batch</w:t>
      </w:r>
    </w:p>
    <w:p>
      <w:pPr>
        <w:pStyle w:val="BodyText"/>
        <w:numPr>
          <w:ilvl w:val="0"/>
          <w:numId w:val="5"/>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is Azure Batch?</w:t>
      </w:r>
    </w:p>
    <w:p>
      <w:pPr>
        <w:pStyle w:val="BodyText"/>
        <w:numPr>
          <w:ilvl w:val="0"/>
          <w:numId w:val="5"/>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Intrinsically Parallel Workloads</w:t>
      </w:r>
    </w:p>
    <w:p>
      <w:pPr>
        <w:pStyle w:val="BodyText"/>
        <w:numPr>
          <w:ilvl w:val="0"/>
          <w:numId w:val="5"/>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Tightly Coupled Workloads</w:t>
      </w:r>
    </w:p>
    <w:p>
      <w:pPr>
        <w:pStyle w:val="BodyText"/>
        <w:numPr>
          <w:ilvl w:val="0"/>
          <w:numId w:val="5"/>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Additional Batch Capabilities</w:t>
      </w:r>
    </w:p>
    <w:p>
      <w:pPr>
        <w:pStyle w:val="BodyText"/>
        <w:numPr>
          <w:ilvl w:val="0"/>
          <w:numId w:val="5"/>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Working of Azure Batch</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Azure Data Factory</w:t>
      </w:r>
    </w:p>
    <w:p>
      <w:pPr>
        <w:pStyle w:val="BodyText"/>
        <w:numPr>
          <w:ilvl w:val="0"/>
          <w:numId w:val="6"/>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Flow Process of Data Factory</w:t>
      </w:r>
    </w:p>
    <w:p>
      <w:pPr>
        <w:pStyle w:val="BodyText"/>
        <w:numPr>
          <w:ilvl w:val="0"/>
          <w:numId w:val="6"/>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Why Azure Data Factory</w:t>
      </w:r>
    </w:p>
    <w:p>
      <w:pPr>
        <w:pStyle w:val="BodyText"/>
        <w:numPr>
          <w:ilvl w:val="0"/>
          <w:numId w:val="6"/>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Integration Runtime in Azure Data Factory</w:t>
      </w:r>
    </w:p>
    <w:p>
      <w:pPr>
        <w:pStyle w:val="BodyText"/>
        <w:numPr>
          <w:ilvl w:val="0"/>
          <w:numId w:val="6"/>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Mapping Data Flows</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Azure Databricks</w:t>
      </w:r>
    </w:p>
    <w:p>
      <w:pPr>
        <w:pStyle w:val="BodyText"/>
        <w:numPr>
          <w:ilvl w:val="0"/>
          <w:numId w:val="7"/>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is Azure Databricks?</w:t>
      </w:r>
    </w:p>
    <w:p>
      <w:pPr>
        <w:pStyle w:val="BodyText"/>
        <w:numPr>
          <w:ilvl w:val="0"/>
          <w:numId w:val="7"/>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Spark-based Analytics Platform</w:t>
      </w:r>
    </w:p>
    <w:p>
      <w:pPr>
        <w:pStyle w:val="BodyText"/>
        <w:numPr>
          <w:ilvl w:val="0"/>
          <w:numId w:val="7"/>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Apache Spark in Azure Databricks</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Azure Stream Analytics</w:t>
      </w:r>
    </w:p>
    <w:p>
      <w:pPr>
        <w:pStyle w:val="BodyText"/>
        <w:numPr>
          <w:ilvl w:val="0"/>
          <w:numId w:val="8"/>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Working of Stream Analytics</w:t>
      </w:r>
    </w:p>
    <w:p>
      <w:pPr>
        <w:pStyle w:val="BodyText"/>
        <w:numPr>
          <w:ilvl w:val="0"/>
          <w:numId w:val="8"/>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Key capabilities and benefits</w:t>
      </w:r>
    </w:p>
    <w:p>
      <w:pPr>
        <w:pStyle w:val="BodyText"/>
        <w:numPr>
          <w:ilvl w:val="0"/>
          <w:numId w:val="8"/>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Stream Analytics Windowing Functions</w:t>
      </w:r>
    </w:p>
    <w:p>
      <w:pPr>
        <w:pStyle w:val="Heading3"/>
        <w:shd w:fill="FFFFFF" w:val="clear"/>
        <w:spacing w:lineRule="atLeast" w:line="360" w:before="0" w:after="15"/>
        <w:rPr>
          <w:rFonts w:ascii="Arial" w:hAnsi="Arial" w:cs="Arial"/>
          <w:color w:val="272C37"/>
          <w:sz w:val="24"/>
          <w:szCs w:val="24"/>
        </w:rPr>
      </w:pPr>
      <w:r>
        <w:rPr>
          <w:rFonts w:cs="Arial" w:ascii="Arial" w:hAnsi="Arial"/>
          <w:color w:val="272C37"/>
          <w:sz w:val="24"/>
          <w:szCs w:val="24"/>
        </w:rPr>
        <w:t>Monitoring &amp; Security</w:t>
      </w:r>
    </w:p>
    <w:p>
      <w:pPr>
        <w:pStyle w:val="BodyText"/>
        <w:numPr>
          <w:ilvl w:val="0"/>
          <w:numId w:val="9"/>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is Azure Monitor?</w:t>
      </w:r>
    </w:p>
    <w:p>
      <w:pPr>
        <w:pStyle w:val="BodyText"/>
        <w:numPr>
          <w:ilvl w:val="0"/>
          <w:numId w:val="9"/>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data does Azure Monitor collect?</w:t>
      </w:r>
    </w:p>
    <w:p>
      <w:pPr>
        <w:pStyle w:val="BodyText"/>
        <w:numPr>
          <w:ilvl w:val="0"/>
          <w:numId w:val="9"/>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What can you Monitor?</w:t>
      </w:r>
    </w:p>
    <w:p>
      <w:pPr>
        <w:pStyle w:val="BodyText"/>
        <w:numPr>
          <w:ilvl w:val="0"/>
          <w:numId w:val="9"/>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Alerts in Azure</w:t>
      </w:r>
    </w:p>
    <w:p>
      <w:pPr>
        <w:pStyle w:val="BodyText"/>
        <w:numPr>
          <w:ilvl w:val="0"/>
          <w:numId w:val="9"/>
        </w:numPr>
        <w:shd w:fill="FFFFFF" w:val="clear"/>
        <w:tabs>
          <w:tab w:val="clear" w:pos="720"/>
          <w:tab w:val="left" w:pos="0" w:leader="none"/>
        </w:tabs>
        <w:spacing w:lineRule="atLeast" w:line="360" w:before="0" w:after="15"/>
        <w:ind w:hanging="283" w:left="709"/>
        <w:rPr>
          <w:rFonts w:ascii="Arial" w:hAnsi="Arial" w:eastAsia="Times New Roman" w:cs="Arial"/>
          <w:color w:val="272C37"/>
          <w:sz w:val="24"/>
          <w:szCs w:val="24"/>
        </w:rPr>
      </w:pPr>
      <w:r>
        <w:rPr>
          <w:rFonts w:eastAsia="Times New Roman" w:cs="Arial" w:ascii="Arial" w:hAnsi="Arial"/>
          <w:color w:val="272C37"/>
          <w:sz w:val="24"/>
          <w:szCs w:val="24"/>
        </w:rPr>
        <w:t>Azure Security Logging &amp; Auditing</w:t>
      </w:r>
    </w:p>
    <w:p>
      <w:pPr>
        <w:pStyle w:val="Normal"/>
        <w:numPr>
          <w:ilvl w:val="0"/>
          <w:numId w:val="0"/>
        </w:numPr>
        <w:shd w:val="clear" w:color="auto" w:fill="FFFFFF"/>
        <w:spacing w:lineRule="atLeast" w:line="360" w:before="0" w:after="15"/>
        <w:outlineLvl w:val="2"/>
        <w:rPr>
          <w:rFonts w:ascii="Arial" w:hAnsi="Arial" w:eastAsia="Times New Roman" w:cs="Arial"/>
          <w:color w:val="272C37"/>
          <w:sz w:val="24"/>
          <w:szCs w:val="24"/>
        </w:rPr>
      </w:pPr>
      <w:r>
        <w:rPr>
          <w:rFonts w:eastAsia="Times New Roman" w:cs="Arial" w:ascii="Arial" w:hAnsi="Arial"/>
          <w:color w:val="272C37"/>
          <w:sz w:val="24"/>
          <w:szCs w:val="24"/>
        </w:rPr>
      </w:r>
    </w:p>
    <w:p>
      <w:pPr>
        <w:pStyle w:val="Normal"/>
        <w:spacing w:lineRule="atLeast" w:line="420" w:before="0" w:afterAutospacing="1"/>
        <w:rPr>
          <w:rFonts w:ascii="Arial" w:hAnsi="Arial" w:eastAsia="Times New Roman" w:cs="Arial"/>
          <w:color w:val="51565E"/>
          <w:sz w:val="21"/>
          <w:szCs w:val="21"/>
        </w:rPr>
      </w:pPr>
      <w:r>
        <w:rPr>
          <w:rFonts w:eastAsia="Times New Roman" w:cs="Arial" w:ascii="Arial" w:hAnsi="Arial"/>
          <w:color w:val="51565E"/>
          <w:sz w:val="21"/>
          <w:szCs w:val="21"/>
        </w:rPr>
      </w:r>
    </w:p>
    <w:p>
      <w:pPr>
        <w:pStyle w:val="Heading2"/>
        <w:shd w:val="clear" w:color="auto" w:fill="FFFFFF"/>
        <w:spacing w:lineRule="atLeast" w:line="600" w:before="0" w:after="240"/>
        <w:rPr>
          <w:rFonts w:ascii="Arial" w:hAnsi="Arial" w:cs="Arial"/>
          <w:b w:val="false"/>
          <w:bCs w:val="false"/>
          <w:color w:val="272C37"/>
          <w:sz w:val="48"/>
          <w:szCs w:val="48"/>
        </w:rPr>
      </w:pPr>
      <w:r>
        <w:rPr>
          <w:rFonts w:cs="Arial" w:ascii="Arial" w:hAnsi="Arial"/>
          <w:b w:val="false"/>
          <w:bCs w:val="false"/>
          <w:color w:val="272C37"/>
          <w:sz w:val="48"/>
          <w:szCs w:val="48"/>
        </w:rPr>
      </w:r>
    </w:p>
    <w:p>
      <w:pPr>
        <w:pStyle w:val="BodyText"/>
        <w:shd w:val="clear" w:color="auto" w:fill="FFFFFF"/>
        <w:spacing w:lineRule="atLeast" w:line="600" w:before="0" w:after="240"/>
        <w:rPr>
          <w:rFonts w:ascii="Arial" w:hAnsi="Arial" w:cs="Arial"/>
          <w:b w:val="false"/>
          <w:bCs w:val="false"/>
          <w:color w:val="272C37"/>
          <w:sz w:val="48"/>
          <w:szCs w:val="48"/>
        </w:rPr>
      </w:pPr>
      <w:r>
        <w:rPr>
          <w:rFonts w:cs="Arial" w:ascii="Arial" w:hAnsi="Arial"/>
          <w:color w:val="51565E"/>
          <w:sz w:val="21"/>
          <w:szCs w:val="21"/>
        </w:rPr>
      </w:r>
    </w:p>
    <w:p>
      <w:pPr>
        <w:pStyle w:val="BodyText"/>
        <w:shd w:val="clear" w:color="auto" w:fill="FFFFFF"/>
        <w:spacing w:lineRule="atLeast" w:line="600" w:before="0" w:after="240"/>
        <w:rPr>
          <w:rFonts w:ascii="Arial" w:hAnsi="Arial" w:cs="Arial"/>
          <w:color w:val="51565E"/>
          <w:sz w:val="21"/>
          <w:szCs w:val="21"/>
        </w:rPr>
      </w:pPr>
      <w:r>
        <w:rPr>
          <w:rStyle w:val="Strong"/>
          <w:rFonts w:cs="Arial" w:ascii="Arial" w:hAnsi="Arial"/>
          <w:color w:val="000000"/>
          <w:sz w:val="38"/>
          <w:szCs w:val="38"/>
        </w:rPr>
        <w:t>Microsoft Azure Online Training Course Overview</w:t>
      </w:r>
      <w:r>
        <w:rPr>
          <w:rFonts w:cs="Arial" w:ascii="Arial" w:hAnsi="Arial"/>
          <w:color w:val="000000"/>
          <w:sz w:val="21"/>
          <w:szCs w:val="21"/>
        </w:rPr>
        <w:br/>
        <w:t>This Microsoft Azure Online Training helps learners refine their skills by implementing Azure data solutions like Azure SQL data warehouse, data factory, and more. Gain expertise in designing data solutions and security. Enroll now!</w:t>
      </w:r>
    </w:p>
    <w:p>
      <w:pPr>
        <w:pStyle w:val="BodyText"/>
        <w:shd w:fill="FFFFFF" w:val="clear"/>
        <w:spacing w:lineRule="atLeast" w:line="600" w:before="0" w:after="240"/>
        <w:rPr>
          <w:rFonts w:ascii="Arial" w:hAnsi="Arial" w:cs="Arial"/>
          <w:color w:val="51565E"/>
          <w:sz w:val="21"/>
          <w:szCs w:val="21"/>
        </w:rPr>
      </w:pPr>
      <w:r>
        <w:rPr>
          <w:rStyle w:val="Strong"/>
          <w:rFonts w:cs="Arial" w:ascii="Arial" w:hAnsi="Arial"/>
          <w:color w:val="000000"/>
          <w:sz w:val="21"/>
          <w:szCs w:val="21"/>
        </w:rPr>
        <w:t>Why should I learn Microsoft Azure?</w:t>
      </w:r>
      <w:r>
        <w:rPr>
          <w:rFonts w:cs="Arial" w:ascii="Arial" w:hAnsi="Arial"/>
          <w:color w:val="000000"/>
          <w:sz w:val="21"/>
          <w:szCs w:val="21"/>
        </w:rPr>
        <w:br/>
        <w:t>Microsoft Azure professionals enable companies to convert all their big data from storage systems, and relational and non-relational databases into data-driven workflows. This helps them put together concrete strategies, accomplish goals, and improve the market value of the data they own. For these crucial tasks, companies require certified professionals.</w:t>
      </w:r>
    </w:p>
    <w:p>
      <w:pPr>
        <w:pStyle w:val="BodyText"/>
        <w:shd w:fill="FFFFFF" w:val="clear"/>
        <w:spacing w:lineRule="atLeast" w:line="600" w:before="0" w:after="240"/>
        <w:rPr>
          <w:rFonts w:ascii="Arial" w:hAnsi="Arial" w:cs="Arial"/>
          <w:color w:val="51565E"/>
          <w:sz w:val="21"/>
          <w:szCs w:val="21"/>
        </w:rPr>
      </w:pPr>
      <w:r>
        <w:rPr>
          <w:rStyle w:val="Strong"/>
          <w:rFonts w:cs="Arial" w:ascii="Arial" w:hAnsi="Arial"/>
          <w:color w:val="000000"/>
          <w:sz w:val="21"/>
          <w:szCs w:val="21"/>
        </w:rPr>
        <w:t>What will I learn in this Microsoft Azure Online Training Course?</w:t>
      </w:r>
      <w:r>
        <w:rPr>
          <w:rFonts w:cs="Arial" w:ascii="Arial" w:hAnsi="Arial"/>
          <w:color w:val="000000"/>
          <w:sz w:val="21"/>
          <w:szCs w:val="21"/>
        </w:rPr>
        <w:br/>
        <w:t>This Microsoft Azure Online Training will prepare you for exams DP-700 for implementing and designing Azure data solutions, enabling you to design and perform data management, monitoring, security, and privacy using the complete Azure data services stack. Further, you will learn the following topics:</w:t>
        <w:br/>
      </w:r>
      <w:r>
        <w:rPr>
          <w:rStyle w:val="Strong"/>
          <w:rFonts w:cs="Arial" w:ascii="Arial" w:hAnsi="Arial"/>
          <w:color w:val="000000"/>
          <w:sz w:val="21"/>
          <w:szCs w:val="21"/>
        </w:rPr>
        <w:t>Implement Azure Data Solution (DP 700)</w:t>
      </w:r>
    </w:p>
    <w:p>
      <w:pPr>
        <w:pStyle w:val="BodyText"/>
        <w:numPr>
          <w:ilvl w:val="0"/>
          <w:numId w:val="10"/>
        </w:numPr>
        <w:shd w:fill="FFFFFF" w:val="clear"/>
        <w:tabs>
          <w:tab w:val="clear" w:pos="720"/>
          <w:tab w:val="left" w:pos="0" w:leader="none"/>
        </w:tabs>
        <w:spacing w:lineRule="atLeast" w:line="600" w:before="0" w:after="240"/>
        <w:ind w:hanging="283" w:left="709"/>
        <w:rPr>
          <w:rFonts w:ascii="Arial" w:hAnsi="Arial" w:cs="Arial"/>
          <w:color w:val="000000"/>
          <w:sz w:val="21"/>
          <w:szCs w:val="21"/>
        </w:rPr>
      </w:pPr>
      <w:r>
        <w:rPr>
          <w:rFonts w:cs="Arial" w:ascii="Arial" w:hAnsi="Arial"/>
          <w:color w:val="000000"/>
          <w:sz w:val="21"/>
          <w:szCs w:val="21"/>
        </w:rPr>
        <w:t>Execute a data storage solution</w:t>
      </w:r>
    </w:p>
    <w:p>
      <w:pPr>
        <w:pStyle w:val="BodyText"/>
        <w:numPr>
          <w:ilvl w:val="0"/>
          <w:numId w:val="10"/>
        </w:numPr>
        <w:shd w:fill="FFFFFF" w:val="clear"/>
        <w:tabs>
          <w:tab w:val="clear" w:pos="720"/>
          <w:tab w:val="left" w:pos="0" w:leader="none"/>
        </w:tabs>
        <w:spacing w:lineRule="atLeast" w:line="600" w:before="0" w:after="240"/>
        <w:ind w:hanging="283" w:left="709"/>
        <w:rPr>
          <w:rFonts w:ascii="Arial" w:hAnsi="Arial" w:cs="Arial"/>
          <w:color w:val="000000"/>
          <w:sz w:val="21"/>
          <w:szCs w:val="21"/>
        </w:rPr>
      </w:pPr>
      <w:r>
        <w:rPr>
          <w:rFonts w:cs="Arial" w:ascii="Arial" w:hAnsi="Arial"/>
          <w:color w:val="000000"/>
          <w:sz w:val="21"/>
          <w:szCs w:val="21"/>
        </w:rPr>
        <w:t>Managing and developing data processing</w:t>
      </w:r>
    </w:p>
    <w:p>
      <w:pPr>
        <w:pStyle w:val="BodyText"/>
        <w:numPr>
          <w:ilvl w:val="0"/>
          <w:numId w:val="10"/>
        </w:numPr>
        <w:shd w:fill="FFFFFF" w:val="clear"/>
        <w:tabs>
          <w:tab w:val="clear" w:pos="720"/>
          <w:tab w:val="left" w:pos="0" w:leader="none"/>
        </w:tabs>
        <w:spacing w:lineRule="atLeast" w:line="600" w:before="0" w:after="240"/>
        <w:ind w:hanging="283" w:left="709"/>
        <w:rPr>
          <w:rFonts w:ascii="Arial" w:hAnsi="Arial" w:cs="Arial"/>
          <w:color w:val="000000"/>
          <w:sz w:val="21"/>
          <w:szCs w:val="21"/>
        </w:rPr>
      </w:pPr>
      <w:r>
        <w:rPr>
          <w:rFonts w:cs="Arial" w:ascii="Arial" w:hAnsi="Arial"/>
          <w:color w:val="000000"/>
          <w:sz w:val="21"/>
          <w:szCs w:val="21"/>
        </w:rPr>
        <w:t>Monitoring and optimizing data solutions</w:t>
      </w:r>
    </w:p>
    <w:p>
      <w:pPr>
        <w:pStyle w:val="BodyText"/>
        <w:shd w:fill="FFFFFF" w:val="clear"/>
        <w:spacing w:lineRule="atLeast" w:line="600" w:before="0" w:after="240"/>
        <w:rPr>
          <w:rStyle w:val="Strong"/>
          <w:color w:val="000000"/>
        </w:rPr>
      </w:pPr>
      <w:r>
        <w:rPr>
          <w:rFonts w:cs="Arial" w:ascii="Arial" w:hAnsi="Arial"/>
          <w:color w:val="51565E"/>
          <w:sz w:val="21"/>
          <w:szCs w:val="21"/>
        </w:rPr>
      </w:r>
    </w:p>
    <w:p>
      <w:pPr>
        <w:pStyle w:val="BodyText"/>
        <w:shd w:fill="FFFFFF" w:val="clear"/>
        <w:spacing w:lineRule="atLeast" w:line="600" w:before="0" w:after="240"/>
        <w:rPr>
          <w:rFonts w:ascii="Arial" w:hAnsi="Arial" w:cs="Arial"/>
          <w:color w:val="51565E"/>
          <w:sz w:val="21"/>
          <w:szCs w:val="21"/>
        </w:rPr>
      </w:pPr>
      <w:r>
        <w:rPr>
          <w:rStyle w:val="Strong"/>
          <w:rFonts w:cs="Arial" w:ascii="Arial" w:hAnsi="Arial"/>
          <w:color w:val="000000"/>
          <w:sz w:val="21"/>
          <w:szCs w:val="21"/>
        </w:rPr>
        <w:t>Hands-on:</w:t>
      </w:r>
    </w:p>
    <w:p>
      <w:pPr>
        <w:pStyle w:val="BodyText"/>
        <w:numPr>
          <w:ilvl w:val="0"/>
          <w:numId w:val="11"/>
        </w:numPr>
        <w:shd w:fill="FFFFFF" w:val="clear"/>
        <w:tabs>
          <w:tab w:val="clear" w:pos="720"/>
          <w:tab w:val="left" w:pos="0" w:leader="none"/>
        </w:tabs>
        <w:spacing w:lineRule="atLeast" w:line="600" w:before="0" w:after="240"/>
        <w:ind w:hanging="283" w:left="709"/>
        <w:rPr>
          <w:rFonts w:ascii="Arial" w:hAnsi="Arial" w:cs="Arial"/>
          <w:color w:val="000000"/>
          <w:sz w:val="21"/>
          <w:szCs w:val="21"/>
        </w:rPr>
      </w:pPr>
      <w:r>
        <w:rPr>
          <w:rFonts w:cs="Arial" w:ascii="Arial" w:hAnsi="Arial"/>
          <w:color w:val="000000"/>
          <w:sz w:val="21"/>
          <w:szCs w:val="21"/>
        </w:rPr>
        <w:t>Run a Spark Job on Azure Databricks using the Azure portal</w:t>
      </w:r>
    </w:p>
    <w:p>
      <w:pPr>
        <w:pStyle w:val="BodyText"/>
        <w:numPr>
          <w:ilvl w:val="0"/>
          <w:numId w:val="11"/>
        </w:numPr>
        <w:shd w:fill="FFFFFF" w:val="clear"/>
        <w:tabs>
          <w:tab w:val="clear" w:pos="720"/>
          <w:tab w:val="left" w:pos="0" w:leader="none"/>
        </w:tabs>
        <w:spacing w:lineRule="atLeast" w:line="600" w:before="0" w:after="240"/>
        <w:ind w:hanging="283" w:left="709"/>
        <w:rPr>
          <w:rFonts w:ascii="Arial" w:hAnsi="Arial" w:cs="Arial"/>
          <w:color w:val="000000"/>
          <w:sz w:val="21"/>
          <w:szCs w:val="21"/>
        </w:rPr>
      </w:pPr>
      <w:r>
        <w:rPr>
          <w:rFonts w:cs="Arial" w:ascii="Arial" w:hAnsi="Arial"/>
          <w:color w:val="000000"/>
          <w:sz w:val="21"/>
          <w:szCs w:val="21"/>
        </w:rPr>
        <w:t>ETL Operation by using Azure Databricks</w:t>
      </w:r>
    </w:p>
    <w:p>
      <w:pPr>
        <w:pStyle w:val="BodyText"/>
        <w:numPr>
          <w:ilvl w:val="0"/>
          <w:numId w:val="11"/>
        </w:numPr>
        <w:shd w:fill="FFFFFF" w:val="clear"/>
        <w:tabs>
          <w:tab w:val="clear" w:pos="720"/>
          <w:tab w:val="left" w:pos="0" w:leader="none"/>
        </w:tabs>
        <w:spacing w:lineRule="atLeast" w:line="600" w:before="0" w:after="240"/>
        <w:ind w:hanging="283" w:left="709"/>
        <w:rPr>
          <w:rFonts w:ascii="Arial" w:hAnsi="Arial" w:cs="Arial"/>
          <w:color w:val="000000"/>
          <w:sz w:val="21"/>
          <w:szCs w:val="21"/>
        </w:rPr>
      </w:pPr>
      <w:r>
        <w:rPr>
          <w:rFonts w:cs="Arial" w:ascii="Arial" w:hAnsi="Arial"/>
          <w:color w:val="000000"/>
          <w:sz w:val="21"/>
          <w:szCs w:val="21"/>
        </w:rPr>
        <w:t>Stream data into Azure Databricks using Event Hubs</w:t>
      </w:r>
    </w:p>
    <w:p>
      <w:pPr>
        <w:pStyle w:val="Normal"/>
        <w:shd w:val="clear" w:color="auto" w:fill="FFFFFF"/>
        <w:spacing w:lineRule="atLeast" w:line="600" w:before="0" w:after="240"/>
        <w:rPr>
          <w:rFonts w:ascii="Arial" w:hAnsi="Arial" w:cs="Arial"/>
          <w:b w:val="false"/>
          <w:bCs w:val="false"/>
          <w:color w:val="272C37"/>
          <w:sz w:val="48"/>
          <w:szCs w:val="48"/>
        </w:rPr>
      </w:pPr>
      <w:r>
        <w:rPr>
          <w:rFonts w:cs="Arial" w:ascii="Arial" w:hAnsi="Arial"/>
          <w:color w:val="51565E"/>
          <w:sz w:val="21"/>
          <w:szCs w:val="21"/>
        </w:rPr>
      </w:r>
    </w:p>
    <w:p>
      <w:pPr>
        <w:pStyle w:val="Normal"/>
        <w:spacing w:lineRule="atLeast" w:line="420" w:before="0" w:afterAutospacing="1"/>
        <w:rPr>
          <w:rFonts w:ascii="Arial" w:hAnsi="Arial" w:eastAsia="Times New Roman" w:cs="Arial"/>
          <w:color w:val="51565E"/>
          <w:sz w:val="21"/>
          <w:szCs w:val="21"/>
        </w:rPr>
      </w:pPr>
      <w:r>
        <w:rPr>
          <w:rFonts w:eastAsia="Times New Roman" w:cs="Arial" w:ascii="Arial" w:hAnsi="Arial"/>
          <w:color w:val="51565E"/>
          <w:sz w:val="21"/>
          <w:szCs w:val="21"/>
        </w:rPr>
      </w:r>
    </w:p>
    <w:p>
      <w:pPr>
        <w:pStyle w:val="Normal"/>
        <w:spacing w:lineRule="atLeast" w:line="420" w:before="0" w:afterAutospacing="1"/>
        <w:rPr>
          <w:rFonts w:ascii="Arial" w:hAnsi="Arial" w:eastAsia="Times New Roman" w:cs="Arial"/>
          <w:color w:val="51565E"/>
          <w:sz w:val="21"/>
          <w:szCs w:val="21"/>
        </w:rPr>
      </w:pPr>
      <w:r>
        <w:rPr>
          <w:rFonts w:eastAsia="Times New Roman" w:cs="Arial" w:ascii="Arial" w:hAnsi="Arial"/>
          <w:color w:val="51565E"/>
          <w:sz w:val="21"/>
          <w:szCs w:val="21"/>
        </w:rPr>
      </w:r>
    </w:p>
    <w:p>
      <w:pPr>
        <w:pStyle w:val="Normal"/>
        <w:spacing w:lineRule="atLeast" w:line="420" w:before="0" w:afterAutospacing="1"/>
        <w:rPr>
          <w:rFonts w:ascii="Arial" w:hAnsi="Arial" w:eastAsia="Times New Roman" w:cs="Arial"/>
          <w:color w:val="51565E"/>
          <w:sz w:val="21"/>
          <w:szCs w:val="21"/>
        </w:rPr>
      </w:pPr>
      <w:r>
        <w:rPr>
          <w:rFonts w:eastAsia="Times New Roman" w:cs="Arial" w:ascii="Arial" w:hAnsi="Arial"/>
          <w:color w:val="51565E"/>
          <w:sz w:val="21"/>
          <w:szCs w:val="21"/>
        </w:rPr>
      </w:r>
    </w:p>
    <w:p>
      <w:pPr>
        <w:pStyle w:val="Normal"/>
        <w:spacing w:lineRule="atLeast" w:line="420" w:before="0" w:afterAutospacing="1"/>
        <w:rPr>
          <w:rFonts w:ascii="Arial" w:hAnsi="Arial" w:eastAsia="Times New Roman" w:cs="Arial"/>
          <w:color w:val="51565E"/>
          <w:sz w:val="21"/>
          <w:szCs w:val="21"/>
        </w:rPr>
      </w:pPr>
      <w:r>
        <w:rPr>
          <w:rFonts w:eastAsia="Times New Roman" w:cs="Arial" w:ascii="Arial" w:hAnsi="Arial"/>
          <w:color w:val="51565E"/>
          <w:sz w:val="21"/>
          <w:szCs w:val="21"/>
        </w:rPr>
      </w:r>
    </w:p>
    <w:p>
      <w:pPr>
        <w:pStyle w:val="Normal"/>
        <w:spacing w:lineRule="atLeast" w:line="420" w:before="0" w:after="90"/>
        <w:rPr>
          <w:rFonts w:ascii="Arial" w:hAnsi="Arial" w:eastAsia="Times New Roman" w:cs="Arial"/>
          <w:color w:val="51565E"/>
          <w:sz w:val="21"/>
          <w:szCs w:val="21"/>
        </w:rPr>
      </w:pPr>
      <w:r>
        <w:rPr>
          <w:rFonts w:eastAsia="Times New Roman" w:cs="Arial" w:ascii="Arial" w:hAnsi="Arial"/>
          <w:color w:val="51565E"/>
          <w:sz w:val="21"/>
          <w:szCs w:val="21"/>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645166"/>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link w:val="Heading3Char"/>
    <w:uiPriority w:val="9"/>
    <w:qFormat/>
    <w:rsid w:val="0064516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645166"/>
    <w:rPr>
      <w:rFonts w:ascii="Times New Roman" w:hAnsi="Times New Roman" w:eastAsia="Times New Roman" w:cs="Times New Roman"/>
      <w:b/>
      <w:bCs/>
      <w:sz w:val="27"/>
      <w:szCs w:val="27"/>
    </w:rPr>
  </w:style>
  <w:style w:type="character" w:styleId="Strong">
    <w:name w:val="Strong"/>
    <w:basedOn w:val="DefaultParagraphFont"/>
    <w:uiPriority w:val="22"/>
    <w:qFormat/>
    <w:rsid w:val="00645166"/>
    <w:rPr>
      <w:b/>
      <w:bCs/>
    </w:rPr>
  </w:style>
  <w:style w:type="character" w:styleId="Heading2Char" w:customStyle="1">
    <w:name w:val="Heading 2 Char"/>
    <w:basedOn w:val="DefaultParagraphFont"/>
    <w:link w:val="Heading2"/>
    <w:uiPriority w:val="9"/>
    <w:semiHidden/>
    <w:qFormat/>
    <w:rsid w:val="00645166"/>
    <w:rPr>
      <w:rFonts w:ascii="Cambria" w:hAnsi="Cambria" w:eastAsia="" w:cs="" w:asciiTheme="majorHAnsi" w:cstheme="majorBidi" w:eastAsiaTheme="majorEastAsia" w:hAnsiTheme="majorHAnsi"/>
      <w:b/>
      <w:bCs/>
      <w:color w:themeColor="accent1" w:val="4F81BD"/>
      <w:sz w:val="26"/>
      <w:szCs w:val="26"/>
    </w:rPr>
  </w:style>
  <w:style w:type="character" w:styleId="master-curriculum-preview-text" w:customStyle="1">
    <w:name w:val="master-curriculum-preview-text"/>
    <w:basedOn w:val="DefaultParagraphFont"/>
    <w:qFormat/>
    <w:rsid w:val="0064516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645166"/>
    <w:pPr>
      <w:spacing w:lineRule="auto" w:line="240" w:beforeAutospacing="1" w:afterAutospacing="1"/>
    </w:pPr>
    <w:rPr>
      <w:rFonts w:ascii="Times New Roman" w:hAnsi="Times New Roman" w:eastAsia="Times New Roman" w:cs="Times New Roman"/>
      <w:sz w:val="24"/>
      <w:szCs w:val="24"/>
    </w:rPr>
  </w:style>
  <w:style w:type="paragraph" w:styleId="master-project-work-carousel-description" w:customStyle="1">
    <w:name w:val="master-project-work-carousel-description"/>
    <w:basedOn w:val="Normal"/>
    <w:qFormat/>
    <w:rsid w:val="0021765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LibreOffice/25.2.3.2$Windows_X86_64 LibreOffice_project/bbb074479178df812d175f709636b368952c2ce3</Application>
  <AppVersion>15.0000</AppVersion>
  <Pages>4</Pages>
  <Words>482</Words>
  <Characters>2542</Characters>
  <CharactersWithSpaces>2902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2025-05-24T14:59:00Z</dcterms:created>
  <dc:creator>dell</dc:creator>
  <dc:description/>
  <dc:language>en-IN</dc:language>
  <cp:lastModifiedBy/>
  <dcterms:modified xsi:type="dcterms:W3CDTF">2025-06-03T17:20:10Z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