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SnTextFt" w:hAnsi="SnTextFt"/>
        </w:rPr>
      </w:pPr>
      <w:r>
        <w:rPr>
          <w:rFonts w:ascii="SnTextFt" w:hAnsi="SnTextFt"/>
        </w:rPr>
      </w:r>
    </w:p>
    <w:p>
      <w:pPr>
        <w:pStyle w:val="Normal"/>
        <w:bidi w:val="1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/>
        </w:rPr>
      </w:pPr>
      <w:r>
        <w:rPr>
          <w:rFonts w:ascii="SnTextFt" w:hAnsi="SnTextFt"/>
          <w:rtl w:val="true"/>
        </w:rPr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תורת שמואל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תרל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א ח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>"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א </w:t>
      </w:r>
      <w:r>
        <w:rPr>
          <w:rFonts w:cs="SnTextFt" w:ascii="SnTextFt" w:hAnsi="SnTextFt"/>
          <w:bCs w:val="false"/>
          <w:iCs w:val="false"/>
          <w:color w:val="800000"/>
          <w:szCs w:val="32"/>
          <w:u w:val="none"/>
          <w:rtl w:val="true"/>
          <w:lang w:val="he-IL"/>
        </w:rPr>
        <w:t xml:space="preserve">/ </w:t>
      </w:r>
      <w:r>
        <w:rPr>
          <w:rFonts w:ascii="SnTextFt" w:hAnsi="SnTextFt" w:cs="SnTextFt"/>
          <w:bCs w:val="false"/>
          <w:iCs w:val="false"/>
          <w:color w:val="800000"/>
          <w:szCs w:val="32"/>
          <w:u w:val="none"/>
          <w:rtl w:val="true"/>
          <w:lang w:val="he-IL"/>
        </w:rPr>
        <w:t>לג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Frank Ruehl CLM"/>
          <w:bCs/>
          <w:iCs w:val="false"/>
          <w:color w:val="0000FF"/>
          <w:szCs w:val="44"/>
          <w:u w:val="none"/>
          <w:rtl w:val="true"/>
          <w:lang w:val="he-IL" w:bidi="he-IL"/>
        </w:rPr>
        <w:t>לג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תורה ועבודה וגמ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ועכשיו תפלה במקום קרבנות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ע הסולם שמלמטה למעלה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תורה מלמעלה למטה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ascii="SnTextFt" w:hAnsi="SnTextFt" w:cs="SnTextFt"/>
          <w:bCs w:val="false"/>
          <w:iCs w:val="false"/>
          <w:color w:val="C00000"/>
          <w:szCs w:val="32"/>
          <w:u w:val="none"/>
          <w:rtl w:val="true"/>
          <w:lang w:val="he-IL" w:bidi="he-IL"/>
        </w:rPr>
        <w:t>גם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שענין החסד דאברהם זהו כמ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כי חסד חפצתי ולא זבח שבחי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זו גבוה יותר מקרבנות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30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כ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הוא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הארץ שאז הי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יכול להיות מרכבה לחסד דז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דאצי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שהיא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כלי לבחי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רב חסד דא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א ולכן חסד חפצתי 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(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חסד שבבחי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חפץ היינו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רצון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כתר בכלל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דאין לחלק פה בין חפץ לרצון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'),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ולא זבח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קרבנות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אך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ת שניתנה לנו תורה ומצות </w:t>
      </w:r>
      <w:r>
        <w:rPr>
          <w:rFonts w:ascii="SnTextFt" w:hAnsi="SnTextFt" w:cs="SnTextFt"/>
          <w:bCs w:val="false"/>
          <w:iCs w:val="false"/>
          <w:color w:val="FF0000"/>
          <w:szCs w:val="32"/>
          <w:u w:val="none"/>
          <w:rtl w:val="true"/>
          <w:lang w:val="he-IL" w:bidi="he-IL"/>
        </w:rPr>
        <w:t xml:space="preserve">כד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שהם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המשכות אלקות כמארז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 שמן תורק שמך כל המצות שעשו האבות ריחות היו אבל אנו שמן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דבר שמריקין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ריח הוא רק הארה בעלמא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אבל אנו שמן תורק דבר שמריקים שהוא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המשכה עצמיות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שמצות המלך הם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כלים להשראת האור וע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הפתילה נאחז האור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כי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אלקיך אש אוכלה הוא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ושרשו מבחי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צור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גבורה דעת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שורש קו המדה בוצינא דקרדוניתא שורש כל המדידות שיומשך אורות בכלים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ועי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ז שמן תורק שנמשך המשכת המוחין בכלים בט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ס דז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שנק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רמ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פקודין רמ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 איברין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וכנודע שהאבר ממשיך חיות הנפש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ואינו דומה לכלי סתם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וגם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שהשמן הוא 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ח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ס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שמן משחת קדש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שמושח את הקדש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והארץ ניתן ברוחניות לכן גם בחו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אפשר להגיע לשורש הנשמה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הסולם דתפילה צ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דרך ארצם דוקא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לא מבעיא למ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 תפלות אבות תקנום ודאי מה שצ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ל דרך ארצם שהרי אברהם </w:t>
      </w:r>
      <w:r>
        <w:rPr>
          <w:rFonts w:ascii="SnTextFt" w:hAnsi="SnTextFt" w:cs="SnTextFt"/>
          <w:bCs w:val="false"/>
          <w:iCs w:val="false"/>
          <w:color w:val="FF0000"/>
          <w:szCs w:val="32"/>
          <w:u w:val="none"/>
          <w:rtl w:val="true"/>
          <w:lang w:val="he-IL" w:bidi="he-IL"/>
        </w:rPr>
        <w:t>כט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עצמו הגיע לזה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הארץ דוקא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, [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אלא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]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אפי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ד כנגד תמידים תקנו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ג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צ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דרך ארצם כי התמידים היו בארץ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והטעם 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ל כי בבחי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שהיא מלמטלמ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ע הדקדוק יותר כנודע </w:t>
      </w:r>
      <w:r>
        <w:rPr>
          <w:rFonts w:cs="SnTextFt" w:ascii="SnTextFt" w:hAnsi="SnTextFt"/>
          <w:bCs w:val="false"/>
          <w:iCs w:val="false"/>
          <w:color w:val="FF0000"/>
          <w:szCs w:val="32"/>
          <w:u w:val="none"/>
          <w:lang w:val="he-IL" w:bidi="he-IL"/>
        </w:rPr>
        <w:t>31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ש במ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א מי יעלה בהר ה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נקי כפים דוקא כו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', 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משא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כ ע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"</w:t>
      </w:r>
      <w:r>
        <w:rPr>
          <w:rFonts w:ascii="SnTextFt" w:hAnsi="SnTextFt" w:cs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>י התורה שמלמעלה למטה אין מונע כלל</w:t>
      </w: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,   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TextFt"/>
          <w:bCs w:val="false"/>
          <w:iCs w:val="false"/>
          <w:color w:val="000000"/>
          <w:szCs w:val="32"/>
          <w:u w:val="none"/>
          <w:lang w:val="he-IL" w:bidi="he-IL"/>
        </w:rPr>
      </w:pPr>
      <w:r>
        <w:rPr>
          <w:rFonts w:cs="SnTextFt" w:ascii="SnTextFt" w:hAnsi="SnTextFt"/>
          <w:bCs w:val="false"/>
          <w:iCs w:val="false"/>
          <w:color w:val="000000"/>
          <w:szCs w:val="32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30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כי חסד חפצתי ולא זבח שבחי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זו גבוה יותר מקרבנות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בארוכה 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קלד ואילך 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[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ובהנסמן שם בתחילת המאמר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].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תרכ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ט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סט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וש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נ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31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מלמטלמ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 הדקדוק יותר כנודע ממ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 במ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א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נקי כפים דוקא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ראה מאמרי אדה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 הנחות הר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פ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קנח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תקס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ט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קלא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קמא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מאמרי אדהאמ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צ ויקרא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תשפו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-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תתלה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אמרי בינה שער הק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עא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ד ואילך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סה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 תרל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ג 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תכא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ועוד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_____________________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ascii="SnTextFt" w:hAnsi="SnTextFt" w:cs="Snmir1"/>
          <w:bCs w:val="false"/>
          <w:iCs w:val="false"/>
          <w:color w:val="800000"/>
          <w:szCs w:val="28"/>
          <w:u w:val="none"/>
          <w:rtl w:val="true"/>
          <w:lang w:val="he-IL" w:bidi="he-IL"/>
        </w:rPr>
        <w:t>כד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ולא זבח בחי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קרבנות אך ע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י 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ת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תורה ומצות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בשולי הגליון נרשם 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והענין מענין עולת תמיד שני </w:t>
      </w:r>
      <w:r>
        <w:rPr>
          <w:rFonts w:cs="Snmir1" w:ascii="SnTextFt" w:hAnsi="SnTextFt"/>
          <w:bCs w:val="false"/>
          <w:iCs w:val="false"/>
          <w:color w:val="FF0000"/>
          <w:szCs w:val="28"/>
          <w:u w:val="none"/>
          <w:lang w:val="he-IL" w:bidi="he-IL"/>
        </w:rPr>
        <w:t>98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מקריבין אותה שערבה לו כך העשוי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בהר סיני דוקא ולא הקרבנות דנח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ולכן לא זבח 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ל הקרבנות דנח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אבל 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 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 שערבה יותר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.   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-----------------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800000"/>
          <w:szCs w:val="28"/>
          <w:u w:val="none"/>
          <w:lang w:val="he-IL" w:bidi="he-IL"/>
        </w:rPr>
        <w:t>98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עולת תמיד שני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כ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ה 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ascii="SnTextFt" w:hAnsi="SnTextFt" w:cs="Snmir1"/>
          <w:bCs w:val="false"/>
          <w:iCs w:val="false"/>
          <w:color w:val="800000"/>
          <w:szCs w:val="28"/>
          <w:u w:val="none"/>
          <w:rtl w:val="true"/>
          <w:lang w:val="he-IL" w:bidi="he-IL"/>
        </w:rPr>
        <w:t>כט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)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למ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ד תפלות אבות תקנום</w:t>
      </w:r>
      <w:r>
        <w:rPr>
          <w:rFonts w:cs="Snmir1" w:ascii="SnTextFt" w:hAnsi="SnTextFt"/>
          <w:bCs w:val="false"/>
          <w:iCs w:val="false"/>
          <w:color w:val="C00000"/>
          <w:szCs w:val="28"/>
          <w:u w:val="none"/>
          <w:rtl w:val="true"/>
          <w:lang w:val="he-IL" w:bidi="he-IL"/>
        </w:rPr>
        <w:t xml:space="preserve">.. </w:t>
      </w:r>
      <w:r>
        <w:rPr>
          <w:rFonts w:ascii="SnTextFt" w:hAnsi="SnTextFt" w:cs="Snmir1"/>
          <w:bCs w:val="false"/>
          <w:iCs w:val="false"/>
          <w:color w:val="C00000"/>
          <w:szCs w:val="28"/>
          <w:u w:val="none"/>
          <w:rtl w:val="true"/>
          <w:lang w:val="he-IL" w:bidi="he-IL"/>
        </w:rPr>
        <w:t>שהרי אברהם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בשולי הגליון נרשם בגוכי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ק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: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ע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בס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יוחסין שאברהם תיקן כל הג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תפלות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,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ומ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>"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ש יצחק תיקן מנחה שהי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' </w:t>
      </w:r>
      <w:r>
        <w:rPr>
          <w:rFonts w:ascii="SnTextFt" w:hAnsi="SnTextFt" w:cs="Snmir1"/>
          <w:bCs w:val="false"/>
          <w:iCs w:val="false"/>
          <w:color w:val="000000"/>
          <w:szCs w:val="28"/>
          <w:u w:val="none"/>
          <w:rtl w:val="true"/>
          <w:lang w:val="he-IL" w:bidi="he-IL"/>
        </w:rPr>
        <w:t>זהיר בה יותר</w:t>
      </w: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.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  <w:t xml:space="preserve"> </w:t>
      </w:r>
    </w:p>
    <w:p>
      <w:pPr>
        <w:pStyle w:val="Normal"/>
        <w:bidi w:val="1"/>
        <w:jc w:val="left"/>
        <w:rPr>
          <w:rFonts w:ascii="SnTextFt" w:hAnsi="SnTextFt" w:cs="Snmir1"/>
          <w:bCs w:val="false"/>
          <w:iCs w:val="false"/>
          <w:color w:val="000000"/>
          <w:szCs w:val="28"/>
          <w:u w:val="none"/>
          <w:lang w:val="he-IL" w:bidi="he-IL"/>
        </w:rPr>
      </w:pPr>
      <w:r>
        <w:rPr>
          <w:rFonts w:cs="Snmir1" w:ascii="SnTextFt" w:hAnsi="SnTextFt"/>
          <w:bCs w:val="false"/>
          <w:iCs w:val="false"/>
          <w:color w:val="000000"/>
          <w:szCs w:val="28"/>
          <w:u w:val="none"/>
          <w:rtl w:val="true"/>
          <w:lang w:val="he-IL" w:bidi="he-IL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nText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