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http://www.shluchimexchange.com/en/forum/viewtopic.php?t=218979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 received a phone call from the president of the jcc (reform). He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wanted to know if we could do a public menorah lighting together. This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is my first year being on Shlichus here in this small town.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How do I go about this? Is this a situation that I should take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advantage of and do it together with him? Is it not good to join such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 project with the reform? Any advice would be appreciated- thanks.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need to get a rov who you will be comfortable asking these questions to,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and who can find the best solution for you. I doubt anyone on this forum is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going to give you a clear yes or no.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This is why you have a head Shliach and your local Shliach. Between them and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rov you'll find your answer.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jcc is not officially a single organization. we did a lighting at the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jcc one year and never had any repercussions.it is only if by your presence you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might be sanctioning their position as rabbis by doing panels together etc..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and only with rabbis getting perspectives of the so called three branches. by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doing so you are tacitly agreeing that there can be a different peirush 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Torah than the Halacha.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here there is none of that.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chaim moshe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Dovid Eliezerie CA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Posted: Sun Aug 21, 2005 15:39 pm ET    Post subject: The reform wants to join 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JCC's as a rule on not affiliated with the Reform movement, if that is true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there should be no problem, you can check out if they are at www.uahc.org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D. Eliezrie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2189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