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Also for those debating between charging people vs donation based for Purim and other events. </w:t>
      </w:r>
    </w:p>
    <w:p w:rsidR="00000000" w:rsidDel="00000000" w:rsidP="00000000" w:rsidRDefault="00000000" w:rsidRPr="00000000" w14:paraId="00000002">
      <w:pPr>
        <w:rPr/>
      </w:pPr>
      <w:r w:rsidDel="00000000" w:rsidR="00000000" w:rsidRPr="00000000">
        <w:rPr>
          <w:rtl w:val="0"/>
        </w:rPr>
        <w:t xml:space="preserve">Every place is different, but in the past we used to charge $12,$18 pp for these events, once we changed to free with an option of donating we’ve been making 4X more money, just something to keep in mind, you can also test it and see which one performs better.</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