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Just to point out.. in a number of places when the rebbe speaks about mivtza purim, the Rebbe mentions the 2 main mitzas of mishloach manos and matanos laevyonim.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לאביונים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nowadays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Lchoira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אביון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is about a each (or maybe a dime nowadays?)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So does matonas levyonim actually need to hit the poor person on Purim?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clarify: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give on purim by you, you fulfill the mitzvah. There's an *extra hiddur* that it should reach the evyon on the actual day. Charity for Israel helps with that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megillah in 15 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megillah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15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Practically, most ppl won't be yotzeh... Better to focus on the other mitzvahs more. Besides for the culture/vibe aspect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4) When is the earliest that one can start reading the megila?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Till when is the latest could we do the mitzvos? Tzies?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6) Does a man have to give a man and same with ladies or not. Could a husband give to a wife or to children in the same household?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7 ) Could one eat before megila if he he has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8) Does one need a mechitza by the reading of Megila?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1) toveling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When it is doubtful that the recipient will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Toivel the utensil, the sender may do so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his behalf, with a Brocho, if he first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transfers ownership to the recipient, 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his absence, via a Kinyan performed with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third-party.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2) source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giving Mishloach Manos to 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who is not yet observant, one should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remind him to make the appropriate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Brochos on each food item.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3)  source 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the Megillah is read for someone who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may be too infirm or incompetent 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listen to the whole reading properly,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Brochos should not be recited.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4)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