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Elisha Greenbaum, Hampton East, Australia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Thu Mar 14, 2019 22:31 pm ET    Post subject: Purim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*FIRST IMPRESSIONS*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*There was a Jewish man in the capital city, Shushan, whose name was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Mordechai the son of Yair, son of Shimi, son of Kish, a Benjamite, who had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been exiled from Jerusalem (Esther 2:5)*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If you were writing the Megilla and were about to introduce your leading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 to the story, wouldn’t you restructure that sentence? Was it really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necessary to first inform the reader of his ethnicity and gender and only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then let us know his name, his pedigree and where he’d come from? Surely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author should have just informed us about the important bits of his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back-story and allowed us to infer his identity as a Jewish male from the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context.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 perhaps that’s the point the Megilla is trying to make about this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heroic character, responsible for saving his nation and transforming their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sense of identity during this era of assimilation and anti-Semitism. Don’t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assume that the only reason he accomplished so much was because of his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personal identity, family network and background.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When you first saw Mordechai walking the streets of Shushan you didn’t know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any specifics about him, but you could still tell who he was and exactly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he represented. He dressed like a Jew. He acted like a Jew. He strode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streets like a Jew. He looked the part and lived up to the expectations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his appearance created.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Nobody really knows you. They don’t understand your inner life or your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innate abilities. They’ll judge you on your results, eventually, but the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first impression you make sets the scene for the tasks you’ll be given.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 times we are all called on to lead. There will be opportunities for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every single one of us to serve. Your faith and family will be useful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 will draw on the reserves of strength that you’ve laid down in the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past. But you never really know in advance when you’ll be called. You can’t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rely on your reputation and good name to get you through. You’ve got 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walk the walk now so you can talk the talk when the time comes.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Stand straight. Walk proud. Act like a Jew and wait for the world to come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calling. The first impression you’re making now will resonate in the memory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of everyone who sees you out walking, so that when your time comes you’ll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 ready to step up to save your nation.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For more Vayikra, Zachor and Purim articles by Rabbi Greenbaum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Schmaltz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It wasn’t always this way. Until relatively recently, fat was considered 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delicacy.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Never Say Sorry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There is a brewing political situation, which may or may not develop into 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scandal. But it's the cover-up that sinks them every time...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Typesetting, Typecasting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small *Alef* of our Parsha is counterpointed by another font change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elsewhere in the Bible. The name "Adam,", the first man and the personal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handiwork of G-d, is written once with an oversize *Alef*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Hatred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Can Judaism condone hatred? Or perhaps the question really is -- does 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failure to hate evil constitute a tacit approval of its existence?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Rabbi Elisha Greenbaum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