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http://www.shluchimexchange.com/en/forum/viewtopic.php?t=536760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*a **response** to a growing problem today in many families. Hatzlacha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Rabbah!*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*My Problem*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Using ones Last will and Testament to leave conflict behind, brings pain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terrible pain to one’s own soul in heaven after passing. Is it worth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it? *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Was the reason you were blessed with wealth so that you could later punish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your children at end of life? As rotten and ungrateful children may be, did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they have the choice to be born or the choice of parents?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 downright rude children may become, did they not bless you with a piece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of eternity and immortality into the future? How much is this all worth 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you? Money is not the tool to keep score of who's important in the fight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the intangibles of love and approval.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Some people have some of the greatest challenges, yet remain positive,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while others have everything but believe they have nothing.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While we would prefer to see ourselves as living forever, the Torah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instructs us that, in fact, reflecting on our mortality and being mindful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of our transience are critical to living an inspired life and making the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most of each day.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more the deceased has planned, organized, and communicated his or her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wishes, the less speculation, conflict, and compounded pain the bereaved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will face at their time of loss and grief.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None of us would ever intentionally cause or contribute to the pain 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anguish of our family members. Yet failing to prepare likely will lead 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complicating and, more likely, compounding the pain of our loved ones when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 are gone.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the sake of yourself and your family, please consider arranging the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following as soon as possible: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*My Will*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Don’t leave loved ones guessing or fighting over how you want your assets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divided. You worked hard for your money and it should be properly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distributed among family, friends, and charities in a thoughtful,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intentional manner. You can use your estate to leave not only a legacy for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your family, but a legacy gift to the community, Shul or schools that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impacted your family.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*My Living Will &amp; Health Care Proxy according to Jewish Law*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myriad of complicated questions can arise in medical treatment,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particularly at the end of life. This legal document empowers the patient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 determine in advance what choices he or she would prefer within the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parameters of Jewish law and who is authorized to communicate those choices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 medical professionals if the need arises. Moreover, rather than leaving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wishes and desires ambiguous so that others are guessing and speculating,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document spells them out.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*My Ethical Will 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Throughout the millennia, prominent rabbis and leaders have recorded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ethical wills communicating their values, vision, and passions to the next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generation. Don’t just leave children and grandchildren financial assets.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Leave them your vision for who they could become and the most important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values you hope they will pursue.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*My Burial Arrangements*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Where do you want to be buried? [Make sure that you won’t be cremated.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Don’t take this for granted]. Do you want a chapel service or a graveside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service? Whom would you like to officiate? Does your family know that you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want a Jewish burial according to Jewish law and for them to sit a full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shiva and say kaddish? Have you bought a plot and purchased a “pre-need”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package with a funeral home which is significantly less expensive that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needing to buy it “at need?” Record your burial wishes in detail, including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important biographical information that you would hope to be included 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your eulogy, such as the major influences in your life and people and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milestones that you were most grateful for or proud of. Are there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particular relatives or friends or other people whom you would like to be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invited to speak at your funeral?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May we all merit to live full and meaningful lives realizing great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longevity. In the meantime, let’s show our loved ones how much we care by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making the proper preparations now, so they won’t have to later.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367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