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https://video.merkos302.com/node/1240</w:t>
        </w:r>
      </w:hyperlink>
      <w:r w:rsidDel="00000000" w:rsidR="00000000" w:rsidRPr="00000000">
        <w:rPr>
          <w:rtl w:val="0"/>
        </w:rPr>
        <w:t xml:space="preserve"> 9:50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Rabbi Sholom Lipkser: </w:t>
      </w:r>
      <w:r w:rsidDel="00000000" w:rsidR="00000000" w:rsidRPr="00000000">
        <w:rPr>
          <w:rtl w:val="0"/>
        </w:rPr>
        <w:t xml:space="preserve">Just as a preface, “Terminal illness” literally means that something will forsure happen. The way we should be looking at it is the way the Rebbe explains it in regards to “Viduy”, Viduy starts with a prayer to G-d to lengthen my days, which means you are still hoping and praying for the best. Nevertheless, it is still important, when a person is in the proximity of a time that he might pass away, to prepare for the future in a case where the worst does happen.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first objective when meeting a person in that stage of life, is to make his life as qualitative as possible.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Rabbi Dr. Fox: </w:t>
      </w:r>
      <w:r w:rsidDel="00000000" w:rsidR="00000000" w:rsidRPr="00000000">
        <w:rPr>
          <w:rtl w:val="0"/>
        </w:rPr>
        <w:t xml:space="preserve">our starting place as Shluchim and as Rabanim, is taking an overview of Chazal who give us </w:t>
      </w:r>
      <w:r w:rsidDel="00000000" w:rsidR="00000000" w:rsidRPr="00000000">
        <w:rPr>
          <w:rtl w:val="0"/>
        </w:rPr>
        <w:t xml:space="preserve">Hadrachos</w:t>
      </w:r>
      <w:r w:rsidDel="00000000" w:rsidR="00000000" w:rsidRPr="00000000">
        <w:rPr>
          <w:rtl w:val="0"/>
        </w:rPr>
        <w:t xml:space="preserve"> as how to orient that last stage of life. I would like to be able to talk about two parts of this, 1) how to assist families in that situation, 2) how to approach this person himself who is at that stage of life.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Firstly, from a </w:t>
      </w:r>
      <w:r w:rsidDel="00000000" w:rsidR="00000000" w:rsidRPr="00000000">
        <w:rPr>
          <w:rtl w:val="0"/>
        </w:rPr>
        <w:t xml:space="preserve">Ruchnius’dikeh</w:t>
      </w:r>
      <w:r w:rsidDel="00000000" w:rsidR="00000000" w:rsidRPr="00000000">
        <w:rPr>
          <w:rtl w:val="0"/>
        </w:rPr>
        <w:t xml:space="preserve"> level it is important to note what is brought down in the Gemara that 30 days before a person passes away, his Neshamah feels that his death is imminent.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node/1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