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http://www.shluchimexchange.com/en/forum/viewtopic.php?t=218979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received a phone call from the president of the jcc (reform). He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wanted to know if we could do a public menorah lighting together. This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is my first year being on Shlichus here in this small town.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How do I go about this? Is this a situation that I should take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advantage of and do it together with him? Is it not good to join such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project with the reform? Any advice would be appreciated- thanks.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need to get a rov who you will be comfortable asking these questions to,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who can find the best solution for you. I doubt anyone on this forum 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going to give you a clear yes or no.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is why you have a head Shliach and your local Shliach. Between them and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rov you'll find your answer.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jcc is not officially a single organization. we did a lighting at the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jcc one year and never had any repercussions.it is only if by your presence you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might be sanctioning their position as rabbis by doing panels together etc..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only with rabbis getting perspectives of the so called three branches. by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doing so you are tacitly agreeing that there can be a different peirush 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Torah than the Halacha.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here there is none of that.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chaim moshe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Dovid Eliezerie CA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Posted: Sun Aug 21, 2005 15:39 pm ET    Post subject: The reform wants to join 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JCC's as a rule on not affiliated with the Reform movement, if that is true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there should be no problem, you can check out if they are at www.uahc.org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D. Eliezrie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2189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