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EXCERPTS FROM THE U.S. SUPREME COURT RULING REGARDING PUBLIC MENORAH DISPLAYS</w:t>
      </w:r>
    </w:p>
    <w:p w:rsidR="00000000" w:rsidDel="00000000" w:rsidP="00000000" w:rsidRDefault="00000000" w:rsidRPr="00000000" w14:paraId="00000002">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rtl w:val="0"/>
        </w:rPr>
        <w:t xml:space="preserve">“In permitting the displays on government property of the menorah and the crèche, the city and county sought to do no more then “celebrate the season.”  Brief for Petitioner County and Allegheny in No. 87-2050, p. 27, and to acknowledge, along with many of their citizens, the historical background and the religious as well as secular nature of the Chanukah and Christmas holidays.  This interest falls well within the tradition of government accommodation and acknowledgment of religion that has marked our history from the beginning.  It cannot be disputed that government, if it chooses, may participate in sharing with its citizens the joy of the holiday season, by declaring public holidays, installing or permitting festive displays, sponsoring celebrations and parades, and providing holiday vacations for its employees.  All levels of our government do precisely that.  As we said in </w:t>
      </w:r>
      <w:r w:rsidDel="00000000" w:rsidR="00000000" w:rsidRPr="00000000">
        <w:rPr>
          <w:i w:val="1"/>
          <w:rtl w:val="0"/>
        </w:rPr>
        <w:t xml:space="preserve">Lynch</w:t>
      </w:r>
      <w:r w:rsidDel="00000000" w:rsidR="00000000" w:rsidRPr="00000000">
        <w:rPr>
          <w:rtl w:val="0"/>
        </w:rPr>
        <w:t xml:space="preserve">, “Government has long recognized – indeed it has subsidized – holidays with religious significance.” 465 U.S., at 676.”</w:t>
      </w:r>
    </w:p>
    <w:p w:rsidR="00000000" w:rsidDel="00000000" w:rsidP="00000000" w:rsidRDefault="00000000" w:rsidRPr="00000000" w14:paraId="00000004">
      <w:pPr>
        <w:spacing w:after="240" w:before="240" w:lineRule="auto"/>
        <w:rPr/>
      </w:pPr>
      <w:r w:rsidDel="00000000" w:rsidR="00000000" w:rsidRPr="00000000">
        <w:rPr>
          <w:rtl w:val="0"/>
        </w:rPr>
        <w:t xml:space="preserve"> </w:t>
      </w:r>
    </w:p>
    <w:p w:rsidR="00000000" w:rsidDel="00000000" w:rsidP="00000000" w:rsidRDefault="00000000" w:rsidRPr="00000000" w14:paraId="00000005">
      <w:pPr>
        <w:spacing w:after="240" w:before="240" w:lineRule="auto"/>
        <w:rPr/>
      </w:pPr>
      <w:r w:rsidDel="00000000" w:rsidR="00000000" w:rsidRPr="00000000">
        <w:rPr>
          <w:rtl w:val="0"/>
        </w:rPr>
        <w:t xml:space="preserve">“If government is to participate in its citizens celebration of a holiday that contains both a secular and a religious component, enforced recognition of only the secular aspect would signify the callous indifference toward religious faith that our cases and traditions do not require; for by commemorating the holiday only as it is celebrated by nonadherence, the government would be refusing to acknowledge the plain fact, and the historical reality, that many of its citizens celebrate its religious aspects as well.”</w:t>
      </w:r>
    </w:p>
    <w:p w:rsidR="00000000" w:rsidDel="00000000" w:rsidP="00000000" w:rsidRDefault="00000000" w:rsidRPr="00000000" w14:paraId="00000006">
      <w:pPr>
        <w:spacing w:after="240" w:before="240" w:lineRule="auto"/>
        <w:rPr/>
      </w:pPr>
      <w:r w:rsidDel="00000000" w:rsidR="00000000" w:rsidRPr="00000000">
        <w:rPr>
          <w:rtl w:val="0"/>
        </w:rPr>
        <w:t xml:space="preserve"> </w:t>
      </w:r>
    </w:p>
    <w:p w:rsidR="00000000" w:rsidDel="00000000" w:rsidP="00000000" w:rsidRDefault="00000000" w:rsidRPr="00000000" w14:paraId="00000007">
      <w:pPr>
        <w:spacing w:after="240" w:before="240" w:lineRule="auto"/>
        <w:rPr/>
      </w:pPr>
      <w:r w:rsidDel="00000000" w:rsidR="00000000" w:rsidRPr="00000000">
        <w:rPr>
          <w:rtl w:val="0"/>
        </w:rPr>
        <w:t xml:space="preserve">“There is no suggestion here that the government’s power to coerce has been used to further the interests of Christianity and Judaism in any way.  No one was compelled to observe or participate in any religious ceremony or activity.  Neither the city nor the county contributed significant amounts of tax money to serve the cause of one religious faith.  The crèche and the menorah are purely passive symbols of religious holidays.  Passerby who disagree with the message conveyed to these displays are free to ignore them, or even to turn their backs, just as they are free to do when they disagree with any other form of government speech.”</w:t>
      </w:r>
    </w:p>
    <w:p w:rsidR="00000000" w:rsidDel="00000000" w:rsidP="00000000" w:rsidRDefault="00000000" w:rsidRPr="00000000" w14:paraId="00000008">
      <w:pPr>
        <w:spacing w:after="240" w:before="240" w:lineRule="auto"/>
        <w:rPr/>
      </w:pPr>
      <w:r w:rsidDel="00000000" w:rsidR="00000000" w:rsidRPr="00000000">
        <w:rPr>
          <w:rtl w:val="0"/>
        </w:rPr>
        <w:t xml:space="preserve"> </w:t>
      </w:r>
    </w:p>
    <w:p w:rsidR="00000000" w:rsidDel="00000000" w:rsidP="00000000" w:rsidRDefault="00000000" w:rsidRPr="00000000" w14:paraId="00000009">
      <w:pPr>
        <w:spacing w:after="240" w:before="240" w:lineRule="auto"/>
        <w:rPr/>
      </w:pPr>
      <w:r w:rsidDel="00000000" w:rsidR="00000000" w:rsidRPr="00000000">
        <w:rPr>
          <w:rtl w:val="0"/>
        </w:rPr>
        <w:t xml:space="preserve">“Because government may celebrate Christmas as a secular holiday, it follows that government may also acknowledge Chanukah as a secular holiday.  Simply put, it would be a form of discrimination against Jews to allow Pittsburgh to celebrate Christmas as a cultural tradition while simultaneously disallowing the city’s acknowledgment of Chanukah as a contemporaneous cultural tradition.”</w:t>
      </w:r>
    </w:p>
    <w:p w:rsidR="00000000" w:rsidDel="00000000" w:rsidP="00000000" w:rsidRDefault="00000000" w:rsidRPr="00000000" w14:paraId="0000000A">
      <w:pPr>
        <w:spacing w:after="240" w:before="240" w:lineRule="auto"/>
        <w:rPr/>
      </w:pPr>
      <w:r w:rsidDel="00000000" w:rsidR="00000000" w:rsidRPr="00000000">
        <w:rPr>
          <w:rtl w:val="0"/>
        </w:rPr>
        <w:t xml:space="preserve"> </w:t>
      </w:r>
    </w:p>
    <w:p w:rsidR="00000000" w:rsidDel="00000000" w:rsidP="00000000" w:rsidRDefault="00000000" w:rsidRPr="00000000" w14:paraId="0000000B">
      <w:pPr>
        <w:spacing w:after="240" w:before="240" w:lineRule="auto"/>
        <w:rPr/>
      </w:pPr>
      <w:r w:rsidDel="00000000" w:rsidR="00000000" w:rsidRPr="00000000">
        <w:rPr>
          <w:rtl w:val="0"/>
        </w:rPr>
        <w:t xml:space="preserve">“Government policies of accommodation, acknowledgment, and support for religion are an accepted part of our political and cultural heritage, and the Establishment Clause permits government some latitude in recognizing the central role of religion in society.  Any approach less sensitive to our heritage would border on latent hostility to religion, as it would require government in all its multifaceted roles to acknowledge only the secular, to the exclusion and so to the detriment of the religious.”</w:t>
      </w:r>
    </w:p>
    <w:p w:rsidR="00000000" w:rsidDel="00000000" w:rsidP="00000000" w:rsidRDefault="00000000" w:rsidRPr="00000000" w14:paraId="0000000C">
      <w:pPr>
        <w:spacing w:after="240" w:before="240" w:lineRule="auto"/>
        <w:rPr/>
      </w:pPr>
      <w:r w:rsidDel="00000000" w:rsidR="00000000" w:rsidRPr="00000000">
        <w:rPr>
          <w:rtl w:val="0"/>
        </w:rPr>
        <w:t xml:space="preserve"> </w:t>
      </w:r>
    </w:p>
    <w:p w:rsidR="00000000" w:rsidDel="00000000" w:rsidP="00000000" w:rsidRDefault="00000000" w:rsidRPr="00000000" w14:paraId="0000000D">
      <w:pPr>
        <w:spacing w:after="240" w:before="240" w:lineRule="auto"/>
        <w:rPr/>
      </w:pPr>
      <w:r w:rsidDel="00000000" w:rsidR="00000000" w:rsidRPr="00000000">
        <w:rPr>
          <w:rtl w:val="0"/>
        </w:rPr>
        <w:t xml:space="preserve">“If congress and the state legislators do not run afoul of the Establishment Clause when they begin each day with a state-sponsored prayer for divine guidance offered by a chaplain whose salary is paid at government expense, I cannot comprehend how a menorah or a crèche, displayed in the limited context of  the holiday season, can be invalid.”</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