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980"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155"/>
        <w:gridCol w:w="3315"/>
        <w:gridCol w:w="1110"/>
        <w:gridCol w:w="4400"/>
      </w:tblGrid>
      <w:tr w:rsidR="00A91462" w14:paraId="0D519411"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4CCD39F3" w14:textId="1D4E41CD" w:rsidR="00A91462" w:rsidRPr="00280B94" w:rsidRDefault="00000000" w:rsidP="00280B94">
            <w:pPr>
              <w:rPr>
                <w:b/>
                <w:bCs/>
                <w:color w:val="FFFFFF"/>
                <w:sz w:val="18"/>
                <w:szCs w:val="18"/>
              </w:rPr>
            </w:pPr>
            <w:r w:rsidRPr="00280B94">
              <w:rPr>
                <w:b/>
                <w:bCs/>
                <w:color w:val="FFFFFF"/>
                <w:sz w:val="18"/>
                <w:szCs w:val="18"/>
              </w:rPr>
              <w:t xml:space="preserve">Teacher: </w:t>
            </w:r>
          </w:p>
        </w:tc>
        <w:tc>
          <w:tcPr>
            <w:tcW w:w="3315" w:type="dxa"/>
            <w:tcMar>
              <w:top w:w="100" w:type="dxa"/>
              <w:left w:w="100" w:type="dxa"/>
              <w:bottom w:w="100" w:type="dxa"/>
              <w:right w:w="100" w:type="dxa"/>
            </w:tcMar>
          </w:tcPr>
          <w:p w14:paraId="78350EEB" w14:textId="6419151D" w:rsidR="00A91462" w:rsidRDefault="00367CA6">
            <w:pPr>
              <w:widowControl w:val="0"/>
              <w:pBdr>
                <w:top w:val="nil"/>
                <w:left w:val="nil"/>
                <w:bottom w:val="nil"/>
                <w:right w:val="nil"/>
                <w:between w:val="nil"/>
              </w:pBdr>
              <w:spacing w:line="240" w:lineRule="auto"/>
              <w:rPr>
                <w:sz w:val="18"/>
                <w:szCs w:val="18"/>
              </w:rPr>
            </w:pPr>
            <w:r>
              <w:rPr>
                <w:sz w:val="18"/>
                <w:szCs w:val="18"/>
              </w:rPr>
              <w:t>Ray Joshua Balingkit</w:t>
            </w:r>
          </w:p>
        </w:tc>
        <w:tc>
          <w:tcPr>
            <w:tcW w:w="1110" w:type="dxa"/>
            <w:shd w:val="clear" w:color="auto" w:fill="17365D" w:themeFill="text2" w:themeFillShade="BF"/>
            <w:tcMar>
              <w:top w:w="100" w:type="dxa"/>
              <w:left w:w="100" w:type="dxa"/>
              <w:bottom w:w="100" w:type="dxa"/>
              <w:right w:w="100" w:type="dxa"/>
            </w:tcMar>
            <w:vAlign w:val="center"/>
          </w:tcPr>
          <w:p w14:paraId="268A3FF0" w14:textId="77777777" w:rsidR="00A91462" w:rsidRPr="00280B94" w:rsidRDefault="00000000" w:rsidP="00280B94">
            <w:pPr>
              <w:rPr>
                <w:b/>
                <w:bCs/>
                <w:color w:val="FFFFFF"/>
                <w:sz w:val="18"/>
                <w:szCs w:val="18"/>
              </w:rPr>
            </w:pPr>
            <w:r w:rsidRPr="00280B94">
              <w:rPr>
                <w:b/>
                <w:bCs/>
                <w:color w:val="FFFFFF"/>
                <w:sz w:val="18"/>
                <w:szCs w:val="18"/>
              </w:rPr>
              <w:t>Subject:</w:t>
            </w:r>
          </w:p>
        </w:tc>
        <w:tc>
          <w:tcPr>
            <w:tcW w:w="4400" w:type="dxa"/>
            <w:tcMar>
              <w:top w:w="100" w:type="dxa"/>
              <w:left w:w="100" w:type="dxa"/>
              <w:bottom w:w="100" w:type="dxa"/>
              <w:right w:w="100" w:type="dxa"/>
            </w:tcMar>
          </w:tcPr>
          <w:p w14:paraId="20C3A9B0" w14:textId="1D0F6AC3" w:rsidR="00A91462" w:rsidRDefault="00250292">
            <w:pPr>
              <w:widowControl w:val="0"/>
              <w:pBdr>
                <w:top w:val="nil"/>
                <w:left w:val="nil"/>
                <w:bottom w:val="nil"/>
                <w:right w:val="nil"/>
                <w:between w:val="nil"/>
              </w:pBdr>
              <w:spacing w:line="240" w:lineRule="auto"/>
              <w:rPr>
                <w:sz w:val="18"/>
                <w:szCs w:val="18"/>
              </w:rPr>
            </w:pPr>
            <w:r>
              <w:rPr>
                <w:sz w:val="18"/>
                <w:szCs w:val="18"/>
              </w:rPr>
              <w:t>Computer Science</w:t>
            </w:r>
          </w:p>
        </w:tc>
      </w:tr>
      <w:tr w:rsidR="00A91462" w14:paraId="23A8B79E"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0DA9FC76" w14:textId="77777777" w:rsidR="00A91462" w:rsidRPr="00280B94" w:rsidRDefault="00000000" w:rsidP="00280B94">
            <w:pPr>
              <w:rPr>
                <w:b/>
                <w:bCs/>
                <w:color w:val="FFFFFF"/>
                <w:sz w:val="18"/>
                <w:szCs w:val="18"/>
              </w:rPr>
            </w:pPr>
            <w:r w:rsidRPr="00280B94">
              <w:rPr>
                <w:b/>
                <w:bCs/>
                <w:color w:val="FFFFFF"/>
                <w:sz w:val="18"/>
                <w:szCs w:val="18"/>
              </w:rPr>
              <w:t>Week:</w:t>
            </w:r>
          </w:p>
        </w:tc>
        <w:tc>
          <w:tcPr>
            <w:tcW w:w="3315" w:type="dxa"/>
            <w:tcMar>
              <w:top w:w="100" w:type="dxa"/>
              <w:left w:w="100" w:type="dxa"/>
              <w:bottom w:w="100" w:type="dxa"/>
              <w:right w:w="100" w:type="dxa"/>
            </w:tcMar>
          </w:tcPr>
          <w:p w14:paraId="4D46FBC1" w14:textId="557824A3" w:rsidR="00A91462" w:rsidRDefault="0092028A">
            <w:pPr>
              <w:widowControl w:val="0"/>
              <w:pBdr>
                <w:top w:val="nil"/>
                <w:left w:val="nil"/>
                <w:bottom w:val="nil"/>
                <w:right w:val="nil"/>
                <w:between w:val="nil"/>
              </w:pBdr>
              <w:spacing w:line="240" w:lineRule="auto"/>
              <w:rPr>
                <w:sz w:val="18"/>
                <w:szCs w:val="18"/>
              </w:rPr>
            </w:pPr>
            <w:r>
              <w:rPr>
                <w:b w:val="0"/>
                <w:sz w:val="18"/>
                <w:szCs w:val="18"/>
              </w:rPr>
              <w:t>7 (Term 1)</w:t>
            </w:r>
          </w:p>
        </w:tc>
        <w:tc>
          <w:tcPr>
            <w:tcW w:w="1110" w:type="dxa"/>
            <w:shd w:val="clear" w:color="auto" w:fill="17365D" w:themeFill="text2" w:themeFillShade="BF"/>
            <w:tcMar>
              <w:top w:w="100" w:type="dxa"/>
              <w:left w:w="100" w:type="dxa"/>
              <w:bottom w:w="100" w:type="dxa"/>
              <w:right w:w="100" w:type="dxa"/>
            </w:tcMar>
            <w:vAlign w:val="center"/>
          </w:tcPr>
          <w:p w14:paraId="3735007E"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Year:</w:t>
            </w:r>
          </w:p>
        </w:tc>
        <w:tc>
          <w:tcPr>
            <w:tcW w:w="4400" w:type="dxa"/>
            <w:tcMar>
              <w:top w:w="100" w:type="dxa"/>
              <w:left w:w="100" w:type="dxa"/>
              <w:bottom w:w="100" w:type="dxa"/>
              <w:right w:w="100" w:type="dxa"/>
            </w:tcMar>
          </w:tcPr>
          <w:p w14:paraId="0760B266" w14:textId="6A4D23C1" w:rsidR="00A91462" w:rsidRDefault="00250292">
            <w:pPr>
              <w:widowControl w:val="0"/>
              <w:pBdr>
                <w:top w:val="nil"/>
                <w:left w:val="nil"/>
                <w:bottom w:val="nil"/>
                <w:right w:val="nil"/>
                <w:between w:val="nil"/>
              </w:pBdr>
              <w:spacing w:line="240" w:lineRule="auto"/>
              <w:rPr>
                <w:sz w:val="18"/>
                <w:szCs w:val="18"/>
              </w:rPr>
            </w:pPr>
            <w:r>
              <w:rPr>
                <w:sz w:val="18"/>
                <w:szCs w:val="18"/>
              </w:rPr>
              <w:t>10-11</w:t>
            </w:r>
          </w:p>
        </w:tc>
      </w:tr>
      <w:tr w:rsidR="00A91462" w14:paraId="6E4D9794" w14:textId="77777777" w:rsidTr="00280B94">
        <w:trPr>
          <w:trHeight w:val="20"/>
        </w:trPr>
        <w:tc>
          <w:tcPr>
            <w:tcW w:w="1155" w:type="dxa"/>
            <w:shd w:val="clear" w:color="auto" w:fill="17365D" w:themeFill="text2" w:themeFillShade="BF"/>
            <w:tcMar>
              <w:top w:w="100" w:type="dxa"/>
              <w:left w:w="100" w:type="dxa"/>
              <w:bottom w:w="100" w:type="dxa"/>
              <w:right w:w="100" w:type="dxa"/>
            </w:tcMar>
            <w:vAlign w:val="center"/>
          </w:tcPr>
          <w:p w14:paraId="1A98E398"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Link:</w:t>
            </w:r>
          </w:p>
        </w:tc>
        <w:tc>
          <w:tcPr>
            <w:tcW w:w="3315" w:type="dxa"/>
            <w:tcMar>
              <w:top w:w="100" w:type="dxa"/>
              <w:left w:w="100" w:type="dxa"/>
              <w:bottom w:w="100" w:type="dxa"/>
              <w:right w:w="100" w:type="dxa"/>
            </w:tcMar>
          </w:tcPr>
          <w:p w14:paraId="766004B9" w14:textId="1AF98159" w:rsidR="00A91462" w:rsidRDefault="00A91462">
            <w:pPr>
              <w:widowControl w:val="0"/>
              <w:pBdr>
                <w:top w:val="nil"/>
                <w:left w:val="nil"/>
                <w:bottom w:val="nil"/>
                <w:right w:val="nil"/>
                <w:between w:val="nil"/>
              </w:pBdr>
              <w:spacing w:line="240" w:lineRule="auto"/>
              <w:rPr>
                <w:sz w:val="18"/>
                <w:szCs w:val="18"/>
              </w:rPr>
            </w:pPr>
          </w:p>
        </w:tc>
        <w:tc>
          <w:tcPr>
            <w:tcW w:w="1110" w:type="dxa"/>
            <w:shd w:val="clear" w:color="auto" w:fill="17365D" w:themeFill="text2" w:themeFillShade="BF"/>
            <w:tcMar>
              <w:top w:w="100" w:type="dxa"/>
              <w:left w:w="100" w:type="dxa"/>
              <w:bottom w:w="100" w:type="dxa"/>
              <w:right w:w="100" w:type="dxa"/>
            </w:tcMar>
            <w:vAlign w:val="center"/>
          </w:tcPr>
          <w:p w14:paraId="5CA22A7C" w14:textId="77777777" w:rsidR="00A91462" w:rsidRPr="00280B94" w:rsidRDefault="00000000" w:rsidP="00280B94">
            <w:pPr>
              <w:widowControl w:val="0"/>
              <w:pBdr>
                <w:top w:val="nil"/>
                <w:left w:val="nil"/>
                <w:bottom w:val="nil"/>
                <w:right w:val="nil"/>
                <w:between w:val="nil"/>
              </w:pBdr>
              <w:spacing w:line="240" w:lineRule="auto"/>
              <w:rPr>
                <w:b/>
                <w:bCs/>
                <w:color w:val="FFFFFF"/>
                <w:sz w:val="18"/>
                <w:szCs w:val="18"/>
              </w:rPr>
            </w:pPr>
            <w:r w:rsidRPr="00280B94">
              <w:rPr>
                <w:b/>
                <w:bCs/>
                <w:color w:val="FFFFFF"/>
                <w:sz w:val="18"/>
                <w:szCs w:val="18"/>
              </w:rPr>
              <w:t>Cover:</w:t>
            </w:r>
          </w:p>
        </w:tc>
        <w:tc>
          <w:tcPr>
            <w:tcW w:w="4400" w:type="dxa"/>
            <w:tcMar>
              <w:top w:w="100" w:type="dxa"/>
              <w:left w:w="100" w:type="dxa"/>
              <w:bottom w:w="100" w:type="dxa"/>
              <w:right w:w="100" w:type="dxa"/>
            </w:tcMar>
          </w:tcPr>
          <w:p w14:paraId="5444CBDC" w14:textId="77777777" w:rsidR="00A91462" w:rsidRDefault="00A91462">
            <w:pPr>
              <w:widowControl w:val="0"/>
              <w:pBdr>
                <w:top w:val="nil"/>
                <w:left w:val="nil"/>
                <w:bottom w:val="nil"/>
                <w:right w:val="nil"/>
                <w:between w:val="nil"/>
              </w:pBdr>
              <w:spacing w:line="240" w:lineRule="auto"/>
              <w:rPr>
                <w:sz w:val="18"/>
                <w:szCs w:val="18"/>
              </w:rPr>
            </w:pPr>
          </w:p>
        </w:tc>
      </w:tr>
    </w:tbl>
    <w:p w14:paraId="47D994BA" w14:textId="77777777" w:rsidR="00280B94" w:rsidRDefault="00280B94" w:rsidP="00280B94">
      <w:pPr>
        <w:pStyle w:val="Heading4"/>
        <w:rPr>
          <w:b/>
          <w:bCs/>
          <w:color w:val="1F4E79"/>
        </w:rPr>
      </w:pPr>
      <w:r>
        <w:rPr>
          <w:b/>
          <w:bCs/>
          <w:color w:val="1F4E79"/>
        </w:rPr>
        <w:t>LESSON OVERVIEW</w:t>
      </w:r>
    </w:p>
    <w:p w14:paraId="5F5241B6" w14:textId="11B7B0D7" w:rsidR="001E68BD" w:rsidRPr="00280B94" w:rsidRDefault="00280B94" w:rsidP="00280B94">
      <w:pPr>
        <w:pStyle w:val="Heading4"/>
        <w:spacing w:before="0"/>
        <w:rPr>
          <w:b/>
          <w:bCs/>
          <w:color w:val="auto"/>
          <w:sz w:val="22"/>
          <w:szCs w:val="22"/>
        </w:rPr>
      </w:pPr>
      <w:r w:rsidRPr="00280B94">
        <w:rPr>
          <w:b/>
          <w:bCs/>
          <w:color w:val="auto"/>
          <w:sz w:val="22"/>
          <w:szCs w:val="22"/>
        </w:rPr>
        <w:t>What should students know/do by the end of this week's lessons?</w:t>
      </w:r>
    </w:p>
    <w:p w14:paraId="6144D16C" w14:textId="214D5EBF" w:rsidR="000672E9" w:rsidRDefault="00250292" w:rsidP="0092028A">
      <w:pPr>
        <w:pStyle w:val="Heading4"/>
        <w:spacing w:before="0"/>
        <w:rPr>
          <w:color w:val="auto"/>
          <w:sz w:val="20"/>
          <w:szCs w:val="20"/>
          <w:u w:val="single"/>
        </w:rPr>
      </w:pPr>
      <w:r>
        <w:rPr>
          <w:b w:val="0"/>
          <w:color w:val="auto"/>
          <w:sz w:val="20"/>
          <w:szCs w:val="20"/>
          <w:u w:val="single"/>
        </w:rPr>
        <w:t>Students will consolidate their understanding of decomposition, algorithms, tracing, variables, input and output, arithmetic and selection through a mock assessment and a structured review of their responses. They will use feedback to identify the cause of an error, correct their work and apply the same idea to a different example. The review will prepare students for the internal school assessment by making both their strengths and their remaining learning needs clear.</w:t>
      </w:r>
    </w:p>
    <w:p w14:paraId="5754C0DD" w14:textId="1AB1C707" w:rsidR="00A91462" w:rsidRPr="0092028A" w:rsidRDefault="00280B94" w:rsidP="0092028A">
      <w:pPr>
        <w:pStyle w:val="Heading4"/>
        <w:spacing w:before="0"/>
        <w:rPr>
          <w:b/>
          <w:bCs/>
          <w:color w:val="auto"/>
          <w:sz w:val="22"/>
          <w:szCs w:val="22"/>
        </w:rPr>
      </w:pPr>
      <w:r>
        <w:rPr>
          <w:b/>
          <w:bCs/>
          <w:color w:val="auto"/>
          <w:sz w:val="22"/>
          <w:szCs w:val="22"/>
        </w:rPr>
        <w:t>End-of-Week Assessment/Check: How will you know they got it?</w:t>
      </w:r>
      <w:r>
        <w:rPr>
          <w:b w:val="0"/>
          <w:color w:val="auto"/>
          <w:sz w:val="20"/>
          <w:szCs w:val="20"/>
          <w:u w:val="single"/>
        </w:rPr>
        <w:br/>
        <w:t>Compare the original mock responses, annotated corrections and independent follow-up work. Students should be able to explain why an answer or program was incorrect, show a justified correction and apply the same skill to a different question. Use individual discussions and test evidence to identify remaining misconceptions before assessment week.</w:t>
      </w:r>
      <w:r>
        <w:rPr>
          <w:b/>
          <w:bCs/>
          <w:color w:val="1F4E79"/>
          <w:sz w:val="22"/>
        </w:rPr>
        <w:br/>
        <w:br/>
        <w:t>LESSON SLOTS - MONDAY &amp; FRIDAY</w:t>
      </w:r>
    </w:p>
    <w:tbl>
      <w:tblPr>
        <w:tblStyle w:val="a0"/>
        <w:tblW w:w="10162" w:type="dxa"/>
        <w:tblInd w:w="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600" w:firstRow="0" w:lastRow="0" w:firstColumn="0" w:lastColumn="0" w:noHBand="1" w:noVBand="1"/>
      </w:tblPr>
      <w:tblGrid>
        <w:gridCol w:w="1050"/>
        <w:gridCol w:w="1282"/>
        <w:gridCol w:w="2520"/>
        <w:gridCol w:w="2610"/>
        <w:gridCol w:w="2700"/>
      </w:tblGrid>
      <w:tr w:rsidR="00A91462" w14:paraId="19C83378" w14:textId="77777777" w:rsidTr="00255998">
        <w:trPr>
          <w:trHeight w:val="25"/>
        </w:trPr>
        <w:tc>
          <w:tcPr>
            <w:tcW w:w="1050" w:type="dxa"/>
            <w:shd w:val="clear" w:color="auto" w:fill="17365D" w:themeFill="text2" w:themeFillShade="BF"/>
            <w:tcMar>
              <w:top w:w="160" w:type="dxa"/>
              <w:left w:w="0" w:type="dxa"/>
              <w:bottom w:w="160" w:type="dxa"/>
              <w:right w:w="240" w:type="dxa"/>
            </w:tcMar>
            <w:vAlign w:val="center"/>
          </w:tcPr>
          <w:p w14:paraId="6977B50D" w14:textId="7A540635" w:rsidR="00A91462" w:rsidRDefault="00000000" w:rsidP="00280B94">
            <w:pPr>
              <w:spacing w:line="240" w:lineRule="auto"/>
              <w:jc w:val="right"/>
              <w:rPr>
                <w:b/>
                <w:bCs/>
                <w:color w:val="FFFFFF"/>
                <w:sz w:val="18"/>
                <w:szCs w:val="18"/>
              </w:rPr>
            </w:pPr>
            <w:r>
              <w:rPr>
                <w:b/>
                <w:bCs/>
                <w:color w:val="FFFFFF"/>
                <w:sz w:val="18"/>
                <w:szCs w:val="18"/>
              </w:rPr>
              <w:t>Lesson</w:t>
            </w:r>
          </w:p>
        </w:tc>
        <w:tc>
          <w:tcPr>
            <w:tcW w:w="1282" w:type="dxa"/>
            <w:shd w:val="clear" w:color="auto" w:fill="17365D" w:themeFill="text2" w:themeFillShade="BF"/>
            <w:tcMar>
              <w:top w:w="160" w:type="dxa"/>
              <w:left w:w="240" w:type="dxa"/>
              <w:bottom w:w="160" w:type="dxa"/>
              <w:right w:w="240" w:type="dxa"/>
            </w:tcMar>
            <w:vAlign w:val="center"/>
          </w:tcPr>
          <w:p w14:paraId="30699A9A" w14:textId="77777777" w:rsidR="00A91462" w:rsidRDefault="00000000" w:rsidP="00280B94">
            <w:pPr>
              <w:spacing w:line="240" w:lineRule="auto"/>
              <w:jc w:val="center"/>
              <w:rPr>
                <w:b/>
                <w:bCs/>
                <w:color w:val="FFFFFF"/>
                <w:sz w:val="18"/>
                <w:szCs w:val="18"/>
              </w:rPr>
            </w:pPr>
            <w:r>
              <w:rPr>
                <w:b/>
                <w:bCs/>
                <w:color w:val="FFFFFF"/>
                <w:sz w:val="18"/>
                <w:szCs w:val="18"/>
              </w:rPr>
              <w:t>Date</w:t>
            </w:r>
          </w:p>
        </w:tc>
        <w:tc>
          <w:tcPr>
            <w:tcW w:w="2520" w:type="dxa"/>
            <w:shd w:val="clear" w:color="auto" w:fill="17365D" w:themeFill="text2" w:themeFillShade="BF"/>
            <w:tcMar>
              <w:top w:w="160" w:type="dxa"/>
              <w:left w:w="240" w:type="dxa"/>
              <w:bottom w:w="160" w:type="dxa"/>
              <w:right w:w="240" w:type="dxa"/>
            </w:tcMar>
            <w:vAlign w:val="center"/>
          </w:tcPr>
          <w:p w14:paraId="5E5CC87B" w14:textId="047F0636" w:rsidR="00A91462" w:rsidRDefault="00000000" w:rsidP="00280B94">
            <w:pPr>
              <w:spacing w:line="240" w:lineRule="auto"/>
              <w:jc w:val="center"/>
              <w:rPr>
                <w:b/>
                <w:bCs/>
                <w:color w:val="FFFFFF"/>
                <w:sz w:val="18"/>
                <w:szCs w:val="18"/>
              </w:rPr>
            </w:pPr>
            <w:r>
              <w:rPr>
                <w:b/>
                <w:bCs/>
                <w:color w:val="FFFFFF"/>
                <w:sz w:val="18"/>
                <w:szCs w:val="18"/>
              </w:rPr>
              <w:t>Learning Objective</w:t>
            </w:r>
          </w:p>
        </w:tc>
        <w:tc>
          <w:tcPr>
            <w:tcW w:w="2610" w:type="dxa"/>
            <w:shd w:val="clear" w:color="auto" w:fill="17365D" w:themeFill="text2" w:themeFillShade="BF"/>
            <w:tcMar>
              <w:top w:w="160" w:type="dxa"/>
              <w:left w:w="240" w:type="dxa"/>
              <w:bottom w:w="160" w:type="dxa"/>
              <w:right w:w="240" w:type="dxa"/>
            </w:tcMar>
            <w:vAlign w:val="center"/>
          </w:tcPr>
          <w:p w14:paraId="2883FBEA" w14:textId="181DE8E9" w:rsidR="00A91462" w:rsidRDefault="00000000" w:rsidP="00280B94">
            <w:pPr>
              <w:spacing w:line="240" w:lineRule="auto"/>
              <w:jc w:val="center"/>
              <w:rPr>
                <w:b/>
                <w:bCs/>
                <w:color w:val="FFFFFF"/>
                <w:sz w:val="18"/>
                <w:szCs w:val="18"/>
              </w:rPr>
            </w:pPr>
            <w:r>
              <w:rPr>
                <w:b/>
                <w:bCs/>
                <w:color w:val="FFFFFF"/>
                <w:sz w:val="18"/>
                <w:szCs w:val="18"/>
              </w:rPr>
              <w:t>The Lesson Flow</w:t>
            </w:r>
          </w:p>
        </w:tc>
        <w:tc>
          <w:tcPr>
            <w:tcW w:w="2700" w:type="dxa"/>
            <w:shd w:val="clear" w:color="auto" w:fill="17365D" w:themeFill="text2" w:themeFillShade="BF"/>
            <w:tcMar>
              <w:top w:w="160" w:type="dxa"/>
              <w:left w:w="240" w:type="dxa"/>
              <w:bottom w:w="160" w:type="dxa"/>
              <w:right w:w="240" w:type="dxa"/>
            </w:tcMar>
            <w:vAlign w:val="center"/>
          </w:tcPr>
          <w:p w14:paraId="6A6402B1" w14:textId="77777777" w:rsidR="00A91462" w:rsidRDefault="00000000" w:rsidP="00280B94">
            <w:pPr>
              <w:spacing w:line="240" w:lineRule="auto"/>
              <w:jc w:val="center"/>
              <w:rPr>
                <w:b/>
                <w:bCs/>
                <w:color w:val="FFFFFF"/>
                <w:sz w:val="18"/>
                <w:szCs w:val="18"/>
              </w:rPr>
            </w:pPr>
            <w:r>
              <w:rPr>
                <w:b/>
                <w:bCs/>
                <w:color w:val="FFFFFF"/>
                <w:sz w:val="18"/>
                <w:szCs w:val="18"/>
              </w:rPr>
              <w:t>Differentiation</w:t>
            </w:r>
          </w:p>
        </w:tc>
      </w:tr>
      <w:tr w:rsidR="00A91462" w14:paraId="63B1B3AD" w14:textId="77777777" w:rsidTr="00255998">
        <w:trPr>
          <w:trHeight w:val="86"/>
        </w:trPr>
        <w:tc>
          <w:tcPr>
            <w:tcW w:w="1050" w:type="dxa"/>
            <w:tcMar>
              <w:top w:w="160" w:type="dxa"/>
              <w:left w:w="0" w:type="dxa"/>
              <w:bottom w:w="160" w:type="dxa"/>
              <w:right w:w="240" w:type="dxa"/>
            </w:tcMar>
          </w:tcPr>
          <w:p>
            <w:pPr>
              <w:spacing w:line="240" w:lineRule="auto"/>
              <w:jc w:val="right"/>
              <w:rPr>
                <w:b/>
                <w:bCs/>
                <w:sz w:val="20"/>
                <w:szCs w:val="20"/>
              </w:rPr>
            </w:pPr>
            <w:r>
              <w:rPr>
                <w:b w:val="0"/>
                <w:sz w:val="18"/>
              </w:rPr>
              <w:t>1</w:t>
            </w:r>
          </w:p>
        </w:tc>
        <w:tc>
          <w:tcPr>
            <w:tcW w:w="1282" w:type="dxa"/>
            <w:tcMar>
              <w:top w:w="160" w:type="dxa"/>
              <w:left w:w="240" w:type="dxa"/>
              <w:bottom w:w="160" w:type="dxa"/>
              <w:right w:w="240" w:type="dxa"/>
            </w:tcMar>
          </w:tcPr>
          <w:p>
            <w:pPr>
              <w:spacing w:line="240" w:lineRule="auto"/>
              <w:rPr>
                <w:sz w:val="18"/>
                <w:szCs w:val="18"/>
              </w:rPr>
            </w:pPr>
            <w:r>
              <w:rPr>
                <w:b w:val="0"/>
                <w:sz w:val="18"/>
              </w:rPr>
              <w:t>5 October 2026</w:t>
            </w:r>
          </w:p>
        </w:tc>
        <w:tc>
          <w:tcPr>
            <w:tcW w:w="2520" w:type="dxa"/>
            <w:tcMar>
              <w:top w:w="160" w:type="dxa"/>
              <w:left w:w="240" w:type="dxa"/>
              <w:bottom w:w="160" w:type="dxa"/>
              <w:right w:w="240" w:type="dxa"/>
            </w:tcMar>
          </w:tcPr>
          <w:p>
            <w:pPr>
              <w:spacing w:line="240" w:lineRule="auto"/>
              <w:rPr>
                <w:sz w:val="18"/>
                <w:szCs w:val="18"/>
              </w:rPr>
            </w:pPr>
            <w:r>
              <w:rPr>
                <w:b w:val="0"/>
                <w:sz w:val="18"/>
              </w:rPr>
              <w:t>By the end of this lesson, students will be able to complete a mock task and identify gaps in taught skills.</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Recall the taught success criteria before opening the task. Ensure that students have the correct task sheet and understand the purpose of this lesson before beginning.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mock format and distinguish independent work from later feedback. Discuss how marks or success criteria distinguish a correct final result from a clear explanation. Remind students that the mock is used to find learning needs before the school assessment.</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Read the instructions together without solving the assessed items. Use the task cover sheet to identify the required evidence: a trace table, an explanation and a saved source file with tests. Check understanding of the instructions without solving the mock questions.</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Complete a short tracing task and build a score classifier with input, arithmetic and selection; record expected results before running it. Students work independently before discussing answers. They mark any uncertain step and keep their original response so that the later correction shows what changed and why.</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Collect the mock work and identify one specific error or uncertainty for correction. Record the specific outcome demonstrated and any concept that requires follow-up, using the agreed success criteria.</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Group students by the misconception identified in their mock work. Provide a targeted worked example, vocabulary prompts or a partially completed trace table during the review, then remove the scaffold for the follow-up question.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justify an alternative solution, design a test that exposes a plausible error and explain why it is effective. Ask them to compare the clarity of two correct approaches using the stated success criteria.</w:t>
            </w:r>
          </w:p>
        </w:tc>
      </w:tr>
      <w:tr w:rsidR="00A91462" w14:paraId="5EA9E402" w14:textId="77777777" w:rsidTr="00255998">
        <w:trPr>
          <w:trHeight w:val="1740"/>
        </w:trPr>
        <w:tc>
          <w:tcPr>
            <w:tcW w:w="1050" w:type="dxa"/>
            <w:tcMar>
              <w:top w:w="160" w:type="dxa"/>
              <w:left w:w="0" w:type="dxa"/>
              <w:bottom w:w="160" w:type="dxa"/>
              <w:right w:w="240" w:type="dxa"/>
            </w:tcMar>
          </w:tcPr>
          <w:p>
            <w:pPr>
              <w:spacing w:line="240" w:lineRule="auto"/>
              <w:jc w:val="right"/>
              <w:rPr>
                <w:b/>
                <w:bCs/>
                <w:sz w:val="18"/>
                <w:szCs w:val="18"/>
              </w:rPr>
            </w:pPr>
            <w:r>
              <w:rPr>
                <w:b w:val="0"/>
                <w:sz w:val="18"/>
              </w:rPr>
              <w:t>2</w:t>
            </w:r>
          </w:p>
        </w:tc>
        <w:tc>
          <w:tcPr>
            <w:tcW w:w="1282" w:type="dxa"/>
            <w:tcMar>
              <w:top w:w="160" w:type="dxa"/>
              <w:left w:w="240" w:type="dxa"/>
              <w:bottom w:w="160" w:type="dxa"/>
              <w:right w:w="240" w:type="dxa"/>
            </w:tcMar>
          </w:tcPr>
          <w:p>
            <w:pPr>
              <w:spacing w:line="240" w:lineRule="auto"/>
              <w:rPr>
                <w:sz w:val="18"/>
                <w:szCs w:val="18"/>
              </w:rPr>
            </w:pPr>
            <w:r>
              <w:rPr>
                <w:b w:val="0"/>
                <w:sz w:val="18"/>
              </w:rPr>
              <w:t>9 October 2026</w:t>
            </w:r>
          </w:p>
        </w:tc>
        <w:tc>
          <w:tcPr>
            <w:tcW w:w="2520" w:type="dxa"/>
            <w:tcMar>
              <w:top w:w="160" w:type="dxa"/>
              <w:left w:w="240" w:type="dxa"/>
              <w:bottom w:w="160" w:type="dxa"/>
              <w:right w:w="240" w:type="dxa"/>
            </w:tcMar>
          </w:tcPr>
          <w:p>
            <w:pPr>
              <w:spacing w:line="240" w:lineRule="auto"/>
              <w:rPr>
                <w:sz w:val="18"/>
                <w:szCs w:val="18"/>
                <w:lang w:val="en-US"/>
              </w:rPr>
            </w:pPr>
            <w:r>
              <w:rPr>
                <w:b w:val="0"/>
                <w:sz w:val="18"/>
              </w:rPr>
              <w:t>By the end of this lesson, students will be able to correct misunderstandings and apply feedback to a new task.</w:t>
            </w:r>
          </w:p>
        </w:tc>
        <w:tc>
          <w:tcPr>
            <w:tcW w:w="2610" w:type="dxa"/>
            <w:tcMar>
              <w:top w:w="160" w:type="dxa"/>
              <w:left w:w="240" w:type="dxa"/>
              <w:bottom w:w="160" w:type="dxa"/>
              <w:right w:w="240" w:type="dxa"/>
            </w:tcMar>
          </w:tcPr>
          <w:p>
            <w:pPr>
              <w:spacing w:line="240" w:lineRule="auto"/>
              <w:rPr>
                <w:sz w:val="18"/>
                <w:szCs w:val="18"/>
                <w:lang w:val="en-US"/>
              </w:rPr>
            </w:pPr>
            <w:r>
              <w:rPr>
                <w:b/>
                <w:sz w:val="18"/>
              </w:rPr>
              <w:t>H:</w:t>
            </w:r>
            <w:r>
              <w:rPr>
                <w:b w:val="0"/>
                <w:sz w:val="18"/>
              </w:rPr>
              <w:t xml:space="preserve"> Discuss a common anonymous error from the mock. Ensure that students have the correct task sheet and understand the purpose of this lesson before beginning.</w:t>
            </w:r>
          </w:p>
          <w:p>
            <w:pPr>
              <w:spacing w:line="240" w:lineRule="auto"/>
              <w:rPr>
                <w:sz w:val="18"/>
                <w:szCs w:val="18"/>
                <w:lang w:val="en-US"/>
              </w:rPr>
            </w:pPr>
          </w:p>
          <w:p>
            <w:pPr>
              <w:spacing w:line="240" w:lineRule="auto"/>
              <w:rPr>
                <w:sz w:val="18"/>
                <w:szCs w:val="18"/>
                <w:lang w:val="en-US"/>
              </w:rPr>
            </w:pPr>
            <w:r>
              <w:rPr>
                <w:b/>
                <w:sz w:val="18"/>
              </w:rPr>
              <w:t>ID:</w:t>
            </w:r>
            <w:r>
              <w:rPr>
                <w:b w:val="0"/>
                <w:sz w:val="18"/>
              </w:rPr>
              <w:t xml:space="preserve"> Explain the reason for the error and the relevant rule. Distinguish a syntax error, a logic error and an incomplete explanation using anonymous examples from the mock. Explain that correcting the visible answer is not enough unless the reason for the error is understood.</w:t>
            </w:r>
          </w:p>
          <w:p>
            <w:pPr>
              <w:spacing w:line="240" w:lineRule="auto"/>
              <w:rPr>
                <w:sz w:val="18"/>
                <w:szCs w:val="18"/>
                <w:lang w:val="en-US"/>
              </w:rPr>
            </w:pPr>
          </w:p>
          <w:p>
            <w:pPr>
              <w:spacing w:line="240" w:lineRule="auto"/>
              <w:rPr>
                <w:sz w:val="18"/>
                <w:szCs w:val="18"/>
                <w:lang w:val="en-US"/>
              </w:rPr>
            </w:pPr>
            <w:r>
              <w:rPr>
                <w:b/>
                <w:sz w:val="18"/>
              </w:rPr>
              <w:t>WD:</w:t>
            </w:r>
            <w:r>
              <w:rPr>
                <w:b w:val="0"/>
                <w:sz w:val="18"/>
              </w:rPr>
              <w:t xml:space="preserve"> Correct one similar example together and explain each change. Model a similar example rather than simply giving the original answer. Compare the incorrect reasoning with the corrected approach and show how a new test confirms the change.</w:t>
            </w:r>
          </w:p>
          <w:p>
            <w:pPr>
              <w:spacing w:line="240" w:lineRule="auto"/>
              <w:rPr>
                <w:sz w:val="18"/>
                <w:szCs w:val="18"/>
                <w:lang w:val="en-US"/>
              </w:rPr>
            </w:pPr>
          </w:p>
          <w:p>
            <w:pPr>
              <w:spacing w:line="240" w:lineRule="auto"/>
              <w:rPr>
                <w:sz w:val="18"/>
                <w:szCs w:val="18"/>
                <w:lang w:val="en-US"/>
              </w:rPr>
            </w:pPr>
            <w:r>
              <w:rPr>
                <w:b/>
                <w:sz w:val="18"/>
              </w:rPr>
              <w:t>YD:</w:t>
            </w:r>
            <w:r>
              <w:rPr>
                <w:b w:val="0"/>
                <w:sz w:val="18"/>
              </w:rPr>
              <w:t xml:space="preserve"> Correct personal mock work, then solve a new example independently and rerun relevant tests. Students annotate each correction with its cause and complete a new question testing the same skill. They rerun the relevant program cases and record one specific action to improve their assessment preparation.</w:t>
            </w:r>
          </w:p>
          <w:p>
            <w:pPr>
              <w:spacing w:line="240" w:lineRule="auto"/>
              <w:rPr>
                <w:sz w:val="18"/>
                <w:szCs w:val="18"/>
                <w:lang w:val="en-US"/>
              </w:rPr>
            </w:pPr>
          </w:p>
          <w:p>
            <w:pPr>
              <w:spacing w:line="240" w:lineRule="auto"/>
              <w:rPr>
                <w:sz w:val="18"/>
                <w:szCs w:val="18"/>
                <w:lang w:val="en-US"/>
              </w:rPr>
            </w:pPr>
            <w:r>
              <w:rPr>
                <w:b/>
                <w:sz w:val="18"/>
              </w:rPr>
              <w:t>C:</w:t>
            </w:r>
            <w:r>
              <w:rPr>
                <w:b w:val="0"/>
                <w:sz w:val="18"/>
              </w:rPr>
              <w:t xml:space="preserve"> Compare the new response with the original and record the remaining learning need. Record the specific outcome demonstrated and any concept that requires follow-up, using the agreed success criteria.</w:t>
            </w:r>
          </w:p>
        </w:tc>
        <w:tc>
          <w:tcPr>
            <w:tcW w:w="2700" w:type="dxa"/>
            <w:tcMar>
              <w:top w:w="160" w:type="dxa"/>
              <w:left w:w="240" w:type="dxa"/>
              <w:bottom w:w="160" w:type="dxa"/>
              <w:right w:w="0" w:type="dxa"/>
            </w:tcMar>
          </w:tcPr>
          <w:p>
            <w:pPr>
              <w:spacing w:line="240" w:lineRule="auto"/>
              <w:rPr>
                <w:sz w:val="18"/>
                <w:szCs w:val="18"/>
                <w:lang w:val="en-US"/>
              </w:rPr>
            </w:pPr>
            <w:r>
              <w:rPr>
                <w:b/>
                <w:sz w:val="18"/>
              </w:rPr>
              <w:t>Support:</w:t>
            </w:r>
            <w:r>
              <w:rPr>
                <w:b w:val="0"/>
                <w:sz w:val="18"/>
              </w:rPr>
              <w:t xml:space="preserve"> Group students by the misconception identified in their mock work. Provide a targeted worked example, vocabulary prompts or a partially completed trace table during the review, then remove the scaffold for the follow-up question.</w:t>
            </w:r>
          </w:p>
          <w:p>
            <w:pPr>
              <w:spacing w:line="240" w:lineRule="auto"/>
              <w:rPr>
                <w:sz w:val="18"/>
                <w:szCs w:val="18"/>
                <w:lang w:val="en-US"/>
              </w:rPr>
            </w:pPr>
          </w:p>
          <w:p>
            <w:pPr>
              <w:spacing w:line="240" w:lineRule="auto"/>
              <w:rPr>
                <w:sz w:val="18"/>
                <w:szCs w:val="18"/>
                <w:lang w:val="en-US"/>
              </w:rPr>
            </w:pPr>
            <w:r>
              <w:rPr>
                <w:b/>
                <w:sz w:val="18"/>
              </w:rPr>
              <w:t>Extension:</w:t>
            </w:r>
            <w:r>
              <w:rPr>
                <w:b w:val="0"/>
                <w:sz w:val="18"/>
              </w:rPr>
              <w:t xml:space="preserve"> Students justify an alternative solution, design a test that exposes a plausible error and explain why it is effective. Ask them to compare the clarity of two correct approaches using the stated success criteria.</w:t>
            </w:r>
          </w:p>
        </w:tc>
      </w:tr>
      <w:tr w:rsidR="00A91462" w14:paraId="017A654A" w14:textId="77777777" w:rsidTr="009B6B65">
        <w:trPr>
          <w:trHeight w:val="1076"/>
        </w:trPr>
        <w:tc>
          <w:tcPr>
            <w:tcW w:w="1050" w:type="dxa"/>
            <w:tcMar>
              <w:top w:w="160" w:type="dxa"/>
              <w:left w:w="0" w:type="dxa"/>
              <w:bottom w:w="160" w:type="dxa"/>
              <w:right w:w="240" w:type="dxa"/>
            </w:tcMar>
          </w:tcPr>
          <w:p w14:paraId="369D0894" w14:textId="77777777" w:rsidR="00A91462" w:rsidRDefault="00000000" w:rsidP="00280B94">
            <w:pPr>
              <w:spacing w:line="240" w:lineRule="auto"/>
              <w:jc w:val="right"/>
              <w:rPr>
                <w:b/>
                <w:bCs/>
                <w:sz w:val="18"/>
                <w:szCs w:val="18"/>
              </w:rPr>
            </w:pPr>
            <w:r>
              <w:rPr>
                <w:b/>
                <w:bCs/>
                <w:sz w:val="18"/>
                <w:szCs w:val="18"/>
              </w:rPr>
              <w:t>3</w:t>
            </w:r>
          </w:p>
        </w:tc>
        <w:tc>
          <w:tcPr>
            <w:tcW w:w="1282" w:type="dxa"/>
            <w:tcMar>
              <w:top w:w="160" w:type="dxa"/>
              <w:left w:w="240" w:type="dxa"/>
              <w:bottom w:w="160" w:type="dxa"/>
              <w:right w:w="240" w:type="dxa"/>
            </w:tcMar>
          </w:tcPr>
          <w:p w14:paraId="415EE62A"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70B0AF46"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4540FE59"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96A8827" w14:textId="77777777" w:rsidR="00A91462" w:rsidRDefault="00000000" w:rsidP="00280B94">
            <w:pPr>
              <w:spacing w:line="240" w:lineRule="auto"/>
              <w:rPr>
                <w:sz w:val="18"/>
                <w:szCs w:val="18"/>
              </w:rPr>
            </w:pPr>
            <w:r>
              <w:rPr>
                <w:sz w:val="18"/>
                <w:szCs w:val="18"/>
              </w:rPr>
              <w:t>Support:</w:t>
            </w:r>
          </w:p>
          <w:p w14:paraId="36F6289E" w14:textId="77777777" w:rsidR="00A91462" w:rsidRDefault="00A91462" w:rsidP="00280B94">
            <w:pPr>
              <w:spacing w:line="240" w:lineRule="auto"/>
              <w:rPr>
                <w:sz w:val="18"/>
                <w:szCs w:val="18"/>
              </w:rPr>
            </w:pPr>
          </w:p>
          <w:p w14:paraId="1C81172F" w14:textId="77777777" w:rsidR="00A91462" w:rsidRDefault="00A91462" w:rsidP="00280B94">
            <w:pPr>
              <w:spacing w:line="240" w:lineRule="auto"/>
              <w:rPr>
                <w:sz w:val="18"/>
                <w:szCs w:val="18"/>
              </w:rPr>
            </w:pPr>
          </w:p>
          <w:p w14:paraId="1F631B20" w14:textId="77777777" w:rsidR="00A91462" w:rsidRDefault="00A91462" w:rsidP="00280B94">
            <w:pPr>
              <w:spacing w:line="240" w:lineRule="auto"/>
              <w:rPr>
                <w:sz w:val="18"/>
                <w:szCs w:val="18"/>
              </w:rPr>
            </w:pPr>
          </w:p>
          <w:p w14:paraId="3814652E" w14:textId="77777777" w:rsidR="00A91462" w:rsidRDefault="00000000" w:rsidP="00280B94">
            <w:pPr>
              <w:spacing w:line="240" w:lineRule="auto"/>
              <w:rPr>
                <w:sz w:val="18"/>
                <w:szCs w:val="18"/>
              </w:rPr>
            </w:pPr>
            <w:r>
              <w:rPr>
                <w:sz w:val="18"/>
                <w:szCs w:val="18"/>
              </w:rPr>
              <w:t>Extension:</w:t>
            </w:r>
          </w:p>
        </w:tc>
      </w:tr>
      <w:tr w:rsidR="00A91462" w14:paraId="28E79901" w14:textId="77777777" w:rsidTr="009B6B65">
        <w:trPr>
          <w:trHeight w:val="932"/>
        </w:trPr>
        <w:tc>
          <w:tcPr>
            <w:tcW w:w="1050" w:type="dxa"/>
            <w:tcMar>
              <w:top w:w="160" w:type="dxa"/>
              <w:left w:w="0" w:type="dxa"/>
              <w:bottom w:w="160" w:type="dxa"/>
              <w:right w:w="240" w:type="dxa"/>
            </w:tcMar>
          </w:tcPr>
          <w:p w14:paraId="4F8C779D" w14:textId="77777777" w:rsidR="00A91462" w:rsidRDefault="00000000" w:rsidP="00280B94">
            <w:pPr>
              <w:spacing w:line="240" w:lineRule="auto"/>
              <w:jc w:val="right"/>
              <w:rPr>
                <w:b/>
                <w:bCs/>
                <w:sz w:val="18"/>
                <w:szCs w:val="18"/>
              </w:rPr>
            </w:pPr>
            <w:r>
              <w:rPr>
                <w:b/>
                <w:bCs/>
                <w:sz w:val="18"/>
                <w:szCs w:val="18"/>
              </w:rPr>
              <w:t>4</w:t>
            </w:r>
          </w:p>
        </w:tc>
        <w:tc>
          <w:tcPr>
            <w:tcW w:w="1282" w:type="dxa"/>
            <w:tcMar>
              <w:top w:w="160" w:type="dxa"/>
              <w:left w:w="240" w:type="dxa"/>
              <w:bottom w:w="160" w:type="dxa"/>
              <w:right w:w="240" w:type="dxa"/>
            </w:tcMar>
          </w:tcPr>
          <w:p w14:paraId="5AD5908F" w14:textId="77777777" w:rsidR="00A91462" w:rsidRDefault="00A91462" w:rsidP="00280B94">
            <w:pPr>
              <w:spacing w:line="240" w:lineRule="auto"/>
              <w:rPr>
                <w:sz w:val="18"/>
                <w:szCs w:val="18"/>
              </w:rPr>
            </w:pPr>
          </w:p>
        </w:tc>
        <w:tc>
          <w:tcPr>
            <w:tcW w:w="2520" w:type="dxa"/>
            <w:tcMar>
              <w:top w:w="160" w:type="dxa"/>
              <w:left w:w="240" w:type="dxa"/>
              <w:bottom w:w="160" w:type="dxa"/>
              <w:right w:w="240" w:type="dxa"/>
            </w:tcMar>
          </w:tcPr>
          <w:p w14:paraId="4E17B10A" w14:textId="77777777" w:rsidR="00A91462" w:rsidRDefault="00A91462" w:rsidP="00280B94">
            <w:pPr>
              <w:spacing w:line="240" w:lineRule="auto"/>
              <w:rPr>
                <w:sz w:val="18"/>
                <w:szCs w:val="18"/>
              </w:rPr>
            </w:pPr>
          </w:p>
        </w:tc>
        <w:tc>
          <w:tcPr>
            <w:tcW w:w="2610" w:type="dxa"/>
            <w:tcMar>
              <w:top w:w="160" w:type="dxa"/>
              <w:left w:w="240" w:type="dxa"/>
              <w:bottom w:w="160" w:type="dxa"/>
              <w:right w:w="240" w:type="dxa"/>
            </w:tcMar>
          </w:tcPr>
          <w:p w14:paraId="7DEFA678" w14:textId="77777777" w:rsidR="00A91462" w:rsidRDefault="00A91462" w:rsidP="00280B94">
            <w:pPr>
              <w:spacing w:line="240" w:lineRule="auto"/>
              <w:rPr>
                <w:sz w:val="18"/>
                <w:szCs w:val="18"/>
              </w:rPr>
            </w:pPr>
          </w:p>
        </w:tc>
        <w:tc>
          <w:tcPr>
            <w:tcW w:w="2700" w:type="dxa"/>
            <w:tcMar>
              <w:top w:w="160" w:type="dxa"/>
              <w:left w:w="240" w:type="dxa"/>
              <w:bottom w:w="160" w:type="dxa"/>
              <w:right w:w="0" w:type="dxa"/>
            </w:tcMar>
          </w:tcPr>
          <w:p w14:paraId="6DD241A0" w14:textId="77777777" w:rsidR="00A91462" w:rsidRDefault="00000000" w:rsidP="00280B94">
            <w:pPr>
              <w:spacing w:line="240" w:lineRule="auto"/>
              <w:rPr>
                <w:sz w:val="18"/>
                <w:szCs w:val="18"/>
              </w:rPr>
            </w:pPr>
            <w:r>
              <w:rPr>
                <w:sz w:val="18"/>
                <w:szCs w:val="18"/>
              </w:rPr>
              <w:t>Support:</w:t>
            </w:r>
          </w:p>
          <w:p w14:paraId="362C9707" w14:textId="77777777" w:rsidR="00A91462" w:rsidRDefault="00A91462" w:rsidP="00280B94">
            <w:pPr>
              <w:spacing w:line="240" w:lineRule="auto"/>
              <w:rPr>
                <w:sz w:val="18"/>
                <w:szCs w:val="18"/>
              </w:rPr>
            </w:pPr>
          </w:p>
          <w:p w14:paraId="67AAC3C7" w14:textId="77777777" w:rsidR="00A91462" w:rsidRDefault="00A91462" w:rsidP="00280B94">
            <w:pPr>
              <w:spacing w:line="240" w:lineRule="auto"/>
              <w:rPr>
                <w:sz w:val="18"/>
                <w:szCs w:val="18"/>
              </w:rPr>
            </w:pPr>
          </w:p>
          <w:p w14:paraId="1D259A23" w14:textId="77777777" w:rsidR="00A91462" w:rsidRDefault="00A91462" w:rsidP="00280B94">
            <w:pPr>
              <w:spacing w:line="240" w:lineRule="auto"/>
              <w:rPr>
                <w:sz w:val="18"/>
                <w:szCs w:val="18"/>
              </w:rPr>
            </w:pPr>
          </w:p>
          <w:p w14:paraId="4696F952" w14:textId="77777777" w:rsidR="00A91462" w:rsidRDefault="00000000" w:rsidP="00280B94">
            <w:pPr>
              <w:spacing w:line="240" w:lineRule="auto"/>
              <w:rPr>
                <w:sz w:val="18"/>
                <w:szCs w:val="18"/>
              </w:rPr>
            </w:pPr>
            <w:r>
              <w:rPr>
                <w:sz w:val="18"/>
                <w:szCs w:val="18"/>
              </w:rPr>
              <w:t>Extension:</w:t>
            </w:r>
          </w:p>
        </w:tc>
      </w:tr>
    </w:tbl>
    <w:p w14:paraId="1BD951BD" w14:textId="77777777" w:rsidR="00A91462" w:rsidRDefault="00000000">
      <w:pPr>
        <w:pStyle w:val="Heading4"/>
        <w:rPr>
          <w:b/>
          <w:bCs/>
          <w:color w:val="1F4E79"/>
        </w:rPr>
      </w:pPr>
      <w:bookmarkStart w:id="0" w:name="_96ycc81nlnz2" w:colFirst="0" w:colLast="0"/>
      <w:bookmarkEnd w:id="0"/>
      <w:r>
        <w:rPr>
          <w:b/>
          <w:bCs/>
          <w:color w:val="1F4E79"/>
        </w:rPr>
        <w:t>MATERIALS NEEDED FOR THE WEEK</w:t>
      </w:r>
    </w:p>
    <w:p w14:paraId="23DD7069" w14:textId="7259AD02" w:rsidR="0092028A" w:rsidRDefault="009B6B65">
      <w:pPr>
        <w:rPr>
          <w:b/>
          <w:bCs/>
          <w:color w:val="1F4E79"/>
          <w:sz w:val="24"/>
          <w:szCs w:val="24"/>
        </w:rPr>
      </w:pPr>
      <w:r>
        <w:rPr>
          <w:b w:val="0"/>
          <w:sz w:val="20"/>
        </w:rPr>
        <w:t>● Pearson Edexcel International GCSE Computer Science Student Book: Chapters 1, 2, 4, 5, 6 and 9</w:t>
        <w:br/>
        <w:t>● Teacher computer and classroom display</w:t>
        <w:br/>
        <w:t>● Classroom computers with Python 3 editor and individual save folders</w:t>
        <w:br/>
        <w:t>● Prepared mock assessment tasks aligned with the lesson objectives</w:t>
        <w:br/>
        <w:t>● Whiteboard and markers</w:t>
        <w:br/>
        <w:t>● Student notebooks and pencils</w:t>
        <w:br/>
        <w:t>● Success criteria, test tables and teacher observation checklist</w:t>
      </w:r>
    </w:p>
    <w:p w14:paraId="24FC6C82" w14:textId="77777777" w:rsidR="009B6B65" w:rsidRDefault="009B6B65">
      <w:pPr>
        <w:rPr>
          <w:b/>
          <w:bCs/>
          <w:color w:val="1F4E79"/>
          <w:sz w:val="24"/>
          <w:szCs w:val="24"/>
        </w:rPr>
      </w:pPr>
      <w:r>
        <w:rPr>
          <w:b/>
          <w:bCs/>
          <w:color w:val="1F4E79"/>
        </w:rPr>
        <w:br w:type="page"/>
      </w:r>
    </w:p>
    <w:p w14:paraId="632C285D" w14:textId="32CAB131" w:rsidR="00A91462" w:rsidRDefault="00000000">
      <w:pPr>
        <w:pStyle w:val="Heading4"/>
        <w:rPr>
          <w:b/>
          <w:bCs/>
          <w:color w:val="1F4E79"/>
        </w:rPr>
      </w:pPr>
      <w:r>
        <w:rPr>
          <w:b/>
          <w:bCs/>
          <w:color w:val="1F4E79"/>
        </w:rPr>
        <w:lastRenderedPageBreak/>
        <w:t>END-OF-WEEK REFLECTION</w:t>
      </w:r>
    </w:p>
    <w:p w14:paraId="30156063" w14:textId="77777777" w:rsidR="00A91462" w:rsidRDefault="00000000" w:rsidP="00280B94">
      <w:pPr>
        <w:numPr>
          <w:ilvl w:val="0"/>
          <w:numId w:val="1"/>
        </w:numPr>
      </w:pPr>
      <w:r>
        <w:t>What worked well?</w:t>
      </w:r>
    </w:p>
    <w:p w14:paraId="3F1F7F52" w14:textId="77777777" w:rsidR="00A91462" w:rsidRDefault="00A91462" w:rsidP="00280B94"/>
    <w:p w14:paraId="1CD8C3F2" w14:textId="77777777" w:rsidR="00280B94" w:rsidRDefault="00280B94" w:rsidP="00280B94"/>
    <w:p w14:paraId="6FB41616" w14:textId="77777777" w:rsidR="00280B94" w:rsidRDefault="00280B94" w:rsidP="00280B94"/>
    <w:p w14:paraId="36643FF6" w14:textId="77777777" w:rsidR="00A91462" w:rsidRDefault="00A91462" w:rsidP="00280B94"/>
    <w:p w14:paraId="3EF68BAC" w14:textId="77777777" w:rsidR="00A91462" w:rsidRDefault="00000000" w:rsidP="00280B94">
      <w:pPr>
        <w:numPr>
          <w:ilvl w:val="0"/>
          <w:numId w:val="1"/>
        </w:numPr>
      </w:pPr>
      <w:r>
        <w:t xml:space="preserve">What flopped or confused students? </w:t>
      </w:r>
    </w:p>
    <w:p w14:paraId="13590E05" w14:textId="77777777" w:rsidR="00A91462" w:rsidRDefault="00A91462" w:rsidP="00280B94"/>
    <w:p w14:paraId="6D139B88" w14:textId="77777777" w:rsidR="00280B94" w:rsidRDefault="00280B94" w:rsidP="00280B94"/>
    <w:p w14:paraId="2DC03F85" w14:textId="77777777" w:rsidR="00280B94" w:rsidRDefault="00280B94" w:rsidP="00280B94"/>
    <w:p w14:paraId="2E709718" w14:textId="77777777" w:rsidR="00280B94" w:rsidRDefault="00280B94" w:rsidP="00280B94"/>
    <w:p w14:paraId="1D45B704" w14:textId="77777777" w:rsidR="00280B94" w:rsidRDefault="00280B94" w:rsidP="00280B94"/>
    <w:p w14:paraId="5A7B82B2" w14:textId="77777777" w:rsidR="00A91462" w:rsidRDefault="00A91462" w:rsidP="00280B94"/>
    <w:p w14:paraId="4F51DF4C" w14:textId="77777777" w:rsidR="00A91462" w:rsidRDefault="00000000" w:rsidP="00280B94">
      <w:pPr>
        <w:numPr>
          <w:ilvl w:val="0"/>
          <w:numId w:val="1"/>
        </w:numPr>
      </w:pPr>
      <w:r>
        <w:t xml:space="preserve">What needs to be re-taught or adjusted next week? </w:t>
      </w:r>
    </w:p>
    <w:p w14:paraId="12F05163" w14:textId="77777777" w:rsidR="00A91462" w:rsidRDefault="00A91462"/>
    <w:p w14:paraId="286EF039" w14:textId="77777777" w:rsidR="00A91462" w:rsidRDefault="00A91462"/>
    <w:p w14:paraId="522D9D1A" w14:textId="77777777" w:rsidR="00A91462" w:rsidRDefault="00A91462">
      <w:bookmarkStart w:id="1" w:name="_9h5fnruc6say" w:colFirst="0" w:colLast="0"/>
      <w:bookmarkEnd w:id="1"/>
    </w:p>
    <w:sectPr w:rsidR="00A91462" w:rsidSect="00280B94">
      <w:headerReference w:type="default" r:id="rId7"/>
      <w:pgSz w:w="11909" w:h="16834"/>
      <w:pgMar w:top="1440" w:right="1080" w:bottom="1440" w:left="1080" w:header="1728"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4E960" w14:textId="77777777" w:rsidR="00FF3E19" w:rsidRDefault="00FF3E19">
      <w:pPr>
        <w:spacing w:line="240" w:lineRule="auto"/>
      </w:pPr>
      <w:r>
        <w:separator/>
      </w:r>
    </w:p>
  </w:endnote>
  <w:endnote w:type="continuationSeparator" w:id="0">
    <w:p w14:paraId="2849EBD3" w14:textId="77777777" w:rsidR="00FF3E19" w:rsidRDefault="00FF3E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983A7" w14:textId="77777777" w:rsidR="00FF3E19" w:rsidRDefault="00FF3E19">
      <w:pPr>
        <w:spacing w:line="240" w:lineRule="auto"/>
      </w:pPr>
      <w:r>
        <w:separator/>
      </w:r>
    </w:p>
  </w:footnote>
  <w:footnote w:type="continuationSeparator" w:id="0">
    <w:p w14:paraId="385A1B35" w14:textId="77777777" w:rsidR="00FF3E19" w:rsidRDefault="00FF3E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F782" w14:textId="4D690A34" w:rsidR="00A91462" w:rsidRPr="001E68BD" w:rsidRDefault="001E68BD" w:rsidP="001E68BD">
    <w:pPr>
      <w:pStyle w:val="Header"/>
    </w:pPr>
    <w:r>
      <w:rPr>
        <w:noProof/>
      </w:rPr>
      <w:drawing>
        <wp:anchor distT="0" distB="0" distL="114300" distR="114300" simplePos="0" relativeHeight="251658240" behindDoc="0" locked="0" layoutInCell="1" allowOverlap="1" wp14:anchorId="51B9453B" wp14:editId="6946D92F">
          <wp:simplePos x="0" y="0"/>
          <wp:positionH relativeFrom="column">
            <wp:posOffset>-673735</wp:posOffset>
          </wp:positionH>
          <wp:positionV relativeFrom="paragraph">
            <wp:posOffset>-1123526</wp:posOffset>
          </wp:positionV>
          <wp:extent cx="7572593" cy="1158240"/>
          <wp:effectExtent l="0" t="0" r="9525" b="3810"/>
          <wp:wrapNone/>
          <wp:docPr id="13361097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09753" name="Picture 1336109753"/>
                  <pic:cNvPicPr/>
                </pic:nvPicPr>
                <pic:blipFill>
                  <a:blip r:embed="rId1">
                    <a:extLst>
                      <a:ext uri="{28A0092B-C50C-407E-A947-70E740481C1C}">
                        <a14:useLocalDpi xmlns:a14="http://schemas.microsoft.com/office/drawing/2010/main" val="0"/>
                      </a:ext>
                    </a:extLst>
                  </a:blip>
                  <a:stretch>
                    <a:fillRect/>
                  </a:stretch>
                </pic:blipFill>
                <pic:spPr>
                  <a:xfrm>
                    <a:off x="0" y="0"/>
                    <a:ext cx="7572593" cy="11582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7D27"/>
    <w:multiLevelType w:val="hybridMultilevel"/>
    <w:tmpl w:val="8EC0D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87350D1"/>
    <w:multiLevelType w:val="multilevel"/>
    <w:tmpl w:val="B6B823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3432172">
    <w:abstractNumId w:val="1"/>
  </w:num>
  <w:num w:numId="2" w16cid:durableId="275989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462"/>
    <w:rsid w:val="000413F2"/>
    <w:rsid w:val="000672E9"/>
    <w:rsid w:val="00115D53"/>
    <w:rsid w:val="0014794B"/>
    <w:rsid w:val="00192714"/>
    <w:rsid w:val="001D36F0"/>
    <w:rsid w:val="001E68BD"/>
    <w:rsid w:val="00250292"/>
    <w:rsid w:val="00255998"/>
    <w:rsid w:val="00280B94"/>
    <w:rsid w:val="00367CA6"/>
    <w:rsid w:val="003779ED"/>
    <w:rsid w:val="003C6257"/>
    <w:rsid w:val="004D4E08"/>
    <w:rsid w:val="005C6D31"/>
    <w:rsid w:val="0066351A"/>
    <w:rsid w:val="00765AD8"/>
    <w:rsid w:val="00830044"/>
    <w:rsid w:val="008D3E43"/>
    <w:rsid w:val="0092028A"/>
    <w:rsid w:val="00994F0D"/>
    <w:rsid w:val="009B6B65"/>
    <w:rsid w:val="00A91462"/>
    <w:rsid w:val="00B43CB6"/>
    <w:rsid w:val="00FF3E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4EB22"/>
  <w15:docId w15:val="{2348C70A-601C-4B12-9ED3-8B9C367C1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B9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Header">
    <w:name w:val="header"/>
    <w:basedOn w:val="Normal"/>
    <w:link w:val="HeaderChar"/>
    <w:uiPriority w:val="99"/>
    <w:unhideWhenUsed/>
    <w:rsid w:val="005C6D31"/>
    <w:pPr>
      <w:tabs>
        <w:tab w:val="center" w:pos="4680"/>
        <w:tab w:val="right" w:pos="9360"/>
      </w:tabs>
      <w:spacing w:line="240" w:lineRule="auto"/>
    </w:pPr>
  </w:style>
  <w:style w:type="character" w:customStyle="1" w:styleId="HeaderChar">
    <w:name w:val="Header Char"/>
    <w:basedOn w:val="DefaultParagraphFont"/>
    <w:link w:val="Header"/>
    <w:uiPriority w:val="99"/>
    <w:rsid w:val="005C6D31"/>
  </w:style>
  <w:style w:type="paragraph" w:styleId="Footer">
    <w:name w:val="footer"/>
    <w:basedOn w:val="Normal"/>
    <w:link w:val="FooterChar"/>
    <w:uiPriority w:val="99"/>
    <w:unhideWhenUsed/>
    <w:rsid w:val="005C6D31"/>
    <w:pPr>
      <w:tabs>
        <w:tab w:val="center" w:pos="4680"/>
        <w:tab w:val="right" w:pos="9360"/>
      </w:tabs>
      <w:spacing w:line="240" w:lineRule="auto"/>
    </w:pPr>
  </w:style>
  <w:style w:type="character" w:customStyle="1" w:styleId="FooterChar">
    <w:name w:val="Footer Char"/>
    <w:basedOn w:val="DefaultParagraphFont"/>
    <w:link w:val="Footer"/>
    <w:uiPriority w:val="99"/>
    <w:rsid w:val="005C6D31"/>
  </w:style>
  <w:style w:type="character" w:customStyle="1" w:styleId="Heading4Char">
    <w:name w:val="Heading 4 Char"/>
    <w:basedOn w:val="DefaultParagraphFont"/>
    <w:link w:val="Heading4"/>
    <w:uiPriority w:val="9"/>
    <w:rsid w:val="00280B94"/>
    <w:rPr>
      <w:color w:val="666666"/>
      <w:sz w:val="24"/>
      <w:szCs w:val="24"/>
    </w:rPr>
  </w:style>
  <w:style w:type="paragraph" w:styleId="ListParagraph">
    <w:name w:val="List Paragraph"/>
    <w:basedOn w:val="Normal"/>
    <w:uiPriority w:val="34"/>
    <w:qFormat/>
    <w:rsid w:val="00280B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519</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Ray Joshua Balingkit</cp:lastModifiedBy>
  <cp:revision>16</cp:revision>
  <dcterms:created xsi:type="dcterms:W3CDTF">2026-09-01T04:29:00Z</dcterms:created>
  <dcterms:modified xsi:type="dcterms:W3CDTF">2026-09-24T07:11:00Z</dcterms:modified>
  <dc:title>Year 10–11 Computer Science Term 1 Week 7 Lesson Plan</dc:title>
  <dc:subject>SIAMIS Computer Science 2026–2027</dc:subject>
</cp:coreProperties>
</file>