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demonstrate their understanding of decomposition, algorithms, tracing, variables, input and output, arithmetic and selection, repetition, string processing and testing through internal school knowledge and practical assessments. They will interpret problems, trace instructions and produce independent responses. The practical lesson will collect evidence of their ability to construct a working Python solution, test it against stated requirements and explain the results. Assessment will focus on the content and skills taught during the term.</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Use the prepared school marking criteria, individual written responses, runnable source files and completed test tables. Check correctness, the quality of explanations and whether the stated requirements are met. Record authorised support and identify particular knowledge or programming skills that need further teaching after assessment.</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30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problem-solving skills independently.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Settle students and check the school access arrangements.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task instructions, permitted resources and how evidence will be collected. Explain that the knowledge tasks cover the taught concepts and require individual evidence. Make clear which resources are permitted and how an explanation should be recorded; use the agreed school assessment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Confirm students understand how to record answers without demonstrating solutions. Check that every student can access the question paper and understands where to record answers. Read administrative instructions as needed without interpreting the problem or suggesting a method.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Complete the internal school knowledge and tracing assessment on decomposition, algorithms, tracing, variables, input/output, arithmetic and selection, loops, strings and testing. Students complete the prepared questions independently. Collect all work, retain any trace tables and record the nature of authorised access support so that performance can be interpreted fairly.</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individual responses and record access support without coaching assessed answers.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student’s agreed school access arrangements and clarify administrative instructions only. Record any assistance provided. Do not supply code, complete trace-table entries or explain a solution to an assessed problem.</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Within the same taught requirements, students justify their choices and provide additional relevant test evidence. Assess the accuracy of their reasoning and the quality of the solution without introducing an untaught topic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4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the taught Python skills in an independent practical task.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the editor and individual assessment save folder.</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Read the practical requirements and explain the submission process. Explain that the saved program and its test evidence will be assessed against the stated requirements. Students should retain working files and record expected results before testing, rather than changing predictions after seeing the output.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Clarify administrative questions only; do not model the assessed solution. Check access to Python and the individual submission folder. Clarify filenames, the required evidence and the submission procedure without demonstrating code that solves the assessment task.</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Independently build a repeating text menu using selection, a loop and string normalisation, save source code and provide expected and actual test results. Students build and test their own solution, saving the source and a test table. Where a requirement remains unmet, they identify the limitation honestly and submit the evidence of what their program does.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runnable code and test evidence; assess correctness, explanation and independence against taught criteria.</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student’s agreed school access arrangements and clarify administrative instructions only. Record any assistance provided. Do not supply code, complete trace-table entries or explain a solution to an assessed problem.</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Within the same taught requirements, students justify their choices and provide additional relevant test evidence. Assess the accuracy of their reasoning and the quality of the solution without introducing an untaught topic during assessment.</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Computer Science: taught Problem Solving and Programming topics</w:t>
        <w:br/>
        <w:t>● Teacher computer and classroom display</w:t>
        <w:br/>
        <w:t>● Classroom computers with Python 3 editor and individual save folders</w:t>
        <w:br/>
        <w:t>● Prepared internal school assessment tasks aligned with the lesson objectives</w:t>
        <w:br/>
        <w:t>● Whiteboard and markers</w:t>
        <w:br/>
        <w:t>● Student notebooks and pencils</w:t>
        <w:br/>
        <w:t>● Success checklist; confirm Friday event arrangements and reschedule displaced assessment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15 Lesson Plan</dc:title>
  <dc:subject>SIAMIS Computer Science 2026–2027</dc:subject>
</cp:coreProperties>
</file>