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b w:val="0"/>
                <w:sz w:val="18"/>
                <w:szCs w:val="18"/>
              </w:rPr>
              <w:t>ICT</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15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Units 1–2 digital devices and connectivity, including network design, safeguards and justified user solutions. The two lessons provide independent school assessment tasks and opportunities to show a practical skill and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access support provided. Use the results to identify specific skills for follow-up.</w:t>
      </w:r>
      <w:r>
        <w:rPr>
          <w:b/>
          <w:sz w:val="22"/>
        </w:rPr>
        <w:br/>
        <w:br/>
        <w:t>LESSON SLOTS - MONDAY AND WEDNESDAY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30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complete an independent internal school assessment of digital devices and connectivity.</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students and check the prepared papers, files and equipment.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familiar task formats, criteria and access arrangements; students work independently.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or save answers using an unrelated example.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label a network, explain components, match risks to safeguards and justify an integrated solution. Collect evidence and record any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saved or collected work and record independence against the criteria for later feedback.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agreed school access arrangements without giving content answers. Record any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prepared independent evaluation question after core tasks, covering only taught content.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 December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demonstrate and justify the taught practical skills in digital devices and connectivity.</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students and check the prepared papers, files and equipment.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familiar task formats, criteria and access arrangements; students work independently.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or save answers using an unrelated example.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produce a labelled device and network proposal with backup and access controls, then evaluate it against the brief. Collect evidence and record any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saved or collected work and record independence against the criteria for later feedback.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agreed school access arrangements without giving content answers. Record any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prepared independent evaluation question after core tasks, covering only taught content.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Pearson Edexcel International GCSE (9-1) ICT Student Book, printed pages 4-63, 66-93 and 202-207</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school-approved applications and class save folder</w:t>
      </w:r>
    </w:p>
    <w:p w14:paraId="1A2C51E3" w14:textId="77777777" w:rsidR="002A39D9" w:rsidRDefault="002A39D9" w:rsidP="00A458BA">
      <w:pPr>
        <w:pStyle w:val="ListParagraph"/>
        <w:numPr>
          <w:ilvl w:val="0"/>
          <w:numId w:val="3"/>
        </w:numPr>
      </w:pPr>
      <w:r>
        <w:rPr>
          <w:b w:val="0"/>
          <w:sz w:val="20"/>
        </w:rPr>
        <w:t>Prepared internal school assessment tasks covering the taught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task sheets and requirements checklists</w:t>
      </w:r>
    </w:p>
    <w:p w14:paraId="7D03406C" w14:textId="607EC56E" w:rsidR="002A39D9" w:rsidRDefault="002A39D9" w:rsidP="00A458BA">
      <w:pPr>
        <w:pStyle w:val="ListParagraph"/>
        <w:numPr>
          <w:ilvl w:val="0"/>
          <w:numId w:val="3"/>
        </w:numPr>
      </w:pPr>
      <w:r>
        <w:rPr>
          <w:b w:val="0"/>
          <w:sz w:val="20"/>
        </w:rPr>
        <w:t>Teacher outcome checklist and agreed school access arrangements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10–11 ICT Term 1 Week 15 Lesson Plan</dc:title>
  <dc:subject>SIAMIS ICT academic year 2026-2027</dc:subject>
</cp:coreProperties>
</file>