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develop their understanding of genre and the recurring conventions used in film. They will examine how setting, character, visual style and sound establish expectations, recognising that a film may combine or challenge conventions. Students will compare two short examples using matched features and explain similarities and differences through evidence rather than relying on genre labels alone.</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Teacher questioning, class discussion, analysis of worked examples and the completed independent activities. Check that students use accurate terminology, select specific evidence and explain how a choice creates meaning or addresses an audience. Review the written, visual or practical work alongside its annotations, and use the final checks in both lessons to identify the next skill requiring practice.</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identify film genre conventions and explain how they establish audience expectations.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contrasting teacher-selected film stills without their titles. Ask students to suggest a genre and identify the setting, character or visual detail that influenced their decision. Record disagreements as questions to investigate.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genre as a category recognised through recurring conventions. Discuss typical settings, character roles, narrative situations, costume, props, lighting and sound. Distinguish a convention from a rule that every film must follow, and explain that genres can overlap or change.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Analyse an age-appropriate science-fiction example using the book’s approach to reading film language. Identify evidence such as an unfamiliar setting or technology and connect it to audience expectations about the story. Compare a clear convention with a feature that alone would not establish genre.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complete a genre-evidence grid for three selected stills or short extracts. For each example, they identify at least three conventions and explain one expectation created for the audience. Groups compare their choices and revise a label that is not supported by the available evidence.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explain one convention and why it helps an audience recognise a genre. Check that their evidence comes from the text rather than from knowing its title or remembering unrelated information about the film.</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genre vocabulary bank and a grid divided into setting, character, visual style and sound. Complete one row together and pause an extract at useful moments so students can gather evidence before explaining it.</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 possible genre hybrid and explain which conventions come from each genre. Ask how combining familiar conventions with an unexpected feature could attract an audience.</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4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compare how two short film examples use genre conventions to appeal to audiences.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Return to two contrasting examples from the previous lesson. Ask whether sharing a genre necessarily means that both texts create the same mood or appeal to the same viewers.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comparison as examining both texts against the same feature rather than writing two unrelated descriptions. Discuss how conventions can be repeated, adapted or challenged. Encourage qualified audience claims supported by the extracts, rather than assuming that a genre belongs to one age group or gender.</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comparison of setting and sound in two age-appropriate extracts. Identify a similarity, explain a significant difference and connect it to the expectation or mood created. Show how a useful comparison refers to specific evidence from both examples within the same paragraph.</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gather evidence in a shared comparison grid, then individually write two linked paragraphs comparing the examples. Each paragraph should address one feature in both texts and explain an audience effect. Students use peer feedback to improve a comparison that simply lists observations.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read a sentence that compares rather than describes. Check that both examples appear in the response and that the claimed similarity or difference is supported by identifiable details.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matched prompts for each extract and a paragraph frame using “Both…”, “However…” and “This may…”. Allow students to select from a small number of relevant conventions before choosing their own comparison focus.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evaluate which example more strongly signals its genre and justify the judgement. They consider whether familiarity with genre conventions might change an audience’s interpretation.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Unit 1 Film: Genre and reading film language</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evidence grid or production brief</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2 Lesson Plan</dc:title>
  <dc:subject>SIAMIS Media Studies Academic Year 2026–2027</dc:subject>
</cp:coreProperties>
</file>