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a"/>
        <w:tblW w:w="9980" w:type="dxa"/>
        <w:tblInd w:w="0"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600" w:firstRow="0" w:lastRow="0" w:firstColumn="0" w:lastColumn="0" w:noHBand="1" w:noVBand="1"/>
      </w:tblPr>
      <w:tblGrid>
        <w:gridCol w:w="1155"/>
        <w:gridCol w:w="3315"/>
        <w:gridCol w:w="1110"/>
        <w:gridCol w:w="4400"/>
      </w:tblGrid>
      <w:tr w:rsidR="00A91462" w14:paraId="0D519411" w14:textId="77777777" w:rsidTr="00280B94">
        <w:trPr>
          <w:trHeight w:val="20"/>
        </w:trPr>
        <w:tc>
          <w:tcPr>
            <w:tcW w:w="1155" w:type="dxa"/>
            <w:shd w:val="clear" w:color="auto" w:fill="17365D" w:themeFill="text2" w:themeFillShade="BF"/>
            <w:tcMar>
              <w:top w:w="100" w:type="dxa"/>
              <w:left w:w="100" w:type="dxa"/>
              <w:bottom w:w="100" w:type="dxa"/>
              <w:right w:w="100" w:type="dxa"/>
            </w:tcMar>
            <w:vAlign w:val="center"/>
          </w:tcPr>
          <w:p w14:paraId="4CCD39F3" w14:textId="1D4E41CD" w:rsidR="00A91462" w:rsidRPr="00280B94" w:rsidRDefault="00000000" w:rsidP="00280B94">
            <w:pPr>
              <w:rPr>
                <w:b/>
                <w:bCs/>
                <w:color w:val="FFFFFF"/>
                <w:sz w:val="18"/>
                <w:szCs w:val="18"/>
              </w:rPr>
            </w:pPr>
            <w:r w:rsidRPr="00280B94">
              <w:rPr>
                <w:b/>
                <w:bCs/>
                <w:color w:val="FFFFFF"/>
                <w:sz w:val="18"/>
                <w:szCs w:val="18"/>
              </w:rPr>
              <w:t xml:space="preserve">Teacher: </w:t>
            </w:r>
          </w:p>
        </w:tc>
        <w:tc>
          <w:tcPr>
            <w:tcW w:w="3315" w:type="dxa"/>
            <w:tcMar>
              <w:top w:w="100" w:type="dxa"/>
              <w:left w:w="100" w:type="dxa"/>
              <w:bottom w:w="100" w:type="dxa"/>
              <w:right w:w="100" w:type="dxa"/>
            </w:tcMar>
          </w:tcPr>
          <w:p w14:paraId="78350EEB" w14:textId="6419151D" w:rsidR="00A91462" w:rsidRDefault="00367CA6">
            <w:pPr>
              <w:widowControl w:val="0"/>
              <w:pBdr>
                <w:top w:val="nil"/>
                <w:left w:val="nil"/>
                <w:bottom w:val="nil"/>
                <w:right w:val="nil"/>
                <w:between w:val="nil"/>
              </w:pBdr>
              <w:spacing w:line="240" w:lineRule="auto"/>
              <w:rPr>
                <w:sz w:val="18"/>
                <w:szCs w:val="18"/>
              </w:rPr>
            </w:pPr>
            <w:r>
              <w:rPr>
                <w:sz w:val="18"/>
                <w:szCs w:val="18"/>
              </w:rPr>
              <w:t>Ray Joshua Balingkit</w:t>
            </w:r>
          </w:p>
        </w:tc>
        <w:tc>
          <w:tcPr>
            <w:tcW w:w="1110" w:type="dxa"/>
            <w:shd w:val="clear" w:color="auto" w:fill="17365D" w:themeFill="text2" w:themeFillShade="BF"/>
            <w:tcMar>
              <w:top w:w="100" w:type="dxa"/>
              <w:left w:w="100" w:type="dxa"/>
              <w:bottom w:w="100" w:type="dxa"/>
              <w:right w:w="100" w:type="dxa"/>
            </w:tcMar>
            <w:vAlign w:val="center"/>
          </w:tcPr>
          <w:p w14:paraId="268A3FF0" w14:textId="77777777" w:rsidR="00A91462" w:rsidRPr="00280B94" w:rsidRDefault="00000000" w:rsidP="00280B94">
            <w:pPr>
              <w:rPr>
                <w:b/>
                <w:bCs/>
                <w:color w:val="FFFFFF"/>
                <w:sz w:val="18"/>
                <w:szCs w:val="18"/>
              </w:rPr>
            </w:pPr>
            <w:r w:rsidRPr="00280B94">
              <w:rPr>
                <w:b/>
                <w:bCs/>
                <w:color w:val="FFFFFF"/>
                <w:sz w:val="18"/>
                <w:szCs w:val="18"/>
              </w:rPr>
              <w:t>Subject:</w:t>
            </w:r>
          </w:p>
        </w:tc>
        <w:tc>
          <w:tcPr>
            <w:tcW w:w="4400" w:type="dxa"/>
            <w:tcMar>
              <w:top w:w="100" w:type="dxa"/>
              <w:left w:w="100" w:type="dxa"/>
              <w:bottom w:w="100" w:type="dxa"/>
              <w:right w:w="100" w:type="dxa"/>
            </w:tcMar>
          </w:tcPr>
          <w:p w14:paraId="20C3A9B0" w14:textId="0CE6B241" w:rsidR="00A91462" w:rsidRDefault="00A72F02">
            <w:pPr>
              <w:widowControl w:val="0"/>
              <w:pBdr>
                <w:top w:val="nil"/>
                <w:left w:val="nil"/>
                <w:bottom w:val="nil"/>
                <w:right w:val="nil"/>
                <w:between w:val="nil"/>
              </w:pBdr>
              <w:spacing w:line="240" w:lineRule="auto"/>
              <w:rPr>
                <w:sz w:val="18"/>
                <w:szCs w:val="18"/>
              </w:rPr>
            </w:pPr>
            <w:r>
              <w:rPr>
                <w:b w:val="0"/>
                <w:sz w:val="18"/>
                <w:szCs w:val="18"/>
              </w:rPr>
              <w:t>Design &amp; Technology</w:t>
            </w:r>
          </w:p>
        </w:tc>
      </w:tr>
      <w:tr w:rsidR="00A91462" w14:paraId="23A8B79E" w14:textId="77777777" w:rsidTr="00280B94">
        <w:trPr>
          <w:trHeight w:val="20"/>
        </w:trPr>
        <w:tc>
          <w:tcPr>
            <w:tcW w:w="1155" w:type="dxa"/>
            <w:shd w:val="clear" w:color="auto" w:fill="17365D" w:themeFill="text2" w:themeFillShade="BF"/>
            <w:tcMar>
              <w:top w:w="100" w:type="dxa"/>
              <w:left w:w="100" w:type="dxa"/>
              <w:bottom w:w="100" w:type="dxa"/>
              <w:right w:w="100" w:type="dxa"/>
            </w:tcMar>
            <w:vAlign w:val="center"/>
          </w:tcPr>
          <w:p w14:paraId="0DA9FC76" w14:textId="77777777" w:rsidR="00A91462" w:rsidRPr="00280B94" w:rsidRDefault="00000000" w:rsidP="00280B94">
            <w:pPr>
              <w:rPr>
                <w:b/>
                <w:bCs/>
                <w:color w:val="FFFFFF"/>
                <w:sz w:val="18"/>
                <w:szCs w:val="18"/>
              </w:rPr>
            </w:pPr>
            <w:r w:rsidRPr="00280B94">
              <w:rPr>
                <w:b/>
                <w:bCs/>
                <w:color w:val="FFFFFF"/>
                <w:sz w:val="18"/>
                <w:szCs w:val="18"/>
              </w:rPr>
              <w:t>Week:</w:t>
            </w:r>
          </w:p>
        </w:tc>
        <w:tc>
          <w:tcPr>
            <w:tcW w:w="3315" w:type="dxa"/>
            <w:tcMar>
              <w:top w:w="100" w:type="dxa"/>
              <w:left w:w="100" w:type="dxa"/>
              <w:bottom w:w="100" w:type="dxa"/>
              <w:right w:w="100" w:type="dxa"/>
            </w:tcMar>
          </w:tcPr>
          <w:p w14:paraId="4D46FBC1" w14:textId="62B829F5" w:rsidR="00A91462" w:rsidRDefault="00D7734D">
            <w:pPr>
              <w:widowControl w:val="0"/>
              <w:pBdr>
                <w:top w:val="nil"/>
                <w:left w:val="nil"/>
                <w:bottom w:val="nil"/>
                <w:right w:val="nil"/>
                <w:between w:val="nil"/>
              </w:pBdr>
              <w:spacing w:line="240" w:lineRule="auto"/>
              <w:rPr>
                <w:sz w:val="18"/>
                <w:szCs w:val="18"/>
              </w:rPr>
            </w:pPr>
            <w:r>
              <w:rPr>
                <w:b w:val="0"/>
                <w:sz w:val="18"/>
                <w:szCs w:val="18"/>
              </w:rPr>
              <w:t>8 (Term 1)</w:t>
            </w:r>
          </w:p>
        </w:tc>
        <w:tc>
          <w:tcPr>
            <w:tcW w:w="1110" w:type="dxa"/>
            <w:shd w:val="clear" w:color="auto" w:fill="17365D" w:themeFill="text2" w:themeFillShade="BF"/>
            <w:tcMar>
              <w:top w:w="100" w:type="dxa"/>
              <w:left w:w="100" w:type="dxa"/>
              <w:bottom w:w="100" w:type="dxa"/>
              <w:right w:w="100" w:type="dxa"/>
            </w:tcMar>
            <w:vAlign w:val="center"/>
          </w:tcPr>
          <w:p w14:paraId="3735007E" w14:textId="77777777" w:rsidR="00A91462" w:rsidRPr="00280B94" w:rsidRDefault="00000000" w:rsidP="00280B94">
            <w:pPr>
              <w:widowControl w:val="0"/>
              <w:pBdr>
                <w:top w:val="nil"/>
                <w:left w:val="nil"/>
                <w:bottom w:val="nil"/>
                <w:right w:val="nil"/>
                <w:between w:val="nil"/>
              </w:pBdr>
              <w:spacing w:line="240" w:lineRule="auto"/>
              <w:rPr>
                <w:b/>
                <w:bCs/>
                <w:color w:val="FFFFFF"/>
                <w:sz w:val="18"/>
                <w:szCs w:val="18"/>
              </w:rPr>
            </w:pPr>
            <w:r w:rsidRPr="00280B94">
              <w:rPr>
                <w:b/>
                <w:bCs/>
                <w:color w:val="FFFFFF"/>
                <w:sz w:val="18"/>
                <w:szCs w:val="18"/>
              </w:rPr>
              <w:t>Year:</w:t>
            </w:r>
          </w:p>
        </w:tc>
        <w:tc>
          <w:tcPr>
            <w:tcW w:w="4400" w:type="dxa"/>
            <w:tcMar>
              <w:top w:w="100" w:type="dxa"/>
              <w:left w:w="100" w:type="dxa"/>
              <w:bottom w:w="100" w:type="dxa"/>
              <w:right w:w="100" w:type="dxa"/>
            </w:tcMar>
          </w:tcPr>
          <w:p w14:paraId="0760B266" w14:textId="6DBA6496" w:rsidR="00A91462" w:rsidRDefault="00D938F0">
            <w:pPr>
              <w:widowControl w:val="0"/>
              <w:pBdr>
                <w:top w:val="nil"/>
                <w:left w:val="nil"/>
                <w:bottom w:val="nil"/>
                <w:right w:val="nil"/>
                <w:between w:val="nil"/>
              </w:pBdr>
              <w:spacing w:line="240" w:lineRule="auto"/>
              <w:rPr>
                <w:sz w:val="18"/>
                <w:szCs w:val="18"/>
              </w:rPr>
            </w:pPr>
            <w:r>
              <w:rPr>
                <w:b w:val="0"/>
                <w:sz w:val="18"/>
                <w:szCs w:val="18"/>
              </w:rPr>
              <w:t>10–11</w:t>
            </w:r>
          </w:p>
        </w:tc>
      </w:tr>
      <w:tr w:rsidR="00A91462" w14:paraId="6E4D9794" w14:textId="77777777" w:rsidTr="00280B94">
        <w:trPr>
          <w:trHeight w:val="20"/>
        </w:trPr>
        <w:tc>
          <w:tcPr>
            <w:tcW w:w="1155" w:type="dxa"/>
            <w:shd w:val="clear" w:color="auto" w:fill="17365D" w:themeFill="text2" w:themeFillShade="BF"/>
            <w:tcMar>
              <w:top w:w="100" w:type="dxa"/>
              <w:left w:w="100" w:type="dxa"/>
              <w:bottom w:w="100" w:type="dxa"/>
              <w:right w:w="100" w:type="dxa"/>
            </w:tcMar>
            <w:vAlign w:val="center"/>
          </w:tcPr>
          <w:p w14:paraId="1A98E398" w14:textId="77777777" w:rsidR="00A91462" w:rsidRPr="00280B94" w:rsidRDefault="00000000" w:rsidP="00280B94">
            <w:pPr>
              <w:widowControl w:val="0"/>
              <w:pBdr>
                <w:top w:val="nil"/>
                <w:left w:val="nil"/>
                <w:bottom w:val="nil"/>
                <w:right w:val="nil"/>
                <w:between w:val="nil"/>
              </w:pBdr>
              <w:spacing w:line="240" w:lineRule="auto"/>
              <w:rPr>
                <w:b/>
                <w:bCs/>
                <w:color w:val="FFFFFF"/>
                <w:sz w:val="18"/>
                <w:szCs w:val="18"/>
              </w:rPr>
            </w:pPr>
            <w:r w:rsidRPr="00280B94">
              <w:rPr>
                <w:b/>
                <w:bCs/>
                <w:color w:val="FFFFFF"/>
                <w:sz w:val="18"/>
                <w:szCs w:val="18"/>
              </w:rPr>
              <w:t>Link:</w:t>
            </w:r>
          </w:p>
        </w:tc>
        <w:tc>
          <w:tcPr>
            <w:tcW w:w="3315" w:type="dxa"/>
            <w:tcMar>
              <w:top w:w="100" w:type="dxa"/>
              <w:left w:w="100" w:type="dxa"/>
              <w:bottom w:w="100" w:type="dxa"/>
              <w:right w:w="100" w:type="dxa"/>
            </w:tcMar>
          </w:tcPr>
          <w:p w14:paraId="766004B9" w14:textId="1AF98159" w:rsidR="00A91462" w:rsidRDefault="00A91462">
            <w:pPr>
              <w:widowControl w:val="0"/>
              <w:pBdr>
                <w:top w:val="nil"/>
                <w:left w:val="nil"/>
                <w:bottom w:val="nil"/>
                <w:right w:val="nil"/>
                <w:between w:val="nil"/>
              </w:pBdr>
              <w:spacing w:line="240" w:lineRule="auto"/>
              <w:rPr>
                <w:sz w:val="18"/>
                <w:szCs w:val="18"/>
              </w:rPr>
            </w:pPr>
          </w:p>
        </w:tc>
        <w:tc>
          <w:tcPr>
            <w:tcW w:w="1110" w:type="dxa"/>
            <w:shd w:val="clear" w:color="auto" w:fill="17365D" w:themeFill="text2" w:themeFillShade="BF"/>
            <w:tcMar>
              <w:top w:w="100" w:type="dxa"/>
              <w:left w:w="100" w:type="dxa"/>
              <w:bottom w:w="100" w:type="dxa"/>
              <w:right w:w="100" w:type="dxa"/>
            </w:tcMar>
            <w:vAlign w:val="center"/>
          </w:tcPr>
          <w:p w14:paraId="5CA22A7C" w14:textId="77777777" w:rsidR="00A91462" w:rsidRPr="00280B94" w:rsidRDefault="00000000" w:rsidP="00280B94">
            <w:pPr>
              <w:widowControl w:val="0"/>
              <w:pBdr>
                <w:top w:val="nil"/>
                <w:left w:val="nil"/>
                <w:bottom w:val="nil"/>
                <w:right w:val="nil"/>
                <w:between w:val="nil"/>
              </w:pBdr>
              <w:spacing w:line="240" w:lineRule="auto"/>
              <w:rPr>
                <w:b/>
                <w:bCs/>
                <w:color w:val="FFFFFF"/>
                <w:sz w:val="18"/>
                <w:szCs w:val="18"/>
              </w:rPr>
            </w:pPr>
            <w:r w:rsidRPr="00280B94">
              <w:rPr>
                <w:b/>
                <w:bCs/>
                <w:color w:val="FFFFFF"/>
                <w:sz w:val="18"/>
                <w:szCs w:val="18"/>
              </w:rPr>
              <w:t>Cover:</w:t>
            </w:r>
          </w:p>
        </w:tc>
        <w:tc>
          <w:tcPr>
            <w:tcW w:w="4400" w:type="dxa"/>
            <w:tcMar>
              <w:top w:w="100" w:type="dxa"/>
              <w:left w:w="100" w:type="dxa"/>
              <w:bottom w:w="100" w:type="dxa"/>
              <w:right w:w="100" w:type="dxa"/>
            </w:tcMar>
          </w:tcPr>
          <w:p w14:paraId="5444CBDC" w14:textId="77777777" w:rsidR="00A91462" w:rsidRDefault="00A91462">
            <w:pPr>
              <w:widowControl w:val="0"/>
              <w:pBdr>
                <w:top w:val="nil"/>
                <w:left w:val="nil"/>
                <w:bottom w:val="nil"/>
                <w:right w:val="nil"/>
                <w:between w:val="nil"/>
              </w:pBdr>
              <w:spacing w:line="240" w:lineRule="auto"/>
              <w:rPr>
                <w:sz w:val="18"/>
                <w:szCs w:val="18"/>
              </w:rPr>
            </w:pPr>
          </w:p>
        </w:tc>
      </w:tr>
    </w:tbl>
    <w:p w14:paraId="47D994BA" w14:textId="77777777" w:rsidR="00280B94" w:rsidRDefault="00280B94" w:rsidP="00280B94">
      <w:pPr>
        <w:pStyle w:val="Heading4"/>
        <w:rPr>
          <w:b/>
          <w:bCs/>
          <w:color w:val="1F4E79"/>
        </w:rPr>
      </w:pPr>
      <w:r>
        <w:rPr>
          <w:b/>
          <w:bCs/>
          <w:color w:val="1F4E79"/>
        </w:rPr>
        <w:t>LESSON OVERVIEW</w:t>
      </w:r>
    </w:p>
    <w:p w14:paraId="5F5241B6" w14:textId="11B7B0D7" w:rsidR="001E68BD" w:rsidRPr="00280B94" w:rsidRDefault="00280B94" w:rsidP="00280B94">
      <w:pPr>
        <w:pStyle w:val="Heading4"/>
        <w:spacing w:before="0"/>
        <w:rPr>
          <w:b/>
          <w:bCs/>
          <w:color w:val="auto"/>
          <w:sz w:val="22"/>
          <w:szCs w:val="22"/>
        </w:rPr>
      </w:pPr>
      <w:r w:rsidRPr="00280B94">
        <w:rPr>
          <w:b/>
          <w:bCs/>
          <w:color w:val="auto"/>
          <w:sz w:val="22"/>
          <w:szCs w:val="22"/>
        </w:rPr>
        <w:t>What should students know/do by the end of this week's lessons?</w:t>
      </w:r>
    </w:p>
    <w:p w14:paraId="4AABE678" w14:textId="77777777" w:rsidR="004C0266" w:rsidRDefault="004C0266" w:rsidP="0092028A">
      <w:pPr>
        <w:pStyle w:val="Heading4"/>
        <w:spacing w:before="0"/>
        <w:rPr>
          <w:color w:val="auto"/>
          <w:sz w:val="20"/>
          <w:szCs w:val="20"/>
          <w:u w:val="single"/>
        </w:rPr>
      </w:pPr>
      <w:r>
        <w:rPr>
          <w:b w:val="0"/>
          <w:color w:val="auto"/>
          <w:sz w:val="20"/>
          <w:szCs w:val="20"/>
          <w:u w:val="single"/>
        </w:rPr>
        <w:t>Students will demonstrate the selected taught design and technology outcomes through independent internal school knowledge and design tasks. They will interpret a brief, use evidence, communicate a reasoned proposal and submit the required test or trace information. The assessment will identify achievement and the particular concepts or design skills needing follow-up.</w:t>
      </w:r>
    </w:p>
    <w:p w14:paraId="5754C0DD" w14:textId="1B2039C3" w:rsidR="00A91462" w:rsidRPr="0092028A" w:rsidRDefault="00280B94" w:rsidP="0092028A">
      <w:pPr>
        <w:pStyle w:val="Heading4"/>
        <w:spacing w:before="0"/>
        <w:rPr>
          <w:b/>
          <w:bCs/>
          <w:color w:val="auto"/>
          <w:sz w:val="22"/>
          <w:szCs w:val="22"/>
        </w:rPr>
      </w:pPr>
      <w:r>
        <w:rPr>
          <w:b/>
          <w:bCs/>
          <w:color w:val="auto"/>
          <w:sz w:val="22"/>
          <w:szCs w:val="22"/>
        </w:rPr>
        <w:t>End-of-Week Assessment/Check: How will you know they got it?</w:t>
      </w:r>
      <w:r>
        <w:rPr>
          <w:b w:val="0"/>
          <w:bCs/>
          <w:color w:val="auto"/>
          <w:sz w:val="20"/>
          <w:szCs w:val="22"/>
        </w:rPr>
        <w:br/>
        <w:t>Use the prepared school criteria to assess accurate concepts, relevant evidence, justified decisions and how well the design meets its brief. Collect the original individual responses, annotated drawings or model evidence and test records. Record authorised support and identify specific follow-up learning needs.</w:t>
      </w:r>
      <w:r>
        <w:rPr>
          <w:b/>
          <w:bCs/>
          <w:color w:val="auto"/>
          <w:sz w:val="22"/>
          <w:szCs w:val="22"/>
        </w:rPr>
        <w:br/>
        <w:br/>
        <w:t>LESSON SLOTS - TUESDAY AND WEDNESDAY</w:t>
      </w:r>
    </w:p>
    <w:tbl>
      <w:tblPr>
        <w:tblStyle w:val="a0"/>
        <w:tblW w:w="10162" w:type="dxa"/>
        <w:tblInd w:w="0"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600" w:firstRow="0" w:lastRow="0" w:firstColumn="0" w:lastColumn="0" w:noHBand="1" w:noVBand="1"/>
      </w:tblPr>
      <w:tblGrid>
        <w:gridCol w:w="1050"/>
        <w:gridCol w:w="1282"/>
        <w:gridCol w:w="2520"/>
        <w:gridCol w:w="2610"/>
        <w:gridCol w:w="2700"/>
      </w:tblGrid>
      <w:tr w:rsidR="00A91462" w14:paraId="19C83378" w14:textId="77777777" w:rsidTr="00255998">
        <w:trPr>
          <w:trHeight w:val="25"/>
        </w:trPr>
        <w:tc>
          <w:tcPr>
            <w:tcW w:w="1050" w:type="dxa"/>
            <w:shd w:val="clear" w:color="auto" w:fill="17365D" w:themeFill="text2" w:themeFillShade="BF"/>
            <w:tcMar>
              <w:top w:w="160" w:type="dxa"/>
              <w:left w:w="0" w:type="dxa"/>
              <w:bottom w:w="160" w:type="dxa"/>
              <w:right w:w="240" w:type="dxa"/>
            </w:tcMar>
            <w:vAlign w:val="center"/>
          </w:tcPr>
          <w:p w14:paraId="6977B50D" w14:textId="7A540635" w:rsidR="00A91462" w:rsidRDefault="00000000" w:rsidP="00280B94">
            <w:pPr>
              <w:spacing w:line="240" w:lineRule="auto"/>
              <w:jc w:val="right"/>
              <w:rPr>
                <w:b/>
                <w:bCs/>
                <w:color w:val="FFFFFF"/>
                <w:sz w:val="18"/>
                <w:szCs w:val="18"/>
              </w:rPr>
            </w:pPr>
            <w:r>
              <w:rPr>
                <w:b/>
                <w:bCs/>
                <w:color w:val="FFFFFF"/>
                <w:sz w:val="18"/>
                <w:szCs w:val="18"/>
              </w:rPr>
              <w:t>Lesson</w:t>
            </w:r>
          </w:p>
        </w:tc>
        <w:tc>
          <w:tcPr>
            <w:tcW w:w="1282" w:type="dxa"/>
            <w:shd w:val="clear" w:color="auto" w:fill="17365D" w:themeFill="text2" w:themeFillShade="BF"/>
            <w:tcMar>
              <w:top w:w="160" w:type="dxa"/>
              <w:left w:w="240" w:type="dxa"/>
              <w:bottom w:w="160" w:type="dxa"/>
              <w:right w:w="240" w:type="dxa"/>
            </w:tcMar>
            <w:vAlign w:val="center"/>
          </w:tcPr>
          <w:p w14:paraId="30699A9A" w14:textId="77777777" w:rsidR="00A91462" w:rsidRDefault="00000000" w:rsidP="00280B94">
            <w:pPr>
              <w:spacing w:line="240" w:lineRule="auto"/>
              <w:jc w:val="center"/>
              <w:rPr>
                <w:b/>
                <w:bCs/>
                <w:color w:val="FFFFFF"/>
                <w:sz w:val="18"/>
                <w:szCs w:val="18"/>
              </w:rPr>
            </w:pPr>
            <w:r>
              <w:rPr>
                <w:b/>
                <w:bCs/>
                <w:color w:val="FFFFFF"/>
                <w:sz w:val="18"/>
                <w:szCs w:val="18"/>
              </w:rPr>
              <w:t>Date</w:t>
            </w:r>
          </w:p>
        </w:tc>
        <w:tc>
          <w:tcPr>
            <w:tcW w:w="2520" w:type="dxa"/>
            <w:shd w:val="clear" w:color="auto" w:fill="17365D" w:themeFill="text2" w:themeFillShade="BF"/>
            <w:tcMar>
              <w:top w:w="160" w:type="dxa"/>
              <w:left w:w="240" w:type="dxa"/>
              <w:bottom w:w="160" w:type="dxa"/>
              <w:right w:w="240" w:type="dxa"/>
            </w:tcMar>
            <w:vAlign w:val="center"/>
          </w:tcPr>
          <w:p w14:paraId="5E5CC87B" w14:textId="047F0636" w:rsidR="00A91462" w:rsidRDefault="00000000" w:rsidP="00280B94">
            <w:pPr>
              <w:spacing w:line="240" w:lineRule="auto"/>
              <w:jc w:val="center"/>
              <w:rPr>
                <w:b/>
                <w:bCs/>
                <w:color w:val="FFFFFF"/>
                <w:sz w:val="18"/>
                <w:szCs w:val="18"/>
              </w:rPr>
            </w:pPr>
            <w:r>
              <w:rPr>
                <w:b/>
                <w:bCs/>
                <w:color w:val="FFFFFF"/>
                <w:sz w:val="18"/>
                <w:szCs w:val="18"/>
              </w:rPr>
              <w:t>Learning Objective</w:t>
            </w:r>
          </w:p>
        </w:tc>
        <w:tc>
          <w:tcPr>
            <w:tcW w:w="2610" w:type="dxa"/>
            <w:shd w:val="clear" w:color="auto" w:fill="17365D" w:themeFill="text2" w:themeFillShade="BF"/>
            <w:tcMar>
              <w:top w:w="160" w:type="dxa"/>
              <w:left w:w="240" w:type="dxa"/>
              <w:bottom w:w="160" w:type="dxa"/>
              <w:right w:w="240" w:type="dxa"/>
            </w:tcMar>
            <w:vAlign w:val="center"/>
          </w:tcPr>
          <w:p w14:paraId="2883FBEA" w14:textId="181DE8E9" w:rsidR="00A91462" w:rsidRDefault="00000000" w:rsidP="00280B94">
            <w:pPr>
              <w:spacing w:line="240" w:lineRule="auto"/>
              <w:jc w:val="center"/>
              <w:rPr>
                <w:b/>
                <w:bCs/>
                <w:color w:val="FFFFFF"/>
                <w:sz w:val="18"/>
                <w:szCs w:val="18"/>
              </w:rPr>
            </w:pPr>
            <w:r>
              <w:rPr>
                <w:b/>
                <w:bCs/>
                <w:color w:val="FFFFFF"/>
                <w:sz w:val="18"/>
                <w:szCs w:val="18"/>
              </w:rPr>
              <w:t>The Lesson Flow</w:t>
            </w:r>
          </w:p>
        </w:tc>
        <w:tc>
          <w:tcPr>
            <w:tcW w:w="2700" w:type="dxa"/>
            <w:shd w:val="clear" w:color="auto" w:fill="17365D" w:themeFill="text2" w:themeFillShade="BF"/>
            <w:tcMar>
              <w:top w:w="160" w:type="dxa"/>
              <w:left w:w="240" w:type="dxa"/>
              <w:bottom w:w="160" w:type="dxa"/>
              <w:right w:w="240" w:type="dxa"/>
            </w:tcMar>
            <w:vAlign w:val="center"/>
          </w:tcPr>
          <w:p w14:paraId="6A6402B1" w14:textId="77777777" w:rsidR="00A91462" w:rsidRDefault="00000000" w:rsidP="00280B94">
            <w:pPr>
              <w:spacing w:line="240" w:lineRule="auto"/>
              <w:jc w:val="center"/>
              <w:rPr>
                <w:b/>
                <w:bCs/>
                <w:color w:val="FFFFFF"/>
                <w:sz w:val="18"/>
                <w:szCs w:val="18"/>
              </w:rPr>
            </w:pPr>
            <w:r>
              <w:rPr>
                <w:b/>
                <w:bCs/>
                <w:color w:val="FFFFFF"/>
                <w:sz w:val="18"/>
                <w:szCs w:val="18"/>
              </w:rPr>
              <w:t>Differentiation</w:t>
            </w:r>
          </w:p>
        </w:tc>
      </w:tr>
      <w:tr w:rsidR="00A91462" w14:paraId="63B1B3AD" w14:textId="77777777" w:rsidTr="00255998">
        <w:trPr>
          <w:trHeight w:val="86"/>
        </w:trPr>
        <w:tc>
          <w:tcPr>
            <w:tcW w:w="1050" w:type="dxa"/>
            <w:tcMar>
              <w:top w:w="160" w:type="dxa"/>
              <w:left w:w="0" w:type="dxa"/>
              <w:bottom w:w="160" w:type="dxa"/>
              <w:right w:w="240" w:type="dxa"/>
            </w:tcMar>
          </w:tcPr>
          <w:p>
            <w:pPr>
              <w:spacing w:line="240" w:lineRule="auto"/>
              <w:jc w:val="right"/>
              <w:rPr>
                <w:b/>
                <w:bCs/>
                <w:sz w:val="20"/>
                <w:szCs w:val="20"/>
              </w:rPr>
            </w:pPr>
            <w:r>
              <w:rPr>
                <w:b w:val="0"/>
                <w:sz w:val="18"/>
              </w:rPr>
              <w:t>1</w:t>
            </w:r>
          </w:p>
        </w:tc>
        <w:tc>
          <w:tcPr>
            <w:tcW w:w="1282" w:type="dxa"/>
            <w:tcMar>
              <w:top w:w="160" w:type="dxa"/>
              <w:left w:w="240" w:type="dxa"/>
              <w:bottom w:w="160" w:type="dxa"/>
              <w:right w:w="240" w:type="dxa"/>
            </w:tcMar>
          </w:tcPr>
          <w:p>
            <w:pPr>
              <w:spacing w:line="240" w:lineRule="auto"/>
              <w:rPr>
                <w:sz w:val="18"/>
                <w:szCs w:val="18"/>
              </w:rPr>
            </w:pPr>
            <w:r>
              <w:rPr>
                <w:b w:val="0"/>
                <w:sz w:val="18"/>
              </w:rPr>
              <w:t>13 October 2026</w:t>
            </w:r>
          </w:p>
        </w:tc>
        <w:tc>
          <w:tcPr>
            <w:tcW w:w="2520" w:type="dxa"/>
            <w:tcMar>
              <w:top w:w="160" w:type="dxa"/>
              <w:left w:w="240" w:type="dxa"/>
              <w:bottom w:w="160" w:type="dxa"/>
              <w:right w:w="240" w:type="dxa"/>
            </w:tcMar>
          </w:tcPr>
          <w:p>
            <w:pPr>
              <w:spacing w:line="240" w:lineRule="auto"/>
              <w:rPr>
                <w:sz w:val="18"/>
                <w:szCs w:val="18"/>
              </w:rPr>
            </w:pPr>
            <w:r>
              <w:rPr>
                <w:b w:val="0"/>
                <w:sz w:val="18"/>
              </w:rPr>
              <w:t>By the end of this lesson, students will be able to demonstrate independent understanding of the taught design and technology concepts.</w:t>
            </w:r>
          </w:p>
        </w:tc>
        <w:tc>
          <w:tcPr>
            <w:tcW w:w="2610" w:type="dxa"/>
            <w:tcMar>
              <w:top w:w="160" w:type="dxa"/>
              <w:left w:w="240" w:type="dxa"/>
              <w:bottom w:w="160" w:type="dxa"/>
              <w:right w:w="240" w:type="dxa"/>
            </w:tcMar>
          </w:tcPr>
          <w:p>
            <w:pPr>
              <w:spacing w:line="240" w:lineRule="auto"/>
              <w:rPr>
                <w:sz w:val="18"/>
                <w:szCs w:val="18"/>
                <w:lang w:val="en-US"/>
              </w:rPr>
            </w:pPr>
            <w:r>
              <w:rPr>
                <w:b/>
                <w:sz w:val="18"/>
              </w:rPr>
              <w:t>H:</w:t>
            </w:r>
            <w:r>
              <w:rPr>
                <w:b w:val="0"/>
                <w:sz w:val="18"/>
              </w:rPr>
              <w:t xml:space="preserve"> Distribute the prepared internal school assessment and check the agreed access arrangements. Ask students to read the instructions and identify the response evidence they must submit.</w:t>
            </w:r>
          </w:p>
          <w:p>
            <w:pPr>
              <w:spacing w:line="240" w:lineRule="auto"/>
              <w:rPr>
                <w:sz w:val="18"/>
                <w:szCs w:val="18"/>
                <w:lang w:val="en-US"/>
              </w:rPr>
            </w:pPr>
          </w:p>
          <w:p>
            <w:pPr>
              <w:spacing w:line="240" w:lineRule="auto"/>
              <w:rPr>
                <w:sz w:val="18"/>
                <w:szCs w:val="18"/>
                <w:lang w:val="en-US"/>
              </w:rPr>
            </w:pPr>
            <w:r>
              <w:rPr>
                <w:b/>
                <w:sz w:val="18"/>
              </w:rPr>
              <w:t>ID:</w:t>
            </w:r>
            <w:r>
              <w:rPr>
                <w:b w:val="0"/>
                <w:sz w:val="18"/>
              </w:rPr>
              <w:t xml:space="preserve"> Explain that the assessment covers user needs, product analysis, emerging technologies, lifecycle choices, energy, materials and mechanical devices. Clarify permitted resources, the requirement to justify decisions and the submission arrangements. Questions should assess the selected taught outcomes rather than untaught specialist manufacturing knowledge.</w:t>
            </w:r>
          </w:p>
          <w:p>
            <w:pPr>
              <w:spacing w:line="240" w:lineRule="auto"/>
              <w:rPr>
                <w:sz w:val="18"/>
                <w:szCs w:val="18"/>
                <w:lang w:val="en-US"/>
              </w:rPr>
            </w:pPr>
          </w:p>
          <w:p>
            <w:pPr>
              <w:spacing w:line="240" w:lineRule="auto"/>
              <w:rPr>
                <w:sz w:val="18"/>
                <w:szCs w:val="18"/>
                <w:lang w:val="en-US"/>
              </w:rPr>
            </w:pPr>
            <w:r>
              <w:rPr>
                <w:b/>
                <w:sz w:val="18"/>
              </w:rPr>
              <w:t>WD:</w:t>
            </w:r>
            <w:r>
              <w:rPr>
                <w:b w:val="0"/>
                <w:sz w:val="18"/>
              </w:rPr>
              <w:t xml:space="preserve"> Check access to diagrams, case information and writing materials. Clarify administrative instructions without explaining an assessed mechanism, suggesting a material choice or solving a question for students.</w:t>
            </w:r>
          </w:p>
          <w:p>
            <w:pPr>
              <w:spacing w:line="240" w:lineRule="auto"/>
              <w:rPr>
                <w:sz w:val="18"/>
                <w:szCs w:val="18"/>
                <w:lang w:val="en-US"/>
              </w:rPr>
            </w:pPr>
          </w:p>
          <w:p>
            <w:pPr>
              <w:spacing w:line="240" w:lineRule="auto"/>
              <w:rPr>
                <w:sz w:val="18"/>
                <w:szCs w:val="18"/>
                <w:lang w:val="en-US"/>
              </w:rPr>
            </w:pPr>
            <w:r>
              <w:rPr>
                <w:b/>
                <w:sz w:val="18"/>
              </w:rPr>
              <w:t>YD:</w:t>
            </w:r>
            <w:r>
              <w:rPr>
                <w:b w:val="0"/>
                <w:sz w:val="18"/>
              </w:rPr>
              <w:t xml:space="preserve"> Students independently complete the prepared knowledge, diagram and product-case questions. They label systems accurately, use supplied evidence and justify design decisions against a stated need. They check that their answers address each requirement and submit all response sheets.</w:t>
            </w:r>
          </w:p>
          <w:p>
            <w:pPr>
              <w:spacing w:line="240" w:lineRule="auto"/>
              <w:rPr>
                <w:sz w:val="18"/>
                <w:szCs w:val="18"/>
                <w:lang w:val="en-US"/>
              </w:rPr>
            </w:pPr>
          </w:p>
          <w:p>
            <w:pPr>
              <w:spacing w:line="240" w:lineRule="auto"/>
              <w:rPr>
                <w:sz w:val="18"/>
                <w:szCs w:val="18"/>
                <w:lang w:val="en-US"/>
              </w:rPr>
            </w:pPr>
            <w:r>
              <w:rPr>
                <w:b/>
                <w:sz w:val="18"/>
              </w:rPr>
              <w:t>C:</w:t>
            </w:r>
            <w:r>
              <w:rPr>
                <w:b w:val="0"/>
                <w:sz w:val="18"/>
              </w:rPr>
              <w:t xml:space="preserve"> Collect responses and check for missing pages. Assess accurate concepts, use of evidence and justified decisions using the prepared school criteria. Record individual misconceptions for feedback after assessment.</w:t>
            </w:r>
          </w:p>
        </w:tc>
        <w:tc>
          <w:tcPr>
            <w:tcW w:w="2700" w:type="dxa"/>
            <w:tcMar>
              <w:top w:w="160" w:type="dxa"/>
              <w:left w:w="240" w:type="dxa"/>
              <w:bottom w:w="160" w:type="dxa"/>
              <w:right w:w="0" w:type="dxa"/>
            </w:tcMar>
          </w:tcPr>
          <w:p>
            <w:pPr>
              <w:spacing w:line="240" w:lineRule="auto"/>
              <w:rPr>
                <w:sz w:val="18"/>
                <w:szCs w:val="18"/>
                <w:lang w:val="en-US"/>
              </w:rPr>
            </w:pPr>
            <w:r>
              <w:rPr>
                <w:b/>
                <w:sz w:val="18"/>
              </w:rPr>
              <w:t>Support:</w:t>
            </w:r>
            <w:r>
              <w:rPr>
                <w:b w:val="0"/>
                <w:sz w:val="18"/>
              </w:rPr>
              <w:t xml:space="preserve"> Apply agreed access arrangements and clarify instructions only. Record authorised assistance without providing assessed terminology, interpreting a diagram or recommending a solution.</w:t>
            </w:r>
          </w:p>
          <w:p>
            <w:pPr>
              <w:spacing w:line="240" w:lineRule="auto"/>
              <w:rPr>
                <w:sz w:val="18"/>
                <w:szCs w:val="18"/>
                <w:lang w:val="en-US"/>
              </w:rPr>
            </w:pPr>
          </w:p>
          <w:p>
            <w:pPr>
              <w:spacing w:line="240" w:lineRule="auto"/>
              <w:rPr>
                <w:sz w:val="18"/>
                <w:szCs w:val="18"/>
                <w:lang w:val="en-US"/>
              </w:rPr>
            </w:pPr>
            <w:r>
              <w:rPr>
                <w:b/>
                <w:sz w:val="18"/>
              </w:rPr>
              <w:t>Extension:</w:t>
            </w:r>
            <w:r>
              <w:rPr>
                <w:b w:val="0"/>
                <w:sz w:val="18"/>
              </w:rPr>
              <w:t xml:space="preserve"> Within the same taught criteria, students explain a limitation or alternative solution with supporting evidence. Credit the quality of reasoning rather than additional untaught content.</w:t>
            </w:r>
          </w:p>
        </w:tc>
      </w:tr>
      <w:tr w:rsidR="00A91462" w14:paraId="5EA9E402" w14:textId="77777777" w:rsidTr="00255998">
        <w:trPr>
          <w:trHeight w:val="1740"/>
        </w:trPr>
        <w:tc>
          <w:tcPr>
            <w:tcW w:w="1050" w:type="dxa"/>
            <w:tcMar>
              <w:top w:w="160" w:type="dxa"/>
              <w:left w:w="0" w:type="dxa"/>
              <w:bottom w:w="160" w:type="dxa"/>
              <w:right w:w="240" w:type="dxa"/>
            </w:tcMar>
          </w:tcPr>
          <w:p>
            <w:pPr>
              <w:spacing w:line="240" w:lineRule="auto"/>
              <w:jc w:val="right"/>
              <w:rPr>
                <w:b/>
                <w:bCs/>
                <w:sz w:val="18"/>
                <w:szCs w:val="18"/>
              </w:rPr>
            </w:pPr>
            <w:r>
              <w:rPr>
                <w:b w:val="0"/>
                <w:sz w:val="18"/>
              </w:rPr>
              <w:t>2</w:t>
            </w:r>
          </w:p>
        </w:tc>
        <w:tc>
          <w:tcPr>
            <w:tcW w:w="1282" w:type="dxa"/>
            <w:tcMar>
              <w:top w:w="160" w:type="dxa"/>
              <w:left w:w="240" w:type="dxa"/>
              <w:bottom w:w="160" w:type="dxa"/>
              <w:right w:w="240" w:type="dxa"/>
            </w:tcMar>
          </w:tcPr>
          <w:p>
            <w:pPr>
              <w:spacing w:line="240" w:lineRule="auto"/>
              <w:rPr>
                <w:sz w:val="18"/>
                <w:szCs w:val="18"/>
              </w:rPr>
            </w:pPr>
            <w:r>
              <w:rPr>
                <w:b w:val="0"/>
                <w:sz w:val="18"/>
              </w:rPr>
              <w:t>14 October 2026</w:t>
            </w:r>
          </w:p>
        </w:tc>
        <w:tc>
          <w:tcPr>
            <w:tcW w:w="2520" w:type="dxa"/>
            <w:tcMar>
              <w:top w:w="160" w:type="dxa"/>
              <w:left w:w="240" w:type="dxa"/>
              <w:bottom w:w="160" w:type="dxa"/>
              <w:right w:w="240" w:type="dxa"/>
            </w:tcMar>
          </w:tcPr>
          <w:p>
            <w:pPr>
              <w:spacing w:line="240" w:lineRule="auto"/>
              <w:rPr>
                <w:sz w:val="18"/>
                <w:szCs w:val="18"/>
                <w:lang w:val="en-US"/>
              </w:rPr>
            </w:pPr>
            <w:r>
              <w:rPr>
                <w:b w:val="0"/>
                <w:sz w:val="18"/>
              </w:rPr>
              <w:t>By the end of this lesson, students will be able to apply the taught design skills independently to a defined school assessment brief.</w:t>
            </w:r>
          </w:p>
        </w:tc>
        <w:tc>
          <w:tcPr>
            <w:tcW w:w="2610" w:type="dxa"/>
            <w:tcMar>
              <w:top w:w="160" w:type="dxa"/>
              <w:left w:w="240" w:type="dxa"/>
              <w:bottom w:w="160" w:type="dxa"/>
              <w:right w:w="240" w:type="dxa"/>
            </w:tcMar>
          </w:tcPr>
          <w:p>
            <w:pPr>
              <w:spacing w:line="240" w:lineRule="auto"/>
              <w:rPr>
                <w:sz w:val="18"/>
                <w:szCs w:val="18"/>
                <w:lang w:val="en-US"/>
              </w:rPr>
            </w:pPr>
            <w:r>
              <w:rPr>
                <w:b/>
                <w:sz w:val="18"/>
              </w:rPr>
              <w:t>H:</w:t>
            </w:r>
            <w:r>
              <w:rPr>
                <w:b w:val="0"/>
                <w:sz w:val="18"/>
              </w:rPr>
              <w:t xml:space="preserve"> Issue the individual design brief and check access to the approved paper modelling or drawing materials. Confirm required planning, testing and justification evidence before work begins.</w:t>
            </w:r>
          </w:p>
          <w:p>
            <w:pPr>
              <w:spacing w:line="240" w:lineRule="auto"/>
              <w:rPr>
                <w:sz w:val="18"/>
                <w:szCs w:val="18"/>
                <w:lang w:val="en-US"/>
              </w:rPr>
            </w:pPr>
          </w:p>
          <w:p>
            <w:pPr>
              <w:spacing w:line="240" w:lineRule="auto"/>
              <w:rPr>
                <w:sz w:val="18"/>
                <w:szCs w:val="18"/>
                <w:lang w:val="en-US"/>
              </w:rPr>
            </w:pPr>
            <w:r>
              <w:rPr>
                <w:b/>
                <w:sz w:val="18"/>
              </w:rPr>
              <w:t>ID:</w:t>
            </w:r>
            <w:r>
              <w:rPr>
                <w:b w:val="0"/>
                <w:sz w:val="18"/>
              </w:rPr>
              <w:t xml:space="preserve"> Explain that students must analyse a user need and communicate a suitable proposal using the taught skills. The first assessment uses a simple mechanism or material-based design; the later assessment may include an input-process-output plan, control flowchart and measurable specification. Use the prepared brief and school criteria.</w:t>
            </w:r>
          </w:p>
          <w:p>
            <w:pPr>
              <w:spacing w:line="240" w:lineRule="auto"/>
              <w:rPr>
                <w:sz w:val="18"/>
                <w:szCs w:val="18"/>
                <w:lang w:val="en-US"/>
              </w:rPr>
            </w:pPr>
          </w:p>
          <w:p>
            <w:pPr>
              <w:spacing w:line="240" w:lineRule="auto"/>
              <w:rPr>
                <w:sz w:val="18"/>
                <w:szCs w:val="18"/>
                <w:lang w:val="en-US"/>
              </w:rPr>
            </w:pPr>
            <w:r>
              <w:rPr>
                <w:b/>
                <w:sz w:val="18"/>
              </w:rPr>
              <w:t>WD:</w:t>
            </w:r>
            <w:r>
              <w:rPr>
                <w:b w:val="0"/>
                <w:sz w:val="18"/>
              </w:rPr>
              <w:t xml:space="preserve"> Clarify how the supplied components, diagrams or templates should be used and submitted. Check administrative understanding without demonstrating the assessed design or telling students which decisions to make.</w:t>
            </w:r>
          </w:p>
          <w:p>
            <w:pPr>
              <w:spacing w:line="240" w:lineRule="auto"/>
              <w:rPr>
                <w:sz w:val="18"/>
                <w:szCs w:val="18"/>
                <w:lang w:val="en-US"/>
              </w:rPr>
            </w:pPr>
          </w:p>
          <w:p>
            <w:pPr>
              <w:spacing w:line="240" w:lineRule="auto"/>
              <w:rPr>
                <w:sz w:val="18"/>
                <w:szCs w:val="18"/>
                <w:lang w:val="en-US"/>
              </w:rPr>
            </w:pPr>
            <w:r>
              <w:rPr>
                <w:b/>
                <w:sz w:val="18"/>
              </w:rPr>
              <w:t>YD:</w:t>
            </w:r>
            <w:r>
              <w:rPr>
                <w:b w:val="0"/>
                <w:sz w:val="18"/>
              </w:rPr>
              <w:t xml:space="preserve"> Students independently develop the required annotated design or low-risk paper model. They justify choices against the user need, record the requested test or trace evidence and identify a limitation. They check their evidence against the brief and submit planning, final work and evaluation together.</w:t>
            </w:r>
          </w:p>
          <w:p>
            <w:pPr>
              <w:spacing w:line="240" w:lineRule="auto"/>
              <w:rPr>
                <w:sz w:val="18"/>
                <w:szCs w:val="18"/>
                <w:lang w:val="en-US"/>
              </w:rPr>
            </w:pPr>
          </w:p>
          <w:p>
            <w:pPr>
              <w:spacing w:line="240" w:lineRule="auto"/>
              <w:rPr>
                <w:sz w:val="18"/>
                <w:szCs w:val="18"/>
                <w:lang w:val="en-US"/>
              </w:rPr>
            </w:pPr>
            <w:r>
              <w:rPr>
                <w:b/>
                <w:sz w:val="18"/>
              </w:rPr>
              <w:t>C:</w:t>
            </w:r>
            <w:r>
              <w:rPr>
                <w:b w:val="0"/>
                <w:sz w:val="18"/>
              </w:rPr>
              <w:t xml:space="preserve"> Collect the complete individual evidence. Assess how well the proposal meets the brief, the accuracy of its explanation and the relevance of its testing. Record the specific design skill requiring further teaching.</w:t>
            </w:r>
          </w:p>
        </w:tc>
        <w:tc>
          <w:tcPr>
            <w:tcW w:w="2700" w:type="dxa"/>
            <w:tcMar>
              <w:top w:w="160" w:type="dxa"/>
              <w:left w:w="240" w:type="dxa"/>
              <w:bottom w:w="160" w:type="dxa"/>
              <w:right w:w="0" w:type="dxa"/>
            </w:tcMar>
          </w:tcPr>
          <w:p>
            <w:pPr>
              <w:spacing w:line="240" w:lineRule="auto"/>
              <w:rPr>
                <w:sz w:val="18"/>
                <w:szCs w:val="18"/>
                <w:lang w:val="en-US"/>
              </w:rPr>
            </w:pPr>
            <w:r>
              <w:rPr>
                <w:b/>
                <w:sz w:val="18"/>
              </w:rPr>
              <w:t>Support:</w:t>
            </w:r>
            <w:r>
              <w:rPr>
                <w:b w:val="0"/>
                <w:sz w:val="18"/>
              </w:rPr>
              <w:t xml:space="preserve"> Use agreed accessible materials and recorded administrative assistance. Keep assessed design decisions individual. Use paper diagrams where equivalent to the brief rather than introducing unfamiliar equipment during assessment.</w:t>
            </w:r>
          </w:p>
          <w:p>
            <w:pPr>
              <w:spacing w:line="240" w:lineRule="auto"/>
              <w:rPr>
                <w:sz w:val="18"/>
                <w:szCs w:val="18"/>
                <w:lang w:val="en-US"/>
              </w:rPr>
            </w:pPr>
          </w:p>
          <w:p>
            <w:pPr>
              <w:spacing w:line="240" w:lineRule="auto"/>
              <w:rPr>
                <w:sz w:val="18"/>
                <w:szCs w:val="18"/>
                <w:lang w:val="en-US"/>
              </w:rPr>
            </w:pPr>
            <w:r>
              <w:rPr>
                <w:b/>
                <w:sz w:val="18"/>
              </w:rPr>
              <w:t>Extension:</w:t>
            </w:r>
            <w:r>
              <w:rPr>
                <w:b w:val="0"/>
                <w:sz w:val="18"/>
              </w:rPr>
              <w:t xml:space="preserve"> Students justify a trade-off between feasible alternatives or explain how a changed condition would affect their proposal, staying within the same brief and assessment criteria.</w:t>
            </w:r>
          </w:p>
        </w:tc>
      </w:tr>
      <w:tr w:rsidR="00A91462" w14:paraId="017A654A" w14:textId="77777777" w:rsidTr="00A458BA">
        <w:trPr>
          <w:trHeight w:val="266"/>
        </w:trPr>
        <w:tc>
          <w:tcPr>
            <w:tcW w:w="1050" w:type="dxa"/>
            <w:tcMar>
              <w:top w:w="160" w:type="dxa"/>
              <w:left w:w="0" w:type="dxa"/>
              <w:bottom w:w="160" w:type="dxa"/>
              <w:right w:w="240" w:type="dxa"/>
            </w:tcMar>
          </w:tcPr>
          <w:p w14:paraId="369D0894" w14:textId="77777777" w:rsidR="00A91462" w:rsidRDefault="00000000" w:rsidP="00280B94">
            <w:pPr>
              <w:spacing w:line="240" w:lineRule="auto"/>
              <w:jc w:val="right"/>
              <w:rPr>
                <w:b/>
                <w:bCs/>
                <w:sz w:val="18"/>
                <w:szCs w:val="18"/>
              </w:rPr>
            </w:pPr>
            <w:r>
              <w:rPr>
                <w:b/>
                <w:bCs/>
                <w:sz w:val="18"/>
                <w:szCs w:val="18"/>
              </w:rPr>
              <w:t>3</w:t>
            </w:r>
          </w:p>
        </w:tc>
        <w:tc>
          <w:tcPr>
            <w:tcW w:w="1282" w:type="dxa"/>
            <w:tcMar>
              <w:top w:w="160" w:type="dxa"/>
              <w:left w:w="240" w:type="dxa"/>
              <w:bottom w:w="160" w:type="dxa"/>
              <w:right w:w="240" w:type="dxa"/>
            </w:tcMar>
          </w:tcPr>
          <w:p w14:paraId="415EE62A" w14:textId="77777777" w:rsidR="00A91462" w:rsidRDefault="00A91462" w:rsidP="00280B94">
            <w:pPr>
              <w:spacing w:line="240" w:lineRule="auto"/>
              <w:rPr>
                <w:sz w:val="18"/>
                <w:szCs w:val="18"/>
              </w:rPr>
            </w:pPr>
          </w:p>
        </w:tc>
        <w:tc>
          <w:tcPr>
            <w:tcW w:w="2520" w:type="dxa"/>
            <w:tcMar>
              <w:top w:w="160" w:type="dxa"/>
              <w:left w:w="240" w:type="dxa"/>
              <w:bottom w:w="160" w:type="dxa"/>
              <w:right w:w="240" w:type="dxa"/>
            </w:tcMar>
          </w:tcPr>
          <w:p w14:paraId="70B0AF46" w14:textId="77777777" w:rsidR="00A91462" w:rsidRDefault="00A91462" w:rsidP="00280B94">
            <w:pPr>
              <w:spacing w:line="240" w:lineRule="auto"/>
              <w:rPr>
                <w:sz w:val="18"/>
                <w:szCs w:val="18"/>
              </w:rPr>
            </w:pPr>
          </w:p>
        </w:tc>
        <w:tc>
          <w:tcPr>
            <w:tcW w:w="2610" w:type="dxa"/>
            <w:tcMar>
              <w:top w:w="160" w:type="dxa"/>
              <w:left w:w="240" w:type="dxa"/>
              <w:bottom w:w="160" w:type="dxa"/>
              <w:right w:w="240" w:type="dxa"/>
            </w:tcMar>
          </w:tcPr>
          <w:p w14:paraId="4540FE59" w14:textId="77777777" w:rsidR="00A91462" w:rsidRDefault="00A91462" w:rsidP="00280B94">
            <w:pPr>
              <w:spacing w:line="240" w:lineRule="auto"/>
              <w:rPr>
                <w:sz w:val="18"/>
                <w:szCs w:val="18"/>
              </w:rPr>
            </w:pPr>
          </w:p>
        </w:tc>
        <w:tc>
          <w:tcPr>
            <w:tcW w:w="2700" w:type="dxa"/>
            <w:tcMar>
              <w:top w:w="160" w:type="dxa"/>
              <w:left w:w="240" w:type="dxa"/>
              <w:bottom w:w="160" w:type="dxa"/>
              <w:right w:w="0" w:type="dxa"/>
            </w:tcMar>
          </w:tcPr>
          <w:p w14:paraId="36F6289E" w14:textId="5A92B11E" w:rsidR="00A91462" w:rsidRDefault="00000000" w:rsidP="00280B94">
            <w:pPr>
              <w:spacing w:line="240" w:lineRule="auto"/>
              <w:rPr>
                <w:sz w:val="18"/>
                <w:szCs w:val="18"/>
              </w:rPr>
            </w:pPr>
            <w:r>
              <w:rPr>
                <w:sz w:val="18"/>
                <w:szCs w:val="18"/>
              </w:rPr>
              <w:t>Support:</w:t>
            </w:r>
          </w:p>
          <w:p w14:paraId="1F631B20" w14:textId="77777777" w:rsidR="00A91462" w:rsidRDefault="00A91462" w:rsidP="00280B94">
            <w:pPr>
              <w:spacing w:line="240" w:lineRule="auto"/>
              <w:rPr>
                <w:sz w:val="18"/>
                <w:szCs w:val="18"/>
              </w:rPr>
            </w:pPr>
          </w:p>
          <w:p w14:paraId="3814652E" w14:textId="77777777" w:rsidR="00A91462" w:rsidRDefault="00000000" w:rsidP="00280B94">
            <w:pPr>
              <w:spacing w:line="240" w:lineRule="auto"/>
              <w:rPr>
                <w:sz w:val="18"/>
                <w:szCs w:val="18"/>
              </w:rPr>
            </w:pPr>
            <w:r>
              <w:rPr>
                <w:sz w:val="18"/>
                <w:szCs w:val="18"/>
              </w:rPr>
              <w:t>Extension:</w:t>
            </w:r>
          </w:p>
        </w:tc>
      </w:tr>
      <w:tr w:rsidR="00A91462" w14:paraId="28E79901" w14:textId="77777777" w:rsidTr="00E56854">
        <w:trPr>
          <w:trHeight w:val="140"/>
        </w:trPr>
        <w:tc>
          <w:tcPr>
            <w:tcW w:w="1050" w:type="dxa"/>
            <w:tcMar>
              <w:top w:w="160" w:type="dxa"/>
              <w:left w:w="0" w:type="dxa"/>
              <w:bottom w:w="160" w:type="dxa"/>
              <w:right w:w="240" w:type="dxa"/>
            </w:tcMar>
          </w:tcPr>
          <w:p w14:paraId="4F8C779D" w14:textId="77777777" w:rsidR="00A91462" w:rsidRDefault="00000000" w:rsidP="00280B94">
            <w:pPr>
              <w:spacing w:line="240" w:lineRule="auto"/>
              <w:jc w:val="right"/>
              <w:rPr>
                <w:b/>
                <w:bCs/>
                <w:sz w:val="18"/>
                <w:szCs w:val="18"/>
              </w:rPr>
            </w:pPr>
            <w:r>
              <w:rPr>
                <w:b/>
                <w:bCs/>
                <w:sz w:val="18"/>
                <w:szCs w:val="18"/>
              </w:rPr>
              <w:t>4</w:t>
            </w:r>
          </w:p>
        </w:tc>
        <w:tc>
          <w:tcPr>
            <w:tcW w:w="1282" w:type="dxa"/>
            <w:tcMar>
              <w:top w:w="160" w:type="dxa"/>
              <w:left w:w="240" w:type="dxa"/>
              <w:bottom w:w="160" w:type="dxa"/>
              <w:right w:w="240" w:type="dxa"/>
            </w:tcMar>
          </w:tcPr>
          <w:p w14:paraId="5AD5908F" w14:textId="77777777" w:rsidR="00A91462" w:rsidRDefault="00A91462" w:rsidP="00280B94">
            <w:pPr>
              <w:spacing w:line="240" w:lineRule="auto"/>
              <w:rPr>
                <w:sz w:val="18"/>
                <w:szCs w:val="18"/>
              </w:rPr>
            </w:pPr>
          </w:p>
        </w:tc>
        <w:tc>
          <w:tcPr>
            <w:tcW w:w="2520" w:type="dxa"/>
            <w:tcMar>
              <w:top w:w="160" w:type="dxa"/>
              <w:left w:w="240" w:type="dxa"/>
              <w:bottom w:w="160" w:type="dxa"/>
              <w:right w:w="240" w:type="dxa"/>
            </w:tcMar>
          </w:tcPr>
          <w:p w14:paraId="4E17B10A" w14:textId="77777777" w:rsidR="00A91462" w:rsidRDefault="00A91462" w:rsidP="00280B94">
            <w:pPr>
              <w:spacing w:line="240" w:lineRule="auto"/>
              <w:rPr>
                <w:sz w:val="18"/>
                <w:szCs w:val="18"/>
              </w:rPr>
            </w:pPr>
          </w:p>
        </w:tc>
        <w:tc>
          <w:tcPr>
            <w:tcW w:w="2610" w:type="dxa"/>
            <w:tcMar>
              <w:top w:w="160" w:type="dxa"/>
              <w:left w:w="240" w:type="dxa"/>
              <w:bottom w:w="160" w:type="dxa"/>
              <w:right w:w="240" w:type="dxa"/>
            </w:tcMar>
          </w:tcPr>
          <w:p w14:paraId="7DEFA678" w14:textId="77777777" w:rsidR="00A91462" w:rsidRDefault="00A91462" w:rsidP="00280B94">
            <w:pPr>
              <w:spacing w:line="240" w:lineRule="auto"/>
              <w:rPr>
                <w:sz w:val="18"/>
                <w:szCs w:val="18"/>
              </w:rPr>
            </w:pPr>
          </w:p>
        </w:tc>
        <w:tc>
          <w:tcPr>
            <w:tcW w:w="2700" w:type="dxa"/>
            <w:tcMar>
              <w:top w:w="160" w:type="dxa"/>
              <w:left w:w="240" w:type="dxa"/>
              <w:bottom w:w="160" w:type="dxa"/>
              <w:right w:w="0" w:type="dxa"/>
            </w:tcMar>
          </w:tcPr>
          <w:p w14:paraId="67AAC3C7" w14:textId="48A1AA02" w:rsidR="00A91462" w:rsidRDefault="00000000" w:rsidP="00280B94">
            <w:pPr>
              <w:spacing w:line="240" w:lineRule="auto"/>
              <w:rPr>
                <w:sz w:val="18"/>
                <w:szCs w:val="18"/>
              </w:rPr>
            </w:pPr>
            <w:r>
              <w:rPr>
                <w:sz w:val="18"/>
                <w:szCs w:val="18"/>
              </w:rPr>
              <w:t>Support:</w:t>
            </w:r>
          </w:p>
          <w:p w14:paraId="1D259A23" w14:textId="77777777" w:rsidR="00A91462" w:rsidRDefault="00A91462" w:rsidP="00280B94">
            <w:pPr>
              <w:spacing w:line="240" w:lineRule="auto"/>
              <w:rPr>
                <w:sz w:val="18"/>
                <w:szCs w:val="18"/>
              </w:rPr>
            </w:pPr>
          </w:p>
          <w:p w14:paraId="4696F952" w14:textId="77777777" w:rsidR="00A91462" w:rsidRDefault="00000000" w:rsidP="00280B94">
            <w:pPr>
              <w:spacing w:line="240" w:lineRule="auto"/>
              <w:rPr>
                <w:sz w:val="18"/>
                <w:szCs w:val="18"/>
              </w:rPr>
            </w:pPr>
            <w:r>
              <w:rPr>
                <w:sz w:val="18"/>
                <w:szCs w:val="18"/>
              </w:rPr>
              <w:t>Extension:</w:t>
            </w:r>
          </w:p>
        </w:tc>
      </w:tr>
    </w:tbl>
    <w:p w14:paraId="1BD951BD" w14:textId="77777777" w:rsidR="00A91462" w:rsidRDefault="00000000">
      <w:pPr>
        <w:pStyle w:val="Heading4"/>
        <w:rPr>
          <w:b/>
          <w:bCs/>
          <w:color w:val="1F4E79"/>
        </w:rPr>
      </w:pPr>
      <w:bookmarkStart w:id="0" w:name="_96ycc81nlnz2" w:colFirst="0" w:colLast="0"/>
      <w:bookmarkEnd w:id="0"/>
      <w:r>
        <w:rPr>
          <w:b/>
          <w:bCs/>
          <w:color w:val="1F4E79"/>
        </w:rPr>
        <w:lastRenderedPageBreak/>
        <w:t>MATERIALS NEEDED FOR THE WEEK</w:t>
      </w:r>
    </w:p>
    <w:p w14:paraId="5AEC5170" w14:textId="77777777" w:rsidR="00EB48F5" w:rsidRPr="00EB48F5" w:rsidRDefault="00EB48F5" w:rsidP="00EB48F5">
      <w:pPr>
        <w:pStyle w:val="ListParagraph"/>
        <w:numPr>
          <w:ilvl w:val="0"/>
          <w:numId w:val="6"/>
        </w:numPr>
        <w:rPr>
          <w:b/>
          <w:bCs/>
          <w:color w:val="1F4E79"/>
          <w:sz w:val="24"/>
          <w:szCs w:val="24"/>
        </w:rPr>
      </w:pPr>
      <w:r>
        <w:rPr>
          <w:b w:val="0"/>
          <w:sz w:val="20"/>
        </w:rPr>
        <w:t>Pearson Edexcel GCSE (9–1) Design and Technology revision notes: selected taught Core content sections</w:t>
      </w:r>
    </w:p>
    <w:p w14:paraId="69FE0144" w14:textId="77777777" w:rsidR="00EB48F5" w:rsidRPr="00EB48F5" w:rsidRDefault="00EB48F5" w:rsidP="00EB48F5">
      <w:pPr>
        <w:pStyle w:val="ListParagraph"/>
        <w:numPr>
          <w:ilvl w:val="0"/>
          <w:numId w:val="6"/>
        </w:numPr>
        <w:rPr>
          <w:b/>
          <w:bCs/>
          <w:color w:val="1F4E79"/>
          <w:sz w:val="24"/>
          <w:szCs w:val="24"/>
        </w:rPr>
      </w:pPr>
      <w:r>
        <w:rPr>
          <w:b w:val="0"/>
          <w:sz w:val="20"/>
        </w:rPr>
        <w:t>Teacher computer, display screen and whiteboard markers</w:t>
      </w:r>
    </w:p>
    <w:p w14:paraId="7A1C8CEB" w14:textId="77777777" w:rsidR="00EB48F5" w:rsidRPr="00EB48F5" w:rsidRDefault="00EB48F5" w:rsidP="00EB48F5">
      <w:pPr>
        <w:pStyle w:val="ListParagraph"/>
        <w:numPr>
          <w:ilvl w:val="0"/>
          <w:numId w:val="6"/>
        </w:numPr>
        <w:rPr>
          <w:b/>
          <w:bCs/>
          <w:color w:val="1F4E79"/>
          <w:sz w:val="24"/>
          <w:szCs w:val="24"/>
        </w:rPr>
      </w:pPr>
      <w:r>
        <w:rPr>
          <w:b w:val="0"/>
          <w:sz w:val="20"/>
        </w:rPr>
        <w:t>Prepared product scenarios, diagrams and user briefs aligned to the lesson objectives</w:t>
      </w:r>
    </w:p>
    <w:p w14:paraId="19ACB585" w14:textId="77777777" w:rsidR="00EB48F5" w:rsidRPr="00EB48F5" w:rsidRDefault="00EB48F5" w:rsidP="00EB48F5">
      <w:pPr>
        <w:pStyle w:val="ListParagraph"/>
        <w:numPr>
          <w:ilvl w:val="0"/>
          <w:numId w:val="6"/>
        </w:numPr>
        <w:rPr>
          <w:b/>
          <w:bCs/>
          <w:color w:val="1F4E79"/>
          <w:sz w:val="24"/>
          <w:szCs w:val="24"/>
        </w:rPr>
      </w:pPr>
      <w:r>
        <w:rPr>
          <w:b w:val="0"/>
          <w:sz w:val="20"/>
        </w:rPr>
        <w:t>Prepared internal school assessment tasks and individual design briefs</w:t>
      </w:r>
    </w:p>
    <w:p w14:paraId="73B4B9AE" w14:textId="77777777" w:rsidR="00EB48F5" w:rsidRPr="00EB48F5" w:rsidRDefault="00EB48F5" w:rsidP="00EB48F5">
      <w:pPr>
        <w:pStyle w:val="ListParagraph"/>
        <w:numPr>
          <w:ilvl w:val="0"/>
          <w:numId w:val="6"/>
        </w:numPr>
        <w:rPr>
          <w:b/>
          <w:bCs/>
          <w:color w:val="1F4E79"/>
          <w:sz w:val="24"/>
          <w:szCs w:val="24"/>
        </w:rPr>
      </w:pPr>
      <w:r>
        <w:rPr>
          <w:b w:val="0"/>
          <w:sz w:val="20"/>
        </w:rPr>
        <w:t>Paper, pencils, rulers, card templates and approved classroom stationery</w:t>
      </w:r>
    </w:p>
    <w:p w14:paraId="32EADAE3" w14:textId="77777777" w:rsidR="00EB48F5" w:rsidRPr="00EB48F5" w:rsidRDefault="00EB48F5" w:rsidP="00EB48F5">
      <w:pPr>
        <w:pStyle w:val="ListParagraph"/>
        <w:numPr>
          <w:ilvl w:val="0"/>
          <w:numId w:val="6"/>
        </w:numPr>
        <w:rPr>
          <w:b/>
          <w:bCs/>
          <w:color w:val="1F4E79"/>
          <w:sz w:val="24"/>
          <w:szCs w:val="24"/>
        </w:rPr>
      </w:pPr>
      <w:r>
        <w:rPr>
          <w:b w:val="0"/>
          <w:sz w:val="20"/>
        </w:rPr>
        <w:t>Teacher-prepared samples or component cards; pre-cut model parts where required</w:t>
      </w:r>
    </w:p>
    <w:p w14:paraId="2CB030BD" w14:textId="0D312F28" w:rsidR="005261B2" w:rsidRPr="00EB48F5" w:rsidRDefault="00EB48F5" w:rsidP="00EB48F5">
      <w:pPr>
        <w:pStyle w:val="ListParagraph"/>
        <w:numPr>
          <w:ilvl w:val="0"/>
          <w:numId w:val="6"/>
        </w:numPr>
        <w:rPr>
          <w:b/>
          <w:bCs/>
          <w:color w:val="1F4E79"/>
          <w:sz w:val="24"/>
          <w:szCs w:val="24"/>
        </w:rPr>
      </w:pPr>
      <w:r>
        <w:rPr>
          <w:b w:val="0"/>
          <w:sz w:val="20"/>
        </w:rPr>
        <w:t>Lesson success criteria, observation checklist and labelled evidence folders</w:t>
      </w:r>
    </w:p>
    <w:p w14:paraId="12DDB8A3" w14:textId="77777777" w:rsidR="00E56854" w:rsidRDefault="00E56854">
      <w:pPr>
        <w:rPr>
          <w:b/>
          <w:bCs/>
          <w:color w:val="1F4E79"/>
          <w:sz w:val="24"/>
          <w:szCs w:val="24"/>
        </w:rPr>
      </w:pPr>
      <w:r>
        <w:rPr>
          <w:b/>
          <w:bCs/>
          <w:color w:val="1F4E79"/>
        </w:rPr>
        <w:br w:type="page"/>
      </w:r>
    </w:p>
    <w:p w14:paraId="632C285D" w14:textId="76AE2C12" w:rsidR="00A91462" w:rsidRDefault="00000000">
      <w:pPr>
        <w:pStyle w:val="Heading4"/>
        <w:rPr>
          <w:b/>
          <w:bCs/>
          <w:color w:val="1F4E79"/>
        </w:rPr>
      </w:pPr>
      <w:r>
        <w:rPr>
          <w:b/>
          <w:bCs/>
          <w:color w:val="1F4E79"/>
        </w:rPr>
        <w:lastRenderedPageBreak/>
        <w:t>END-OF-WEEK REFLECTION</w:t>
      </w:r>
    </w:p>
    <w:p w14:paraId="30156063" w14:textId="77777777" w:rsidR="00A91462" w:rsidRDefault="00000000" w:rsidP="00280B94">
      <w:pPr>
        <w:numPr>
          <w:ilvl w:val="0"/>
          <w:numId w:val="1"/>
        </w:numPr>
      </w:pPr>
      <w:r>
        <w:t>What worked well?</w:t>
      </w:r>
    </w:p>
    <w:p w14:paraId="3F1F7F52" w14:textId="77777777" w:rsidR="00A91462" w:rsidRDefault="00A91462" w:rsidP="00280B94"/>
    <w:p w14:paraId="1CD8C3F2" w14:textId="77777777" w:rsidR="00280B94" w:rsidRDefault="00280B94" w:rsidP="00280B94"/>
    <w:p w14:paraId="6FB41616" w14:textId="77777777" w:rsidR="00280B94" w:rsidRDefault="00280B94" w:rsidP="00280B94"/>
    <w:p w14:paraId="36643FF6" w14:textId="77777777" w:rsidR="00A91462" w:rsidRDefault="00A91462" w:rsidP="00280B94"/>
    <w:p w14:paraId="3EF68BAC" w14:textId="77777777" w:rsidR="00A91462" w:rsidRDefault="00000000" w:rsidP="00280B94">
      <w:pPr>
        <w:numPr>
          <w:ilvl w:val="0"/>
          <w:numId w:val="1"/>
        </w:numPr>
      </w:pPr>
      <w:r>
        <w:t xml:space="preserve">What flopped or confused students? </w:t>
      </w:r>
    </w:p>
    <w:p w14:paraId="13590E05" w14:textId="77777777" w:rsidR="00A91462" w:rsidRDefault="00A91462" w:rsidP="00280B94"/>
    <w:p w14:paraId="6D139B88" w14:textId="77777777" w:rsidR="00280B94" w:rsidRDefault="00280B94" w:rsidP="00280B94"/>
    <w:p w14:paraId="2DC03F85" w14:textId="77777777" w:rsidR="00280B94" w:rsidRDefault="00280B94" w:rsidP="00280B94"/>
    <w:p w14:paraId="2E709718" w14:textId="77777777" w:rsidR="00280B94" w:rsidRDefault="00280B94" w:rsidP="00280B94"/>
    <w:p w14:paraId="1D45B704" w14:textId="77777777" w:rsidR="00280B94" w:rsidRDefault="00280B94" w:rsidP="00280B94"/>
    <w:p w14:paraId="5A7B82B2" w14:textId="77777777" w:rsidR="00A91462" w:rsidRDefault="00A91462" w:rsidP="00280B94"/>
    <w:p w14:paraId="4F51DF4C" w14:textId="77777777" w:rsidR="00A91462" w:rsidRDefault="00000000" w:rsidP="00280B94">
      <w:pPr>
        <w:numPr>
          <w:ilvl w:val="0"/>
          <w:numId w:val="1"/>
        </w:numPr>
      </w:pPr>
      <w:r>
        <w:t xml:space="preserve">What needs to be re-taught or adjusted next week? </w:t>
      </w:r>
    </w:p>
    <w:p w14:paraId="12F05163" w14:textId="77777777" w:rsidR="00A91462" w:rsidRDefault="00A91462"/>
    <w:p w14:paraId="286EF039" w14:textId="77777777" w:rsidR="00A91462" w:rsidRDefault="00A91462"/>
    <w:p w14:paraId="522D9D1A" w14:textId="77777777" w:rsidR="00A91462" w:rsidRDefault="00A91462">
      <w:bookmarkStart w:id="1" w:name="_9h5fnruc6say" w:colFirst="0" w:colLast="0"/>
      <w:bookmarkEnd w:id="1"/>
    </w:p>
    <w:sectPr w:rsidR="00A91462" w:rsidSect="00280B94">
      <w:headerReference w:type="default" r:id="rId8"/>
      <w:pgSz w:w="11909" w:h="16834"/>
      <w:pgMar w:top="1440" w:right="1080" w:bottom="1440" w:left="1080" w:header="1728" w:footer="720" w:gutter="0"/>
      <w:pgNumType w:start="1"/>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9CAEA68" w14:textId="77777777" w:rsidR="00BD56B2" w:rsidRDefault="00BD56B2">
      <w:pPr>
        <w:spacing w:line="240" w:lineRule="auto"/>
      </w:pPr>
      <w:r>
        <w:separator/>
      </w:r>
    </w:p>
  </w:endnote>
  <w:endnote w:type="continuationSeparator" w:id="0">
    <w:p w14:paraId="6FC20C8E" w14:textId="77777777" w:rsidR="00BD56B2" w:rsidRDefault="00BD56B2">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Malgun Gothic">
    <w:altName w:val="맑은 고딕"/>
    <w:panose1 w:val="020B0503020000020004"/>
    <w:charset w:val="81"/>
    <w:family w:val="swiss"/>
    <w:pitch w:val="variable"/>
    <w:sig w:usb0="9000002F" w:usb1="29D77CFB" w:usb2="00000012" w:usb3="00000000" w:csb0="00080001"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A8E7673" w14:textId="77777777" w:rsidR="00BD56B2" w:rsidRDefault="00BD56B2">
      <w:pPr>
        <w:spacing w:line="240" w:lineRule="auto"/>
      </w:pPr>
      <w:r>
        <w:separator/>
      </w:r>
    </w:p>
  </w:footnote>
  <w:footnote w:type="continuationSeparator" w:id="0">
    <w:p w14:paraId="1B349C93" w14:textId="77777777" w:rsidR="00BD56B2" w:rsidRDefault="00BD56B2">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33F782" w14:textId="4D690A34" w:rsidR="00A91462" w:rsidRPr="001E68BD" w:rsidRDefault="001E68BD" w:rsidP="001E68BD">
    <w:pPr>
      <w:pStyle w:val="Header"/>
    </w:pPr>
    <w:r>
      <w:rPr>
        <w:noProof/>
      </w:rPr>
      <w:drawing>
        <wp:anchor distT="0" distB="0" distL="114300" distR="114300" simplePos="0" relativeHeight="251658240" behindDoc="0" locked="0" layoutInCell="1" allowOverlap="1" wp14:anchorId="51B9453B" wp14:editId="6946D92F">
          <wp:simplePos x="0" y="0"/>
          <wp:positionH relativeFrom="column">
            <wp:posOffset>-673735</wp:posOffset>
          </wp:positionH>
          <wp:positionV relativeFrom="paragraph">
            <wp:posOffset>-1123526</wp:posOffset>
          </wp:positionV>
          <wp:extent cx="7572593" cy="1158240"/>
          <wp:effectExtent l="0" t="0" r="9525" b="3810"/>
          <wp:wrapNone/>
          <wp:docPr id="133610975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6109753" name="Picture 1336109753"/>
                  <pic:cNvPicPr/>
                </pic:nvPicPr>
                <pic:blipFill>
                  <a:blip r:embed="rId1">
                    <a:extLst>
                      <a:ext uri="{28A0092B-C50C-407E-A947-70E740481C1C}">
                        <a14:useLocalDpi xmlns:a14="http://schemas.microsoft.com/office/drawing/2010/main" val="0"/>
                      </a:ext>
                    </a:extLst>
                  </a:blip>
                  <a:stretch>
                    <a:fillRect/>
                  </a:stretch>
                </pic:blipFill>
                <pic:spPr>
                  <a:xfrm>
                    <a:off x="0" y="0"/>
                    <a:ext cx="7572593" cy="1158240"/>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3A6D8D"/>
    <w:multiLevelType w:val="hybridMultilevel"/>
    <w:tmpl w:val="CFAED9F8"/>
    <w:lvl w:ilvl="0" w:tplc="87BCA8CA">
      <w:start w:val="1"/>
      <w:numFmt w:val="bullet"/>
      <w:lvlText w:val=""/>
      <w:lvlJc w:val="left"/>
      <w:pPr>
        <w:ind w:left="72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5257D27"/>
    <w:multiLevelType w:val="hybridMultilevel"/>
    <w:tmpl w:val="8EC0DC1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CF74294"/>
    <w:multiLevelType w:val="hybridMultilevel"/>
    <w:tmpl w:val="8E60925C"/>
    <w:lvl w:ilvl="0" w:tplc="3DAE9328">
      <w:start w:val="1"/>
      <w:numFmt w:val="bullet"/>
      <w:lvlText w:val=""/>
      <w:lvlJc w:val="left"/>
      <w:pPr>
        <w:ind w:left="72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424937ED"/>
    <w:multiLevelType w:val="hybridMultilevel"/>
    <w:tmpl w:val="A566C1DE"/>
    <w:lvl w:ilvl="0" w:tplc="D4647E70">
      <w:start w:val="1"/>
      <w:numFmt w:val="bullet"/>
      <w:lvlText w:val=""/>
      <w:lvlJc w:val="left"/>
      <w:pPr>
        <w:ind w:left="720" w:hanging="360"/>
      </w:pPr>
      <w:rPr>
        <w:rFonts w:ascii="Symbol" w:hAnsi="Symbol" w:hint="default"/>
        <w:sz w:val="28"/>
        <w:szCs w:val="28"/>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687350D1"/>
    <w:multiLevelType w:val="multilevel"/>
    <w:tmpl w:val="B6B823D2"/>
    <w:lvl w:ilvl="0">
      <w:start w:val="1"/>
      <w:numFmt w:val="bullet"/>
      <w:lvlText w:val="●"/>
      <w:lvlJc w:val="left"/>
      <w:pPr>
        <w:ind w:left="720" w:hanging="360"/>
      </w:pPr>
      <w:rPr>
        <w:sz w:val="20"/>
        <w:szCs w:val="2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71466A18"/>
    <w:multiLevelType w:val="hybridMultilevel"/>
    <w:tmpl w:val="F0268CA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16cid:durableId="1733432172">
    <w:abstractNumId w:val="4"/>
  </w:num>
  <w:num w:numId="2" w16cid:durableId="275989097">
    <w:abstractNumId w:val="1"/>
  </w:num>
  <w:num w:numId="3" w16cid:durableId="229777541">
    <w:abstractNumId w:val="3"/>
  </w:num>
  <w:num w:numId="4" w16cid:durableId="1854302536">
    <w:abstractNumId w:val="2"/>
  </w:num>
  <w:num w:numId="5" w16cid:durableId="2067949434">
    <w:abstractNumId w:val="0"/>
  </w:num>
  <w:num w:numId="6" w16cid:durableId="505822608">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91462"/>
    <w:rsid w:val="000672E9"/>
    <w:rsid w:val="000E4376"/>
    <w:rsid w:val="00115D53"/>
    <w:rsid w:val="00135892"/>
    <w:rsid w:val="00142C5E"/>
    <w:rsid w:val="00192714"/>
    <w:rsid w:val="001D36F0"/>
    <w:rsid w:val="001E68BD"/>
    <w:rsid w:val="00255998"/>
    <w:rsid w:val="00280B94"/>
    <w:rsid w:val="002A39D9"/>
    <w:rsid w:val="00367CA6"/>
    <w:rsid w:val="003C6257"/>
    <w:rsid w:val="00442F38"/>
    <w:rsid w:val="004559E7"/>
    <w:rsid w:val="004C0266"/>
    <w:rsid w:val="00520717"/>
    <w:rsid w:val="005261B2"/>
    <w:rsid w:val="005564BD"/>
    <w:rsid w:val="005C6D31"/>
    <w:rsid w:val="005D7CA3"/>
    <w:rsid w:val="00612792"/>
    <w:rsid w:val="0066351A"/>
    <w:rsid w:val="006D4BA1"/>
    <w:rsid w:val="00763454"/>
    <w:rsid w:val="00765AD8"/>
    <w:rsid w:val="00785854"/>
    <w:rsid w:val="00786D35"/>
    <w:rsid w:val="00830044"/>
    <w:rsid w:val="00847B6C"/>
    <w:rsid w:val="008D3E43"/>
    <w:rsid w:val="0092028A"/>
    <w:rsid w:val="00994F0D"/>
    <w:rsid w:val="009E46B2"/>
    <w:rsid w:val="00A458BA"/>
    <w:rsid w:val="00A72F02"/>
    <w:rsid w:val="00A75F6A"/>
    <w:rsid w:val="00A91462"/>
    <w:rsid w:val="00AE59A7"/>
    <w:rsid w:val="00B43CB6"/>
    <w:rsid w:val="00BA48A0"/>
    <w:rsid w:val="00BD56B2"/>
    <w:rsid w:val="00C1395E"/>
    <w:rsid w:val="00C170C7"/>
    <w:rsid w:val="00C31435"/>
    <w:rsid w:val="00CB2961"/>
    <w:rsid w:val="00D063A7"/>
    <w:rsid w:val="00D26B7E"/>
    <w:rsid w:val="00D7734D"/>
    <w:rsid w:val="00D938F0"/>
    <w:rsid w:val="00DD6B42"/>
    <w:rsid w:val="00E56854"/>
    <w:rsid w:val="00EB48F5"/>
    <w:rsid w:val="00ED4CE9"/>
    <w:rsid w:val="00EE5AC6"/>
    <w:rsid w:val="00F04D32"/>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E84EB22"/>
  <w15:docId w15:val="{2348C70A-601C-4B12-9ED3-8B9C367C1C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GB" w:eastAsia="ko-KR"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80B94"/>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link w:val="Heading4Char"/>
    <w:uiPriority w:val="9"/>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tblPr>
      <w:tblStyleRowBandSize w:val="1"/>
      <w:tblStyleColBandSize w:val="1"/>
    </w:tblPr>
  </w:style>
  <w:style w:type="table" w:customStyle="1" w:styleId="a0">
    <w:basedOn w:val="TableNormal0"/>
    <w:tblPr>
      <w:tblStyleRowBandSize w:val="1"/>
      <w:tblStyleColBandSize w:val="1"/>
    </w:tblPr>
  </w:style>
  <w:style w:type="table" w:customStyle="1" w:styleId="a1">
    <w:basedOn w:val="TableNormal0"/>
    <w:tblPr>
      <w:tblStyleRowBandSize w:val="1"/>
      <w:tblStyleColBandSize w:val="1"/>
    </w:tblPr>
  </w:style>
  <w:style w:type="table" w:customStyle="1" w:styleId="a2">
    <w:basedOn w:val="TableNormal0"/>
    <w:tblPr>
      <w:tblStyleRowBandSize w:val="1"/>
      <w:tblStyleColBandSize w:val="1"/>
    </w:tblPr>
  </w:style>
  <w:style w:type="paragraph" w:styleId="Header">
    <w:name w:val="header"/>
    <w:basedOn w:val="Normal"/>
    <w:link w:val="HeaderChar"/>
    <w:uiPriority w:val="99"/>
    <w:unhideWhenUsed/>
    <w:rsid w:val="005C6D31"/>
    <w:pPr>
      <w:tabs>
        <w:tab w:val="center" w:pos="4680"/>
        <w:tab w:val="right" w:pos="9360"/>
      </w:tabs>
      <w:spacing w:line="240" w:lineRule="auto"/>
    </w:pPr>
  </w:style>
  <w:style w:type="character" w:customStyle="1" w:styleId="HeaderChar">
    <w:name w:val="Header Char"/>
    <w:basedOn w:val="DefaultParagraphFont"/>
    <w:link w:val="Header"/>
    <w:uiPriority w:val="99"/>
    <w:rsid w:val="005C6D31"/>
  </w:style>
  <w:style w:type="paragraph" w:styleId="Footer">
    <w:name w:val="footer"/>
    <w:basedOn w:val="Normal"/>
    <w:link w:val="FooterChar"/>
    <w:uiPriority w:val="99"/>
    <w:unhideWhenUsed/>
    <w:rsid w:val="005C6D31"/>
    <w:pPr>
      <w:tabs>
        <w:tab w:val="center" w:pos="4680"/>
        <w:tab w:val="right" w:pos="9360"/>
      </w:tabs>
      <w:spacing w:line="240" w:lineRule="auto"/>
    </w:pPr>
  </w:style>
  <w:style w:type="character" w:customStyle="1" w:styleId="FooterChar">
    <w:name w:val="Footer Char"/>
    <w:basedOn w:val="DefaultParagraphFont"/>
    <w:link w:val="Footer"/>
    <w:uiPriority w:val="99"/>
    <w:rsid w:val="005C6D31"/>
  </w:style>
  <w:style w:type="character" w:customStyle="1" w:styleId="Heading4Char">
    <w:name w:val="Heading 4 Char"/>
    <w:basedOn w:val="DefaultParagraphFont"/>
    <w:link w:val="Heading4"/>
    <w:uiPriority w:val="9"/>
    <w:rsid w:val="00280B94"/>
    <w:rPr>
      <w:color w:val="666666"/>
      <w:sz w:val="24"/>
      <w:szCs w:val="24"/>
    </w:rPr>
  </w:style>
  <w:style w:type="paragraph" w:styleId="ListParagraph">
    <w:name w:val="List Paragraph"/>
    <w:basedOn w:val="Normal"/>
    <w:uiPriority w:val="34"/>
    <w:qFormat/>
    <w:rsid w:val="00280B94"/>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A518A8A-DAE6-43AC-9FE0-0E477F768F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543</TotalTime>
  <Pages>4</Pages>
  <Words>615</Words>
  <Characters>3512</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Ray Joshua Balingkit</cp:lastModifiedBy>
  <cp:revision>36</cp:revision>
  <dcterms:created xsi:type="dcterms:W3CDTF">2026-09-01T04:29:00Z</dcterms:created>
  <dcterms:modified xsi:type="dcterms:W3CDTF">2026-09-24T07:10:00Z</dcterms:modified>
  <dc:title>Year 10–11 Design and Technology Term 1 Week 8 Lesson Plan</dc:title>
  <dc:subject>SIAMIS Design and Technology Academic Year 2026–2027</dc:subject>
</cp:coreProperties>
</file>