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(Term 2)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identify the stage and sprite and start and stop a prepared Scratch program. They will also learn to change a backdrop and switch between normal and enlarged stage views.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11 January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identify the stage and sprite and start and stop a prepared Scratch program.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Show a still cat sprite and ask how we could make it move.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Use the Unit 3 introduction and pages 38-39. Explain that a program is a set of instructions and that this lesson uses a teacher-prepared project.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Open the prepared project, point to its blocks, sprite and stage, then demonstrate start and stop.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run and stop the prepared program, point to the sprite and stage and save a class-approved copy.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Ask pupils to show what starts the program and describe what the sprite does.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14 January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change a backdrop and switch between normal and enlarged stage views.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Ask how a different background could change the scene.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Use pages 40-41 to introduce the stage, viewing controls and backdrops. In Scratch 3, use Code rather than the older Scripts tab shown in the book.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Enlarge and restore the stage, then choose one backdrop while keeping the same sprite.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change the backdrop, try both views and reopen their saved project with support.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Check that pupils distinguish the sprite from the backdrop and can restore the normal view.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T2 W02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Student Book 1 printed pages 36-41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Scratch 3 and school-approved saving arrangements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Teacher-prepared book-equivalent project; preview controls before class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