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match a user action to a visible or audible program response. They will also learn to control a prepared game using mouse and keyboard inputs and describe its feedback.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25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match a user action to a visible or audible program response.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Recall the mouse-following program and ask what the user does first.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Use pages 46-47 to compare input and output in the same example.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Draw a simple action-response pair: move the mouse, then the sprite moves.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match input and output cards, then demonstrate one pair using the prepared program.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Check one correct input-output explanation from each pupil.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28 January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control a prepared game using mouse and keyboard inputs and describe its feedback.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the cat and hedgehog and ask why the player should avoid a collision.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Use pages 48-49 and the prepared book-equivalent project. Explain the controls and goal before playing; this is a guided use lesson, not independent coding of the whole game.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Demonstrate the project’s actual start control, hedgehog movement and mouse control. Show the collision feedback.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Pairs alternate playing and observing. They describe the input used and the output when the cat touches the hedgehog.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Observe control of the game and ask pupils to explain the collision response.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Use pictures, adult reading and a paired demonstration. Accept pointing or an oral response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Ask pupils to explain their choice and give another appropriate example.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T2 W04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46-49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Scratch 3 and school-approved saving arrangements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Teacher-prepared book-equivalent project; preview controls before class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