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identify inputs and outputs and control a prepared Scratch project. They will also learn to connect a green-flag event to a short sequence and run it.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1 February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identify inputs and outputs and control a prepared Scratch project.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Recall the input used in the Hedgehog Game.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Use pages 50-51 to revisit the mouse, keyboard, screen and sound outputs.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Demonstrate one action and ask pupils which part is input and which is output.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complete the book check through drawing, pointing or oral responses, then demonstrate one control.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Record whether pupils distinguish a user action from the computer response.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4 February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connect a green-flag event to a short sequence and run it.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Ask how a program knows when to begin.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Use the Unit 4 introduction and pages 54-55. Explain that blocks join to form instructions and a green-flag event starts its attached stack.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Model dragging and joining an event and a familiar movement block, then running and stopping the stack.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attach the supplied short sequence to a green-flag event and test one change.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Ask pupils to point to the start block and demonstrate what happens when it runs.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T2 W05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50-55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Scratch 3 and school-approved saving arrangements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Teacher-prepared book-equivalent project; preview controls before class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