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(Term 2)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identify a sprite and compare starting a script with a flag or a sprite click. They will also learn to add or change a costume block and describe the visible result.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1 March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identify a sprite and compare starting a script with a flag or a sprite click.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Ask which picture on the stage can have its own code.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Use pages 56-57 to introduce sprites and the events when green flag clicked and when this sprite clicked.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Select the correct sprite and run a short script using each start event separately.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change a prepared start event, test both triggers and explain which action starts the sprite.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Check that each pupil selects the intended sprite and demonstrates the correct trigger.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4 March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add or change a costume block and describe the visible result.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Show two costumes of the same sprite and ask what is different.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Use pages 58-59 to introduce costumes as different looks of one sprite. Do not confuse a costume change with adding a different sprite.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Select a sprite with two costumes, add next costume to a short prepared script and run it.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add the supplied Looks block, test the change and describe the difference.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Ask pupils to show the costume block and explain what changed on screen.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T2 W09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Student Book 1 printed pages 56-59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Scratch 3 and school-approved saving arrangements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Teacher-prepared book-equivalent project; preview controls before class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