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add or duplicate a sprite and select the correct sprite before editing its code. They will also learn to find an event block by category and replace a prepared start event.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8 March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add or duplicate a sprite and select the correct sprite before editing its code.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Show the Hedgehog Game and ask how many separate sprites it contains.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Use pages 60-61 to explain that an extra sprite can have its own scripts and position.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Duplicate or add a hedgehog, position it clearly and select each sprite to show which scripts belong to it.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add one extra sprite to a prepared project, keep it identifiable and test the game.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Ask each pupil to select the added sprite and distinguish it from the original.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11 March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find an event block by category and replace a prepared start event.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Ask where new instructions are kept in the editor.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Use pages 62-63 to explain block categories and changing how a program starts.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Locate Events, remove the old start block and attach the green-flag event to the prepared stack.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change one sprite’s start event and test it. With support, they check whether another sprite also needs a start change.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Ask pupils to show the category used and demonstrate the new trigger.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T2 W10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60-63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school-approved saving arrangements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Teacher-prepared book-equivalent project; preview controls before class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