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Assessment week covering Unit 3 and topics 4.1-4.5; topic 4.6 is excluded because it is taught in Week 13. Use school-approved assessment materials.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the school-approved assessment tasks, agreed access arrangements and teacher records. Mark and give feedback after the assessment window closes.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22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learning under the school’s assessment arrangements.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Settle pupils, check seating and explain the classroom routine calmly.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Read the approved internal assessment instructions and check understanding of the response method. Do not teach new content or disclose answers.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where or how to give a response using an unrelated example if the approved instructions permit it.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the school-approved oral, picture, written or practical assessment. Record observations and provide only agreed access support.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and check that work is identified appropriately. Store responses and notes for marking.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only school-agreed access arrangements, such as reading instructions or an alternative response mode, without changing the assessed demand.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Pupils who finish check their work quietly and follow the teacher’s approved completion routine.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25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complete any scheduled assessment activity and follow the school’s completion routine.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Remind pupils of the assessment-week routine and check any remaining scheduled tasks.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school-approved arrangements for completion or an additional practical assessment. Give feedback only after the assessment window has closed.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the response procedure without showing answers to live assessment items.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complete the assigned tasks independently with agreed access support. After closure, the teacher may use a familiar non-assessed consolidation activity.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Collect remaining work, record completion and note next steps for feedback and support.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Apply the same agreed access arrangements as the first assessment lesson.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Use the approved quiet completion routine; do not set new examinable content.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School-approved internal assessment materials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assessment and completion records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Agreed access-arrangement resources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for approved instructions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Computer equipment only if required by the assessment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Approved paper or response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classroom materials; Quiet completion activity if authorised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