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change a say-block message and test the program’s visible feedback. They will also learn to make and explain a small change to a prepared Scratch program.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29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change a say-block message and test the program’s visible feedback.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Run the prepared collision response and ask which words appear.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64-65 to introduce changing the text inside a say block. The teacher supplies the collision-check code.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Select the correct sprite, replace Ouch with another suitable short message and test a collision.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change the message, read it to a partner and check that it appears at the intended moment.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Ask pupils to identify the edited block and explain when the message appears.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make and explain a small change to a prepared Scratch program.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pupils which change they most enjoyed making this term.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66-67 to explain a bounded practical check: change one event, costume or message.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testing a changed script and reverting an unintended change.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choose one taught edit, save the project and demonstrate its effect to the teacher.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Check the edited block, working output and pupil explanation. Topic 4.6 is assessed here after it has been taught.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W13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64-67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