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 (Term 3)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 w:rsidRPr="004559E7">
        <w:rPr>
          <w:color w:val="auto"/>
          <w:sz w:val="20"/>
          <w:szCs w:val="20"/>
          <w:u w:val="single"/>
        </w:rPr>
        <w:t>Students will learn to build the core of a small Scratch game with teacher support. They will also learn to test the game, correct a simple problem and explain how it works. Through class discussion, teacher demonstrations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End-of-Week Assessment/Check: How will you know they got it?</w:t>
      </w:r>
      <w:r w:rsidR="0092028A">
        <w:rPr>
          <w:b/>
          <w:bCs/>
          <w:color w:val="auto"/>
          <w:sz w:val="22"/>
          <w:szCs w:val="22"/>
        </w:rPr>
        <w:br/>
      </w:r>
      <w:r w:rsidR="004559E7" w:rsidRPr="004559E7">
        <w:rPr>
          <w:color w:val="auto"/>
          <w:sz w:val="20"/>
          <w:szCs w:val="20"/>
          <w:u w:val="single"/>
        </w:rPr>
        <w:t>Use teacher observation, pupil explanations and the completed practical or paper activity. Check the specific outcomes in each lesson row and note pupils who need further practice.</w:t>
      </w:r>
      <w:r w:rsidR="0092028A">
        <w:rPr>
          <w:color w:val="auto"/>
          <w:sz w:val="20"/>
          <w:szCs w:val="20"/>
          <w:u w:val="single"/>
        </w:rPr>
        <w:br/>
      </w:r>
      <w:r w:rsidR="0092028A">
        <w:rPr>
          <w:color w:val="auto"/>
          <w:sz w:val="20"/>
          <w:szCs w:val="20"/>
          <w:u w:val="single"/>
        </w:rPr>
        <w:br/>
      </w:r>
      <w:r>
        <w:rPr>
          <w:b/>
          <w:bCs/>
          <w:color w:val="1F4E79"/>
        </w:rPr>
        <w:t>LESSON SLOTS</w:t>
      </w:r>
      <w:r w:rsidR="00255998">
        <w:rPr>
          <w:b/>
          <w:bCs/>
          <w:color w:val="1F4E79"/>
        </w:rPr>
        <w:t xml:space="preserve"> - </w:t>
      </w:r>
      <w:r w:rsidR="004E0C45">
        <w:rPr>
          <w:b/>
          <w:bCs/>
          <w:color w:val="1F4E79"/>
        </w:rPr>
        <w:t>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06B3D0A" w14:textId="1933B028" w:rsidR="00A91462" w:rsidRPr="00280B94" w:rsidRDefault="00280B94" w:rsidP="00280B94"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280B94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D117630" w14:textId="378D4D10" w:rsidR="00A91462" w:rsidRDefault="00A458BA" w:rsidP="00280B94">
            <w:pPr>
              <w:spacing w:line="240" w:lineRule="auto"/>
              <w:rPr>
                <w:sz w:val="18"/>
                <w:szCs w:val="18"/>
              </w:rPr>
            </w:pPr>
            <w:r w:rsidRPr="00A458BA">
              <w:rPr>
                <w:sz w:val="18"/>
                <w:szCs w:val="18"/>
              </w:rPr>
              <w:t>3 May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EFC2D7" w14:textId="14AA22C6" w:rsidR="00A91462" w:rsidRDefault="004559E7" w:rsidP="00280B94">
            <w:pPr>
              <w:spacing w:line="240" w:lineRule="auto"/>
              <w:rPr>
                <w:sz w:val="18"/>
                <w:szCs w:val="18"/>
              </w:rPr>
            </w:pPr>
            <w:r w:rsidRPr="004559E7">
              <w:rPr>
                <w:sz w:val="18"/>
                <w:szCs w:val="18"/>
              </w:rPr>
              <w:t>By the end of this lesson, students will be able to build the core of a small Scratch game with teacher support.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8872DA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4559E7">
              <w:rPr>
                <w:sz w:val="18"/>
                <w:szCs w:val="18"/>
                <w:lang w:val="en-US"/>
              </w:rPr>
              <w:t xml:space="preserve"> Play the prepared Reach the Finish example and ask pupils to describe its goal.</w:t>
            </w:r>
          </w:p>
          <w:p w14:paraId="1EECADC5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53AB061D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4559E7">
              <w:rPr>
                <w:sz w:val="18"/>
                <w:szCs w:val="18"/>
                <w:lang w:val="en-US"/>
              </w:rPr>
              <w:t xml:space="preserve"> Identify the sprite, backdrop and event needed. Explain that this is a small weekly project using familiar blocks; the teacher supplies additional scaffolding.</w:t>
            </w:r>
          </w:p>
          <w:p w14:paraId="561A0E24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316562F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4559E7">
              <w:rPr>
                <w:sz w:val="18"/>
                <w:szCs w:val="18"/>
                <w:lang w:val="en-US"/>
              </w:rPr>
              <w:t xml:space="preserve"> Create Player and Finish, name them correctly and model arrow-key events that change x or y by 10 or -10.</w:t>
            </w:r>
          </w:p>
          <w:p w14:paraId="6D7C5C4D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AF5262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4559E7">
              <w:rPr>
                <w:sz w:val="18"/>
                <w:szCs w:val="18"/>
                <w:lang w:val="en-US"/>
              </w:rPr>
              <w:t xml:space="preserve"> Pupils follow Game 3 in the step-by-step guide, build the core interaction and save a named project without personal details.</w:t>
            </w:r>
          </w:p>
          <w:p w14:paraId="001B8458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26127CD0" w14:textId="3AB0C9E2" w:rsidR="00A91462" w:rsidRPr="0092028A" w:rsidRDefault="004559E7" w:rsidP="00A458BA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4559E7">
              <w:rPr>
                <w:sz w:val="18"/>
                <w:szCs w:val="18"/>
                <w:lang w:val="en-US"/>
              </w:rPr>
              <w:t xml:space="preserve"> Check that the player responds to the intended arrow keys. The teacher helps with the condition and sensing block.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C56519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4559E7">
              <w:rPr>
                <w:sz w:val="18"/>
                <w:szCs w:val="18"/>
                <w:lang w:val="en-US"/>
              </w:rPr>
              <w:t xml:space="preserve"> Provide a project with prepared sprites and the first event already placed. Model one stack at a time and let partners alternate roles.</w:t>
            </w:r>
          </w:p>
          <w:p w14:paraId="254CDB71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683FD8B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4559E7">
              <w:rPr>
                <w:sz w:val="18"/>
                <w:szCs w:val="18"/>
                <w:lang w:val="en-US"/>
              </w:rPr>
              <w:t xml:space="preserve"> Invite pupils to change a message or appearance while keeping the main interaction working.</w:t>
            </w:r>
          </w:p>
          <w:p w14:paraId="2B1870F2" w14:textId="135D456D" w:rsidR="00A91462" w:rsidRPr="0092028A" w:rsidRDefault="00A91462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346E3CB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9DA475" w14:textId="5DA0ECB1" w:rsidR="00A91462" w:rsidRDefault="0092028A" w:rsidP="00255998">
            <w:pPr>
              <w:spacing w:line="240" w:lineRule="auto"/>
              <w:rPr>
                <w:sz w:val="18"/>
                <w:szCs w:val="18"/>
              </w:rPr>
            </w:pPr>
            <w:r w:rsidRPr="0092028A">
              <w:rPr>
                <w:sz w:val="18"/>
                <w:szCs w:val="18"/>
              </w:rPr>
              <w:t>6 May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7BB01CE" w14:textId="350B3654" w:rsidR="00A91462" w:rsidRPr="00255998" w:rsidRDefault="002A39D9" w:rsidP="00255998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sz w:val="18"/>
                <w:szCs w:val="18"/>
              </w:rPr>
              <w:t>By the end of this lesson, students will be able to test the game, correct a simple problem and explain how it works.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3C48F5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2A39D9">
              <w:rPr>
                <w:sz w:val="18"/>
                <w:szCs w:val="18"/>
                <w:lang w:val="en-US"/>
              </w:rPr>
              <w:t xml:space="preserve"> Reopen the saved project and recall what already works.</w:t>
            </w:r>
          </w:p>
          <w:p w14:paraId="3911FC18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08C79CC0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2A39D9">
              <w:rPr>
                <w:sz w:val="18"/>
                <w:szCs w:val="18"/>
                <w:lang w:val="en-US"/>
              </w:rPr>
              <w:t xml:space="preserve"> Explain the guide’s test checklist and the difference between a problem to fix and an optional extra feature.</w:t>
            </w:r>
          </w:p>
          <w:p w14:paraId="4CEB80E4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CD518A3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2A39D9">
              <w:rPr>
                <w:sz w:val="18"/>
                <w:szCs w:val="18"/>
                <w:lang w:val="en-US"/>
              </w:rPr>
              <w:t xml:space="preserve"> Teacher supplies or models the finish-check loop from the guide. Test all directions, reaching Finish and restarting from the initial position.</w:t>
            </w:r>
          </w:p>
          <w:p w14:paraId="7A523C3F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61F0978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2A39D9">
              <w:rPr>
                <w:sz w:val="18"/>
                <w:szCs w:val="18"/>
                <w:lang w:val="en-US"/>
              </w:rPr>
              <w:t xml:space="preserve"> Partners take turns playing and observing, record or explain one issue, make one improvement and save the finished project.</w:t>
            </w:r>
          </w:p>
          <w:p w14:paraId="5E0C89D6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C412BDB" w14:textId="007959BB" w:rsidR="00A91462" w:rsidRPr="0092028A" w:rsidRDefault="002A39D9" w:rsidP="00E56854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2A39D9">
              <w:rPr>
                <w:sz w:val="18"/>
                <w:szCs w:val="18"/>
                <w:lang w:val="en-US"/>
              </w:rPr>
              <w:t xml:space="preserve"> Each pupil points to a start event, describes the response and demonstrates the completed goal.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4235D91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2A39D9">
              <w:rPr>
                <w:sz w:val="18"/>
                <w:szCs w:val="18"/>
                <w:lang w:val="en-US"/>
              </w:rPr>
              <w:t xml:space="preserve"> Use a teacher checklist, adult reading and a prepared working comparison. Accept an oral explanation.</w:t>
            </w:r>
          </w:p>
          <w:p w14:paraId="04E0E70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BC965C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2A39D9">
              <w:rPr>
                <w:sz w:val="18"/>
                <w:szCs w:val="18"/>
                <w:lang w:val="en-US"/>
              </w:rPr>
              <w:t xml:space="preserve"> Add one suitable optional feature only after the core game passes its checks; scores and timers are not required.</w:t>
            </w:r>
          </w:p>
          <w:p w14:paraId="505B6E78" w14:textId="495924D7" w:rsidR="00A91462" w:rsidRPr="00B43CB6" w:rsidRDefault="00A91462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Y1 Computing T3 W03 Game 3 Step by Step.pdf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Scratch 3 and saved or prepared starting projects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Game test checklist and teacher demonstration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Classroom computers or laptops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Drawing paper or activity sheets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Pencils and colouring materials; Student notebooks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DEBBAF-543F-454B-A4F2-88AA5B95A8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CDF3443-FC05-4C85-8290-E9E17030E46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</cp:coreProperties>
</file>