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build the core of a small Scratch game with teacher support. They will also learn to test the game, correct a simple problem and explain how it works.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10 May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build the core of a small Scratch game with teacher support.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Play the prepared Choose the Correct Answer example and ask pupils to describe its goal.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Identify the sprite, backdrop and event needed. Explain that this is a small weekly project using familiar blocks; the teacher supplies additional scaffolding.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Create Triangle, Circle and Square sprites and a backdrop question. Model the sprite-click feedback on one correct and one incorrect choice.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follow Game 4 in the step-by-step guide, build the core interaction and save a named project without personal details.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Check that a sprite click produces feedback on the intended sprite. Explain that the feedback is programmed, not AI.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a project with prepared sprites and the first event already placed. Model one stack at a time and let partners alternate roles.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Invite pupils to change a message or appearance while keeping the main interaction working.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13 May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test the game, correct a simple problem and explain how it works.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Reopen the saved project and recall what already works.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guide’s test checklist and the difference between a problem to fix and an optional extra feature.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Test each answer sprite. Check that Triangle gives the correct feedback for the three-sides question and the other choices invite another attempt.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take turns playing and observing, record or explain one issue, make one improvement and save the finished project.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Each pupil points to a start event, describes the response and demonstrates the completed goal.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a teacher checklist, adult reading and a prepared working comparison. Accept an oral explanation.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Add one suitable optional feature only after the core game passes its checks; scores and timers are not required.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T3 W04 Game 4 Step by Step.pdf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saved or prepared starting projects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Game test checklist and teacher demonstration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