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sz w:val="18"/>
                <w:szCs w:val="18"/>
              </w:rPr>
              <w:t>6 (Term 3)</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sz w:val="18"/>
                <w:szCs w:val="18"/>
              </w:rPr>
              <w:t>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sidRPr="004559E7">
        <w:rPr>
          <w:color w:val="auto"/>
          <w:sz w:val="20"/>
          <w:szCs w:val="20"/>
          <w:u w:val="single"/>
        </w:rPr>
        <w:t>Students will learn to label examples by shape and explain that the examples given to a system can affect its predictions. They will also learn to test a prediction against a known answer and suggest adding more varied examples when a prediction is wrong. Through class discussion, teacher demonstrations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sidRPr="00280B94">
        <w:rPr>
          <w:b/>
          <w:bCs/>
          <w:color w:val="auto"/>
          <w:sz w:val="22"/>
          <w:szCs w:val="22"/>
        </w:rPr>
        <w:t>End-of-Week Assessment/Check: How will you know they got it?</w:t>
      </w:r>
      <w:r w:rsidR="0092028A">
        <w:rPr>
          <w:b/>
          <w:bCs/>
          <w:color w:val="auto"/>
          <w:sz w:val="22"/>
          <w:szCs w:val="22"/>
        </w:rPr>
        <w:br/>
      </w:r>
      <w:r w:rsidR="004559E7" w:rsidRPr="004559E7">
        <w:rPr>
          <w:color w:val="auto"/>
          <w:sz w:val="20"/>
          <w:szCs w:val="20"/>
          <w:u w:val="single"/>
        </w:rPr>
        <w:t>Use teacher observation, pupil explanations and the completed practical or paper activity. Check the specific outcomes in each lesson row and note pupils who need further practice.</w:t>
      </w:r>
      <w:r w:rsidR="0092028A">
        <w:rPr>
          <w:color w:val="auto"/>
          <w:sz w:val="20"/>
          <w:szCs w:val="20"/>
          <w:u w:val="single"/>
        </w:rPr>
        <w:br/>
      </w:r>
      <w:r w:rsidR="0092028A">
        <w:rPr>
          <w:color w:val="auto"/>
          <w:sz w:val="20"/>
          <w:szCs w:val="20"/>
          <w:u w:val="single"/>
        </w:rPr>
        <w:br/>
      </w:r>
      <w:r>
        <w:rPr>
          <w:b/>
          <w:bCs/>
          <w:color w:val="1F4E79"/>
        </w:rPr>
        <w:t>LESSON SLOTS</w:t>
      </w:r>
      <w:r w:rsidR="00255998">
        <w:rPr>
          <w:b/>
          <w:bCs/>
          <w:color w:val="1F4E79"/>
        </w:rPr>
        <w:t xml:space="preserve"> - </w:t>
      </w:r>
      <w:r w:rsidR="004E0C45">
        <w:rPr>
          <w:b/>
          <w:bCs/>
          <w:color w:val="1F4E79"/>
        </w:rPr>
        <w:t>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14:paraId="306B3D0A" w14:textId="1933B028" w:rsidR="00A91462" w:rsidRPr="00280B94" w:rsidRDefault="00280B94" w:rsidP="00280B94">
            <w:pPr>
              <w:spacing w:line="240" w:lineRule="auto"/>
              <w:jc w:val="right"/>
              <w:rPr>
                <w:b/>
                <w:bCs/>
                <w:sz w:val="20"/>
                <w:szCs w:val="20"/>
              </w:rPr>
            </w:pPr>
            <w:r w:rsidRPr="00280B94">
              <w:rPr>
                <w:b/>
                <w:bCs/>
                <w:sz w:val="20"/>
                <w:szCs w:val="20"/>
              </w:rPr>
              <w:t>1</w:t>
            </w:r>
          </w:p>
        </w:tc>
        <w:tc>
          <w:tcPr>
            <w:tcW w:w="1282" w:type="dxa"/>
            <w:tcMar>
              <w:top w:w="160" w:type="dxa"/>
              <w:left w:w="240" w:type="dxa"/>
              <w:bottom w:w="160" w:type="dxa"/>
              <w:right w:w="240" w:type="dxa"/>
            </w:tcMar>
          </w:tcPr>
          <w:p w14:paraId="1D117630" w14:textId="378D4D10" w:rsidR="00A91462" w:rsidRDefault="00A458BA" w:rsidP="00280B94">
            <w:pPr>
              <w:spacing w:line="240" w:lineRule="auto"/>
              <w:rPr>
                <w:sz w:val="18"/>
                <w:szCs w:val="18"/>
              </w:rPr>
            </w:pPr>
            <w:r w:rsidRPr="00A458BA">
              <w:rPr>
                <w:sz w:val="18"/>
                <w:szCs w:val="18"/>
              </w:rPr>
              <w:t>24 May 2027</w:t>
            </w:r>
          </w:p>
        </w:tc>
        <w:tc>
          <w:tcPr>
            <w:tcW w:w="2520" w:type="dxa"/>
            <w:tcMar>
              <w:top w:w="160" w:type="dxa"/>
              <w:left w:w="240" w:type="dxa"/>
              <w:bottom w:w="160" w:type="dxa"/>
              <w:right w:w="240" w:type="dxa"/>
            </w:tcMar>
          </w:tcPr>
          <w:p w14:paraId="41EFC2D7" w14:textId="14AA22C6" w:rsidR="00A91462" w:rsidRDefault="004559E7" w:rsidP="00280B94">
            <w:pPr>
              <w:spacing w:line="240" w:lineRule="auto"/>
              <w:rPr>
                <w:sz w:val="18"/>
                <w:szCs w:val="18"/>
              </w:rPr>
            </w:pPr>
            <w:r w:rsidRPr="004559E7">
              <w:rPr>
                <w:sz w:val="18"/>
                <w:szCs w:val="18"/>
              </w:rPr>
              <w:t>By the end of this lesson, students will be able to label examples by shape and explain that the examples given to a system can affect its predictions.</w:t>
            </w:r>
          </w:p>
        </w:tc>
        <w:tc>
          <w:tcPr>
            <w:tcW w:w="2610" w:type="dxa"/>
            <w:tcMar>
              <w:top w:w="160" w:type="dxa"/>
              <w:left w:w="240" w:type="dxa"/>
              <w:bottom w:w="160" w:type="dxa"/>
              <w:right w:w="240" w:type="dxa"/>
            </w:tcMar>
          </w:tcPr>
          <w:p w14:paraId="7E8872DA" w14:textId="77777777" w:rsidR="004559E7" w:rsidRDefault="004559E7" w:rsidP="004559E7">
            <w:pPr>
              <w:spacing w:line="240" w:lineRule="auto"/>
              <w:rPr>
                <w:sz w:val="18"/>
                <w:szCs w:val="18"/>
                <w:lang w:val="en-US"/>
              </w:rPr>
            </w:pPr>
            <w:r w:rsidRPr="004559E7">
              <w:rPr>
                <w:b/>
                <w:bCs/>
                <w:sz w:val="18"/>
                <w:szCs w:val="18"/>
                <w:lang w:val="en-US"/>
              </w:rPr>
              <w:t>H:</w:t>
            </w:r>
            <w:r w:rsidRPr="004559E7">
              <w:rPr>
                <w:sz w:val="18"/>
                <w:szCs w:val="18"/>
                <w:lang w:val="en-US"/>
              </w:rPr>
              <w:t xml:space="preserve"> Sort a circle and a triangle together. Ask pupils to explain which visible feature helped them decide.</w:t>
            </w:r>
          </w:p>
          <w:p w14:paraId="1EECADC5" w14:textId="77777777" w:rsidR="004559E7" w:rsidRPr="004559E7" w:rsidRDefault="004559E7" w:rsidP="004559E7">
            <w:pPr>
              <w:spacing w:line="240" w:lineRule="auto"/>
              <w:rPr>
                <w:sz w:val="18"/>
                <w:szCs w:val="18"/>
                <w:lang w:val="en-US"/>
              </w:rPr>
            </w:pPr>
          </w:p>
          <w:p w14:paraId="53AB061D" w14:textId="77777777" w:rsidR="004559E7" w:rsidRDefault="004559E7" w:rsidP="004559E7">
            <w:pPr>
              <w:spacing w:line="240" w:lineRule="auto"/>
              <w:rPr>
                <w:sz w:val="18"/>
                <w:szCs w:val="18"/>
                <w:lang w:val="en-US"/>
              </w:rPr>
            </w:pPr>
            <w:r w:rsidRPr="004559E7">
              <w:rPr>
                <w:b/>
                <w:bCs/>
                <w:sz w:val="18"/>
                <w:szCs w:val="18"/>
                <w:lang w:val="en-US"/>
              </w:rPr>
              <w:t>ID:</w:t>
            </w:r>
            <w:r w:rsidRPr="004559E7">
              <w:rPr>
                <w:sz w:val="18"/>
                <w:szCs w:val="18"/>
                <w:lang w:val="en-US"/>
              </w:rPr>
              <w:t xml:space="preserve"> Explain that labels tell us which group an example belongs to. Some AI systems are built by learning patterns from many labelled examples. Our paper activity represents this idea; it is not a real AI system.</w:t>
            </w:r>
          </w:p>
          <w:p w14:paraId="561A0E24" w14:textId="77777777" w:rsidR="004559E7" w:rsidRPr="004559E7" w:rsidRDefault="004559E7" w:rsidP="004559E7">
            <w:pPr>
              <w:spacing w:line="240" w:lineRule="auto"/>
              <w:rPr>
                <w:sz w:val="18"/>
                <w:szCs w:val="18"/>
                <w:lang w:val="en-US"/>
              </w:rPr>
            </w:pPr>
          </w:p>
          <w:p w14:paraId="6316562F" w14:textId="77777777" w:rsidR="004559E7" w:rsidRDefault="004559E7" w:rsidP="004559E7">
            <w:pPr>
              <w:spacing w:line="240" w:lineRule="auto"/>
              <w:rPr>
                <w:sz w:val="18"/>
                <w:szCs w:val="18"/>
                <w:lang w:val="en-US"/>
              </w:rPr>
            </w:pPr>
            <w:r w:rsidRPr="004559E7">
              <w:rPr>
                <w:b/>
                <w:bCs/>
                <w:sz w:val="18"/>
                <w:szCs w:val="18"/>
                <w:lang w:val="en-US"/>
              </w:rPr>
              <w:t>WD:</w:t>
            </w:r>
            <w:r w:rsidRPr="004559E7">
              <w:rPr>
                <w:sz w:val="18"/>
                <w:szCs w:val="18"/>
                <w:lang w:val="en-US"/>
              </w:rPr>
              <w:t xml:space="preserve"> Use training cards A1-A4 from the reference. Label each circle or triangle. Notice that all the circles shown are red and all the triangles are blue. Ask whether colour is always enough to decide shape. Keep test cards aside.</w:t>
            </w:r>
          </w:p>
          <w:p w14:paraId="6D7C5C4D" w14:textId="77777777" w:rsidR="004559E7" w:rsidRPr="004559E7" w:rsidRDefault="004559E7" w:rsidP="004559E7">
            <w:pPr>
              <w:spacing w:line="240" w:lineRule="auto"/>
              <w:rPr>
                <w:sz w:val="18"/>
                <w:szCs w:val="18"/>
                <w:lang w:val="en-US"/>
              </w:rPr>
            </w:pPr>
          </w:p>
          <w:p w14:paraId="6AF52622" w14:textId="77777777" w:rsidR="004559E7" w:rsidRDefault="004559E7" w:rsidP="004559E7">
            <w:pPr>
              <w:spacing w:line="240" w:lineRule="auto"/>
              <w:rPr>
                <w:sz w:val="18"/>
                <w:szCs w:val="18"/>
                <w:lang w:val="en-US"/>
              </w:rPr>
            </w:pPr>
            <w:r w:rsidRPr="004559E7">
              <w:rPr>
                <w:b/>
                <w:bCs/>
                <w:sz w:val="18"/>
                <w:szCs w:val="18"/>
                <w:lang w:val="en-US"/>
              </w:rPr>
              <w:t>YD:</w:t>
            </w:r>
            <w:r w:rsidRPr="004559E7">
              <w:rPr>
                <w:sz w:val="18"/>
                <w:szCs w:val="18"/>
                <w:lang w:val="en-US"/>
              </w:rPr>
              <w:t xml:space="preserve"> Pairs label the four examples and describe a possible sorting rule. Give each pair a different-coloured circle to discuss. Model how more varied examples can show that colour and shape are different features.</w:t>
            </w:r>
          </w:p>
          <w:p w14:paraId="001B8458" w14:textId="77777777" w:rsidR="004559E7" w:rsidRPr="004559E7" w:rsidRDefault="004559E7" w:rsidP="004559E7">
            <w:pPr>
              <w:spacing w:line="240" w:lineRule="auto"/>
              <w:rPr>
                <w:sz w:val="18"/>
                <w:szCs w:val="18"/>
                <w:lang w:val="en-US"/>
              </w:rPr>
            </w:pPr>
          </w:p>
          <w:p w14:paraId="26127CD0" w14:textId="3AB0C9E2" w:rsidR="00A91462" w:rsidRPr="0092028A" w:rsidRDefault="004559E7" w:rsidP="00A458BA">
            <w:pPr>
              <w:spacing w:line="240" w:lineRule="auto"/>
              <w:rPr>
                <w:sz w:val="18"/>
                <w:szCs w:val="18"/>
                <w:lang w:val="en-US"/>
              </w:rPr>
            </w:pPr>
            <w:r w:rsidRPr="004559E7">
              <w:rPr>
                <w:b/>
                <w:bCs/>
                <w:sz w:val="18"/>
                <w:szCs w:val="18"/>
                <w:lang w:val="en-US"/>
              </w:rPr>
              <w:t>C:</w:t>
            </w:r>
            <w:r w:rsidRPr="004559E7">
              <w:rPr>
                <w:sz w:val="18"/>
                <w:szCs w:val="18"/>
                <w:lang w:val="en-US"/>
              </w:rPr>
              <w:t xml:space="preserve"> Each pupil completes “Good examples should include...” using a card or oral response. Record whether the pupil uses shape rather than just colour.</w:t>
            </w:r>
          </w:p>
        </w:tc>
        <w:tc>
          <w:tcPr>
            <w:tcW w:w="2700" w:type="dxa"/>
            <w:tcMar>
              <w:top w:w="160" w:type="dxa"/>
              <w:left w:w="240" w:type="dxa"/>
              <w:bottom w:w="160" w:type="dxa"/>
              <w:right w:w="0" w:type="dxa"/>
            </w:tcMar>
          </w:tcPr>
          <w:p w14:paraId="1C565192" w14:textId="77777777" w:rsidR="004559E7" w:rsidRDefault="004559E7" w:rsidP="004559E7">
            <w:pPr>
              <w:spacing w:line="240" w:lineRule="auto"/>
              <w:rPr>
                <w:sz w:val="18"/>
                <w:szCs w:val="18"/>
                <w:lang w:val="en-US"/>
              </w:rPr>
            </w:pPr>
            <w:r w:rsidRPr="004559E7">
              <w:rPr>
                <w:b/>
                <w:bCs/>
                <w:sz w:val="18"/>
                <w:szCs w:val="18"/>
                <w:lang w:val="en-US"/>
              </w:rPr>
              <w:t>Support:</w:t>
            </w:r>
            <w:r w:rsidRPr="004559E7">
              <w:rPr>
                <w:sz w:val="18"/>
                <w:szCs w:val="18"/>
                <w:lang w:val="en-US"/>
              </w:rPr>
              <w:t xml:space="preserve"> Give two clear shape labels and let pupils trace each shape. Use fewer cards and repeat the group names.</w:t>
            </w:r>
          </w:p>
          <w:p w14:paraId="254CDB71" w14:textId="77777777" w:rsidR="004559E7" w:rsidRPr="004559E7" w:rsidRDefault="004559E7" w:rsidP="004559E7">
            <w:pPr>
              <w:spacing w:line="240" w:lineRule="auto"/>
              <w:rPr>
                <w:sz w:val="18"/>
                <w:szCs w:val="18"/>
                <w:lang w:val="en-US"/>
              </w:rPr>
            </w:pPr>
          </w:p>
          <w:p w14:paraId="3683FD8B" w14:textId="77777777" w:rsidR="004559E7" w:rsidRPr="004559E7" w:rsidRDefault="004559E7" w:rsidP="004559E7">
            <w:pPr>
              <w:spacing w:line="240" w:lineRule="auto"/>
              <w:rPr>
                <w:sz w:val="18"/>
                <w:szCs w:val="18"/>
                <w:lang w:val="en-US"/>
              </w:rPr>
            </w:pPr>
            <w:r w:rsidRPr="004559E7">
              <w:rPr>
                <w:b/>
                <w:bCs/>
                <w:sz w:val="18"/>
                <w:szCs w:val="18"/>
                <w:lang w:val="en-US"/>
              </w:rPr>
              <w:t>Extension:</w:t>
            </w:r>
            <w:r w:rsidRPr="004559E7">
              <w:rPr>
                <w:sz w:val="18"/>
                <w:szCs w:val="18"/>
                <w:lang w:val="en-US"/>
              </w:rPr>
              <w:t xml:space="preserve"> Ask pupils to draw a new example that would help someone who was relying only on colour.</w:t>
            </w:r>
          </w:p>
          <w:p w14:paraId="2B1870F2" w14:textId="135D456D" w:rsidR="00A91462" w:rsidRPr="0092028A" w:rsidRDefault="00A91462" w:rsidP="004559E7">
            <w:pPr>
              <w:spacing w:line="240" w:lineRule="auto"/>
              <w:rPr>
                <w:sz w:val="18"/>
                <w:szCs w:val="18"/>
                <w:lang w:val="en-US"/>
              </w:rPr>
            </w:pPr>
          </w:p>
        </w:tc>
      </w:tr>
      <w:tr w:rsidR="00A91462" w14:paraId="5EA9E402" w14:textId="77777777" w:rsidTr="00255998">
        <w:trPr>
          <w:trHeight w:val="1740"/>
        </w:trPr>
        <w:tc>
          <w:tcPr>
            <w:tcW w:w="1050" w:type="dxa"/>
            <w:tcMar>
              <w:top w:w="160" w:type="dxa"/>
              <w:left w:w="0" w:type="dxa"/>
              <w:bottom w:w="160" w:type="dxa"/>
              <w:right w:w="240" w:type="dxa"/>
            </w:tcMar>
          </w:tcPr>
          <w:p w14:paraId="3346E3CB" w14:textId="77777777" w:rsidR="00A91462" w:rsidRDefault="00000000" w:rsidP="00280B94">
            <w:pPr>
              <w:spacing w:line="240" w:lineRule="auto"/>
              <w:jc w:val="right"/>
              <w:rPr>
                <w:b/>
                <w:bCs/>
                <w:sz w:val="18"/>
                <w:szCs w:val="18"/>
              </w:rPr>
            </w:pPr>
            <w:r>
              <w:rPr>
                <w:b/>
                <w:bCs/>
                <w:sz w:val="18"/>
                <w:szCs w:val="18"/>
              </w:rPr>
              <w:t>2</w:t>
            </w:r>
          </w:p>
        </w:tc>
        <w:tc>
          <w:tcPr>
            <w:tcW w:w="1282" w:type="dxa"/>
            <w:tcMar>
              <w:top w:w="160" w:type="dxa"/>
              <w:left w:w="240" w:type="dxa"/>
              <w:bottom w:w="160" w:type="dxa"/>
              <w:right w:w="240" w:type="dxa"/>
            </w:tcMar>
          </w:tcPr>
          <w:p w14:paraId="419DA475" w14:textId="5DA0ECB1" w:rsidR="00A91462" w:rsidRDefault="0092028A" w:rsidP="00255998">
            <w:pPr>
              <w:spacing w:line="240" w:lineRule="auto"/>
              <w:rPr>
                <w:sz w:val="18"/>
                <w:szCs w:val="18"/>
              </w:rPr>
            </w:pPr>
            <w:r w:rsidRPr="0092028A">
              <w:rPr>
                <w:sz w:val="18"/>
                <w:szCs w:val="18"/>
              </w:rPr>
              <w:t>27 May 2027</w:t>
            </w:r>
          </w:p>
        </w:tc>
        <w:tc>
          <w:tcPr>
            <w:tcW w:w="2520" w:type="dxa"/>
            <w:tcMar>
              <w:top w:w="160" w:type="dxa"/>
              <w:left w:w="240" w:type="dxa"/>
              <w:bottom w:w="160" w:type="dxa"/>
              <w:right w:w="240" w:type="dxa"/>
            </w:tcMar>
          </w:tcPr>
          <w:p w14:paraId="57BB01CE" w14:textId="350B3654" w:rsidR="00A91462" w:rsidRPr="00255998" w:rsidRDefault="002A39D9" w:rsidP="00255998">
            <w:pPr>
              <w:spacing w:line="240" w:lineRule="auto"/>
              <w:rPr>
                <w:sz w:val="18"/>
                <w:szCs w:val="18"/>
                <w:lang w:val="en-US"/>
              </w:rPr>
            </w:pPr>
            <w:r w:rsidRPr="002A39D9">
              <w:rPr>
                <w:sz w:val="18"/>
                <w:szCs w:val="18"/>
              </w:rPr>
              <w:t>By the end of this lesson, students will be able to test a prediction against a known answer and suggest adding more varied examples when a prediction is wrong.</w:t>
            </w:r>
          </w:p>
        </w:tc>
        <w:tc>
          <w:tcPr>
            <w:tcW w:w="2610" w:type="dxa"/>
            <w:tcMar>
              <w:top w:w="160" w:type="dxa"/>
              <w:left w:w="240" w:type="dxa"/>
              <w:bottom w:w="160" w:type="dxa"/>
              <w:right w:w="240" w:type="dxa"/>
            </w:tcMar>
          </w:tcPr>
          <w:p w14:paraId="293C48F5" w14:textId="77777777" w:rsidR="002A39D9" w:rsidRDefault="002A39D9" w:rsidP="002A39D9">
            <w:pPr>
              <w:spacing w:line="240" w:lineRule="auto"/>
              <w:rPr>
                <w:sz w:val="18"/>
                <w:szCs w:val="18"/>
                <w:lang w:val="en-US"/>
              </w:rPr>
            </w:pPr>
            <w:r w:rsidRPr="002A39D9">
              <w:rPr>
                <w:b/>
                <w:bCs/>
                <w:sz w:val="18"/>
                <w:szCs w:val="18"/>
                <w:lang w:val="en-US"/>
              </w:rPr>
              <w:t>H:</w:t>
            </w:r>
            <w:r w:rsidRPr="002A39D9">
              <w:rPr>
                <w:sz w:val="18"/>
                <w:szCs w:val="18"/>
                <w:lang w:val="en-US"/>
              </w:rPr>
              <w:t xml:space="preserve"> Recall the red circles and blue triangles. Show the blue-circle test card without giving its label. Ask pupils what someone relying only on colour might predict.</w:t>
            </w:r>
          </w:p>
          <w:p w14:paraId="3911FC18" w14:textId="77777777" w:rsidR="002A39D9" w:rsidRPr="002A39D9" w:rsidRDefault="002A39D9" w:rsidP="002A39D9">
            <w:pPr>
              <w:spacing w:line="240" w:lineRule="auto"/>
              <w:rPr>
                <w:sz w:val="18"/>
                <w:szCs w:val="18"/>
                <w:lang w:val="en-US"/>
              </w:rPr>
            </w:pPr>
          </w:p>
          <w:p w14:paraId="08C79CC0" w14:textId="77777777" w:rsidR="002A39D9" w:rsidRDefault="002A39D9" w:rsidP="002A39D9">
            <w:pPr>
              <w:spacing w:line="240" w:lineRule="auto"/>
              <w:rPr>
                <w:sz w:val="18"/>
                <w:szCs w:val="18"/>
                <w:lang w:val="en-US"/>
              </w:rPr>
            </w:pPr>
            <w:r w:rsidRPr="002A39D9">
              <w:rPr>
                <w:b/>
                <w:bCs/>
                <w:sz w:val="18"/>
                <w:szCs w:val="18"/>
                <w:lang w:val="en-US"/>
              </w:rPr>
              <w:t>ID:</w:t>
            </w:r>
            <w:r w:rsidRPr="002A39D9">
              <w:rPr>
                <w:sz w:val="18"/>
                <w:szCs w:val="18"/>
                <w:lang w:val="en-US"/>
              </w:rPr>
              <w:t xml:space="preserve"> Explain that a prediction is a suggested answer and it may be wrong. Checking new examples helps people find mistakes. A wrong answer does not become correct because a computer suggested it.</w:t>
            </w:r>
          </w:p>
          <w:p w14:paraId="4CEB80E4" w14:textId="77777777" w:rsidR="002A39D9" w:rsidRPr="002A39D9" w:rsidRDefault="002A39D9" w:rsidP="002A39D9">
            <w:pPr>
              <w:spacing w:line="240" w:lineRule="auto"/>
              <w:rPr>
                <w:sz w:val="18"/>
                <w:szCs w:val="18"/>
                <w:lang w:val="en-US"/>
              </w:rPr>
            </w:pPr>
          </w:p>
          <w:p w14:paraId="6CD518A3" w14:textId="77777777" w:rsidR="002A39D9" w:rsidRDefault="002A39D9" w:rsidP="002A39D9">
            <w:pPr>
              <w:spacing w:line="240" w:lineRule="auto"/>
              <w:rPr>
                <w:sz w:val="18"/>
                <w:szCs w:val="18"/>
                <w:lang w:val="en-US"/>
              </w:rPr>
            </w:pPr>
            <w:r w:rsidRPr="002A39D9">
              <w:rPr>
                <w:b/>
                <w:bCs/>
                <w:sz w:val="18"/>
                <w:szCs w:val="18"/>
                <w:lang w:val="en-US"/>
              </w:rPr>
              <w:t>WD:</w:t>
            </w:r>
            <w:r w:rsidRPr="002A39D9">
              <w:rPr>
                <w:sz w:val="18"/>
                <w:szCs w:val="18"/>
                <w:lang w:val="en-US"/>
              </w:rPr>
              <w:t xml:space="preserve"> Model the deliberate “colour-only” guess on T1, then count the sides and check the shape. Contrast it with a shape-based guess. Make clear that pupils are testing a classroom analogy, not measuring a trained computer.</w:t>
            </w:r>
          </w:p>
          <w:p w14:paraId="7A523C3F" w14:textId="77777777" w:rsidR="002A39D9" w:rsidRPr="002A39D9" w:rsidRDefault="002A39D9" w:rsidP="002A39D9">
            <w:pPr>
              <w:spacing w:line="240" w:lineRule="auto"/>
              <w:rPr>
                <w:sz w:val="18"/>
                <w:szCs w:val="18"/>
                <w:lang w:val="en-US"/>
              </w:rPr>
            </w:pPr>
          </w:p>
          <w:p w14:paraId="461F0978" w14:textId="77777777" w:rsidR="002A39D9" w:rsidRDefault="002A39D9" w:rsidP="002A39D9">
            <w:pPr>
              <w:spacing w:line="240" w:lineRule="auto"/>
              <w:rPr>
                <w:sz w:val="18"/>
                <w:szCs w:val="18"/>
                <w:lang w:val="en-US"/>
              </w:rPr>
            </w:pPr>
            <w:r w:rsidRPr="002A39D9">
              <w:rPr>
                <w:b/>
                <w:bCs/>
                <w:sz w:val="18"/>
                <w:szCs w:val="18"/>
                <w:lang w:val="en-US"/>
              </w:rPr>
              <w:t>YD:</w:t>
            </w:r>
            <w:r w:rsidRPr="002A39D9">
              <w:rPr>
                <w:sz w:val="18"/>
                <w:szCs w:val="18"/>
                <w:lang w:val="en-US"/>
              </w:rPr>
              <w:t xml:space="preserve"> Pairs use test cards T1-T4, recording a guess and the checked shape. Add new varied training cards, then discuss which examples helped. If available, the teacher may briefly demonstrate the fish/not-fish stage of AI for Oceans using the teacher’s device only.</w:t>
            </w:r>
          </w:p>
          <w:p w14:paraId="5E0C89D6" w14:textId="77777777" w:rsidR="002A39D9" w:rsidRPr="002A39D9" w:rsidRDefault="002A39D9" w:rsidP="002A39D9">
            <w:pPr>
              <w:spacing w:line="240" w:lineRule="auto"/>
              <w:rPr>
                <w:sz w:val="18"/>
                <w:szCs w:val="18"/>
                <w:lang w:val="en-US"/>
              </w:rPr>
            </w:pPr>
          </w:p>
          <w:p w14:paraId="3C412BDB" w14:textId="007959BB" w:rsidR="00A91462" w:rsidRPr="0092028A" w:rsidRDefault="002A39D9" w:rsidP="00E56854">
            <w:pPr>
              <w:spacing w:line="240" w:lineRule="auto"/>
              <w:rPr>
                <w:sz w:val="18"/>
                <w:szCs w:val="18"/>
                <w:lang w:val="en-US"/>
              </w:rPr>
            </w:pPr>
            <w:r w:rsidRPr="002A39D9">
              <w:rPr>
                <w:b/>
                <w:bCs/>
                <w:sz w:val="18"/>
                <w:szCs w:val="18"/>
                <w:lang w:val="en-US"/>
              </w:rPr>
              <w:t>C:</w:t>
            </w:r>
            <w:r w:rsidRPr="002A39D9">
              <w:rPr>
                <w:sz w:val="18"/>
                <w:szCs w:val="18"/>
                <w:lang w:val="en-US"/>
              </w:rPr>
              <w:t xml:space="preserve"> Ask pupils to identify one mistake and explain how a person checked it. Collect the prediction table and listen for the idea that examples and human checking matter.</w:t>
            </w:r>
          </w:p>
        </w:tc>
        <w:tc>
          <w:tcPr>
            <w:tcW w:w="2700" w:type="dxa"/>
            <w:tcMar>
              <w:top w:w="160" w:type="dxa"/>
              <w:left w:w="240" w:type="dxa"/>
              <w:bottom w:w="160" w:type="dxa"/>
              <w:right w:w="0" w:type="dxa"/>
            </w:tcMar>
          </w:tcPr>
          <w:p w14:paraId="34235D91" w14:textId="77777777" w:rsidR="002A39D9" w:rsidRDefault="002A39D9" w:rsidP="002A39D9">
            <w:pPr>
              <w:spacing w:line="240" w:lineRule="auto"/>
              <w:rPr>
                <w:sz w:val="18"/>
                <w:szCs w:val="18"/>
                <w:lang w:val="en-US"/>
              </w:rPr>
            </w:pPr>
            <w:r w:rsidRPr="002A39D9">
              <w:rPr>
                <w:b/>
                <w:bCs/>
                <w:sz w:val="18"/>
                <w:szCs w:val="18"/>
                <w:lang w:val="en-US"/>
              </w:rPr>
              <w:t>Support:</w:t>
            </w:r>
            <w:r w:rsidRPr="002A39D9">
              <w:rPr>
                <w:sz w:val="18"/>
                <w:szCs w:val="18"/>
                <w:lang w:val="en-US"/>
              </w:rPr>
              <w:t xml:space="preserve"> Use the first two test cards, allow drawing or pointing and check the shapes together.</w:t>
            </w:r>
          </w:p>
          <w:p w14:paraId="04E0E702" w14:textId="77777777" w:rsidR="002A39D9" w:rsidRPr="002A39D9" w:rsidRDefault="002A39D9" w:rsidP="002A39D9">
            <w:pPr>
              <w:spacing w:line="240" w:lineRule="auto"/>
              <w:rPr>
                <w:sz w:val="18"/>
                <w:szCs w:val="18"/>
                <w:lang w:val="en-US"/>
              </w:rPr>
            </w:pPr>
          </w:p>
          <w:p w14:paraId="4BC965C2" w14:textId="77777777" w:rsidR="002A39D9" w:rsidRPr="002A39D9" w:rsidRDefault="002A39D9" w:rsidP="002A39D9">
            <w:pPr>
              <w:spacing w:line="240" w:lineRule="auto"/>
              <w:rPr>
                <w:sz w:val="18"/>
                <w:szCs w:val="18"/>
                <w:lang w:val="en-US"/>
              </w:rPr>
            </w:pPr>
            <w:r w:rsidRPr="002A39D9">
              <w:rPr>
                <w:b/>
                <w:bCs/>
                <w:sz w:val="18"/>
                <w:szCs w:val="18"/>
                <w:lang w:val="en-US"/>
              </w:rPr>
              <w:t>Extension:</w:t>
            </w:r>
            <w:r w:rsidRPr="002A39D9">
              <w:rPr>
                <w:sz w:val="18"/>
                <w:szCs w:val="18"/>
                <w:lang w:val="en-US"/>
              </w:rPr>
              <w:t xml:space="preserve"> Ask pupils to explain why changing the examples may improve results but does not promise that every future prediction will be right.</w:t>
            </w:r>
          </w:p>
          <w:p w14:paraId="505B6E78" w14:textId="495924D7" w:rsidR="00A91462" w:rsidRPr="00B43CB6" w:rsidRDefault="00A91462" w:rsidP="002A39D9">
            <w:pPr>
              <w:spacing w:line="240" w:lineRule="auto"/>
              <w:rPr>
                <w:sz w:val="18"/>
                <w:szCs w:val="18"/>
                <w:lang w:val="en-US"/>
              </w:rPr>
            </w:pP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sidRPr="002A39D9">
        <w:t>Y1 Computing T3 W06 Lesson Reference.pdf</w:t>
      </w:r>
    </w:p>
    <w:p w14:paraId="27F8DB85" w14:textId="77777777" w:rsidR="002A39D9" w:rsidRDefault="002A39D9" w:rsidP="00A458BA">
      <w:pPr>
        <w:pStyle w:val="ListParagraph"/>
        <w:numPr>
          <w:ilvl w:val="0"/>
          <w:numId w:val="3"/>
        </w:numPr>
      </w:pPr>
      <w:r w:rsidRPr="002A39D9">
        <w:t>Teacher computer and display</w:t>
      </w:r>
    </w:p>
    <w:p w14:paraId="5E2A115B" w14:textId="77777777" w:rsidR="002A39D9" w:rsidRDefault="002A39D9" w:rsidP="00A458BA">
      <w:pPr>
        <w:pStyle w:val="ListParagraph"/>
        <w:numPr>
          <w:ilvl w:val="0"/>
          <w:numId w:val="3"/>
        </w:numPr>
      </w:pPr>
      <w:r w:rsidRPr="002A39D9">
        <w:t>Weekly AI pupil reference and teacher answers</w:t>
      </w:r>
    </w:p>
    <w:p w14:paraId="1A2C51E3" w14:textId="77777777" w:rsidR="002A39D9" w:rsidRDefault="002A39D9" w:rsidP="00A458BA">
      <w:pPr>
        <w:pStyle w:val="ListParagraph"/>
        <w:numPr>
          <w:ilvl w:val="0"/>
          <w:numId w:val="3"/>
        </w:numPr>
      </w:pPr>
      <w:r w:rsidRPr="002A39D9">
        <w:t>Training cards A1-A4, test cards T1-T4 and recording table</w:t>
      </w:r>
    </w:p>
    <w:p w14:paraId="6DCA352C" w14:textId="77777777" w:rsidR="002A39D9" w:rsidRDefault="002A39D9" w:rsidP="00A458BA">
      <w:pPr>
        <w:pStyle w:val="ListParagraph"/>
        <w:numPr>
          <w:ilvl w:val="0"/>
          <w:numId w:val="3"/>
        </w:numPr>
      </w:pPr>
      <w:r w:rsidRPr="002A39D9">
        <w:t>Classroom computers or laptops</w:t>
      </w:r>
    </w:p>
    <w:p w14:paraId="7A68E8D2" w14:textId="77777777" w:rsidR="002A39D9" w:rsidRDefault="002A39D9" w:rsidP="00A458BA">
      <w:pPr>
        <w:pStyle w:val="ListParagraph"/>
        <w:numPr>
          <w:ilvl w:val="0"/>
          <w:numId w:val="3"/>
        </w:numPr>
      </w:pPr>
      <w:r w:rsidRPr="002A39D9">
        <w:t>Drawing paper or activity sheets</w:t>
      </w:r>
    </w:p>
    <w:p w14:paraId="7D03406C" w14:textId="607EC56E" w:rsidR="002A39D9" w:rsidRDefault="002A39D9" w:rsidP="00A458BA">
      <w:pPr>
        <w:pStyle w:val="ListParagraph"/>
        <w:numPr>
          <w:ilvl w:val="0"/>
          <w:numId w:val="3"/>
        </w:numPr>
      </w:pPr>
      <w:r w:rsidRPr="002A39D9">
        <w:t>Pencils and colouring materials; Sources: Day of AI, Code.org and UNICEF; links in the weekly reference</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4DEBBAF-543F-454B-A4F2-88AA5B95A8E3}"/>
  </w:font>
  <w:font w:name="Cambria">
    <w:panose1 w:val="02040503050406030204"/>
    <w:charset w:val="00"/>
    <w:family w:val="roman"/>
    <w:pitch w:val="variable"/>
    <w:sig w:usb0="E00006FF" w:usb1="420024FF" w:usb2="02000000" w:usb3="00000000" w:csb0="0000019F" w:csb1="00000000"/>
    <w:embedRegular r:id="rId2" w:fontKey="{1CDF3443-FC05-4C85-8290-E9E17030E4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cp:coreProperties>
</file>