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15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4</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demonstrate the knowledge and practical skills taught in web pages, websites and browsers, keywords and search refinement, menus and links, bookmarks, source checks and safe responses to online concerns. The two lessons provide independent school assessment tasks and a practical opportunity to explain a choice.</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Assess the prepared knowledge and practical tasks against the taught outcomes. Record correct responses, independent actions, explanations and any agreed access support. Use the results to identify individual skills for follow-up.</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30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demonstrate the taught knowledge in a school assessment covering web pages, websites and browsers, keywords and search refinement, menus and links, bookmarks, source checks and safe responses to online concerns.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Settle pupils and check that the prepared assessment and equipment are ready.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familiar task format and expectation to work independently; apply agreed school access arrangements.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only how to record an answer using an unrelated example. Do not rehearse assessed answers.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complete the prepared knowledge and scenario tasks. Record any assistance without teaching new content.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Collect work and note the knowledge, practical or safety outcomes that need later follow-up.</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supplying answers and record adult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an agreed independent explanation task after the core questions; do not introduce new content during assessment.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3 December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apply the taught skills independently in a practical assessment of web pages, websites and browsers, keywords and search refinement, menus and links, bookmarks, source checks and safe responses to online concerns.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Check the prepared stations and remind pupils of the usual safe work routine.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success criteria and how pupils can request technical help without receiving content answers.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Show how to open the task and record work using an unrelated example. Use only disposable practice files or teacher-approved pages.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use keywords to find an approved page, check a simple claim, save and reopen a bookmark and explain a safe response to an online concern. Save or collect their work and record independent actions.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Assess the results against the taught criteria and record individual skills for follow-up.</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supplying answers and record adult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an agreed independent explanation task after the core questions; do not introduce new content during assessment.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4 printed pages 20-35</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 computers with supervised browser access and the class save folder</w:t>
      </w:r>
    </w:p>
    <w:p w14:paraId="1A2C51E3" w14:textId="77777777" w:rsidR="002A39D9" w:rsidRDefault="002A39D9" w:rsidP="00A458BA">
      <w:pPr>
        <w:pStyle w:val="ListParagraph"/>
        <w:numPr>
          <w:ilvl w:val="0"/>
          <w:numId w:val="3"/>
        </w:numPr>
      </w:pPr>
      <w:r>
        <w:rPr>
          <w:b w:val="0"/>
          <w:sz w:val="20"/>
        </w:rPr>
        <w:t>Prepared school assessment tasks covering the taught outcomes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prepared vocabulary prompts</w:t>
      </w:r>
    </w:p>
    <w:p w14:paraId="7D03406C" w14:textId="607EC56E" w:rsidR="002A39D9" w:rsidRDefault="002A39D9" w:rsidP="00A458BA">
      <w:pPr>
        <w:pStyle w:val="ListParagraph"/>
        <w:numPr>
          <w:ilvl w:val="0"/>
          <w:numId w:val="3"/>
        </w:numPr>
      </w:pPr>
      <w:r>
        <w:rPr>
          <w:b w:val="0"/>
          <w:sz w:val="20"/>
        </w:rPr>
        <w:t>School access arrangements and the practical assessment checklist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4 Computing Term 1 Week 15 Lesson Plan</dc:title>
  <dc:subject>SIAMIS Computing Academic Year 2026-2027</dc:subject>
</cp:coreProperties>
</file>