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523A3" w14:textId="77777777" w:rsidR="00440C0D" w:rsidRDefault="00302A13">
      <w:pPr>
        <w:pStyle w:val="Title"/>
      </w:pPr>
      <w:r>
        <w:rPr>
          <w:color w:val="0000FF"/>
        </w:rPr>
        <w:t>5è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problema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d’IES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–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12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14 d’abril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del 2021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–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QP2021</w:t>
      </w:r>
    </w:p>
    <w:p w14:paraId="265523A4" w14:textId="77777777" w:rsidR="00440C0D" w:rsidRDefault="00302A13">
      <w:pPr>
        <w:pStyle w:val="BodyText"/>
        <w:spacing w:before="274" w:line="259" w:lineRule="auto"/>
      </w:pPr>
      <w:r>
        <w:t xml:space="preserve">Un centre recreatiu necessita un software per gestionar les seves partides de </w:t>
      </w:r>
      <w:r>
        <w:rPr>
          <w:i/>
        </w:rPr>
        <w:t>Laser Tag</w:t>
      </w:r>
      <w:r>
        <w:t>. En particular, el</w:t>
      </w:r>
      <w:r>
        <w:rPr>
          <w:spacing w:val="1"/>
        </w:rPr>
        <w:t xml:space="preserve"> </w:t>
      </w:r>
      <w:r>
        <w:t xml:space="preserve">centre necessita registrar les armilles de </w:t>
      </w:r>
      <w:r>
        <w:rPr>
          <w:i/>
        </w:rPr>
        <w:t xml:space="preserve">Laser Tag </w:t>
      </w:r>
      <w:r>
        <w:t>de que disposa i els laberints on es fan les partides. Les</w:t>
      </w:r>
      <w:r>
        <w:rPr>
          <w:spacing w:val="1"/>
        </w:rPr>
        <w:t xml:space="preserve"> </w:t>
      </w:r>
      <w:r>
        <w:t>armilles poden ser de color blau o taronja, i estan numerades, per poder-les identificar, de tal manera que</w:t>
      </w:r>
      <w:r>
        <w:rPr>
          <w:spacing w:val="1"/>
        </w:rPr>
        <w:t xml:space="preserve"> </w:t>
      </w:r>
      <w:r>
        <w:t>no hi ha dues armilles del mateix color amb el mateix número. El centre disposa de 3 únics laberints,</w:t>
      </w:r>
      <w:r>
        <w:rPr>
          <w:spacing w:val="1"/>
        </w:rPr>
        <w:t xml:space="preserve"> </w:t>
      </w:r>
      <w:r>
        <w:t>cadascun amb un nom diferent, i del que se’n sap els metres quadrats. Les armilles estan disponibles pels</w:t>
      </w:r>
      <w:r>
        <w:rPr>
          <w:spacing w:val="1"/>
        </w:rPr>
        <w:t xml:space="preserve"> </w:t>
      </w:r>
      <w:r>
        <w:t>laberints. Una mateixa armilla pot estar disponible per diversos laberints i cada laberint té almenys 2</w:t>
      </w:r>
      <w:r>
        <w:rPr>
          <w:spacing w:val="1"/>
        </w:rPr>
        <w:t xml:space="preserve"> </w:t>
      </w:r>
      <w:r>
        <w:t>armilles disponibles. Hi ha armilles que no estan disponibles per cap laberint. A més a més, alguns laberints</w:t>
      </w:r>
      <w:r>
        <w:rPr>
          <w:spacing w:val="1"/>
        </w:rPr>
        <w:t xml:space="preserve"> </w:t>
      </w:r>
      <w:r>
        <w:t>tenen màquines de fum. No hi ha dues màquines de fum amb mateix número pel mateix laberint, però sí</w:t>
      </w:r>
      <w:r>
        <w:rPr>
          <w:spacing w:val="1"/>
        </w:rPr>
        <w:t xml:space="preserve"> </w:t>
      </w:r>
      <w:r>
        <w:t>poden haver-hi dues màquines de fum, amb mateix número, en laberints diferents. De cada màquina de</w:t>
      </w:r>
      <w:r>
        <w:rPr>
          <w:spacing w:val="1"/>
        </w:rPr>
        <w:t xml:space="preserve"> </w:t>
      </w:r>
      <w:r>
        <w:t>fum,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volem saber, a</w:t>
      </w:r>
      <w:r>
        <w:rPr>
          <w:spacing w:val="-2"/>
        </w:rPr>
        <w:t xml:space="preserve"> </w:t>
      </w:r>
      <w:r>
        <w:t>més a</w:t>
      </w:r>
      <w:r>
        <w:rPr>
          <w:spacing w:val="-2"/>
        </w:rPr>
        <w:t xml:space="preserve"> </w:t>
      </w:r>
      <w:r>
        <w:t>més, una</w:t>
      </w:r>
      <w:r>
        <w:rPr>
          <w:spacing w:val="-2"/>
        </w:rPr>
        <w:t xml:space="preserve"> </w:t>
      </w:r>
      <w:r>
        <w:t>descripció d’on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troba.</w:t>
      </w:r>
    </w:p>
    <w:p w14:paraId="265523A5" w14:textId="77777777" w:rsidR="00440C0D" w:rsidRDefault="00302A13">
      <w:pPr>
        <w:spacing w:before="159" w:line="259" w:lineRule="auto"/>
        <w:ind w:left="254" w:right="251"/>
        <w:jc w:val="both"/>
        <w:rPr>
          <w:i/>
          <w:sz w:val="20"/>
        </w:rPr>
      </w:pPr>
      <w:r>
        <w:rPr>
          <w:i/>
          <w:sz w:val="20"/>
        </w:rPr>
        <w:t>Per exemple, el centre té les armilles “blava 1”, “blava 2”, “taronja 1”, “taronja 2” i “taronja 3”, i els laberints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“petit”, “mitjà” i “gran”, els quals són de 40, 60 i 80 m</w:t>
      </w:r>
      <w:r>
        <w:rPr>
          <w:i/>
          <w:sz w:val="20"/>
          <w:vertAlign w:val="superscript"/>
        </w:rPr>
        <w:t>2</w:t>
      </w:r>
      <w:r>
        <w:rPr>
          <w:i/>
          <w:sz w:val="20"/>
        </w:rPr>
        <w:t xml:space="preserve"> respectivament. L’armilla “taronja 3” no està disponible en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cap laberint. La resta d’armilles estan disponibles per tots els laberints. El laberint gran té una màquina de fum 1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situada “a prop 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l’entrada”,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laberint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mitjà té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una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altra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màquina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fum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situada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“al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centre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laberint”.</w:t>
      </w:r>
    </w:p>
    <w:p w14:paraId="265523A6" w14:textId="77777777" w:rsidR="00440C0D" w:rsidRDefault="00302A13">
      <w:pPr>
        <w:pStyle w:val="BodyText"/>
        <w:spacing w:before="158" w:line="259" w:lineRule="auto"/>
      </w:pPr>
      <w:r>
        <w:t xml:space="preserve">El centre necessita guardar les partides de </w:t>
      </w:r>
      <w:r>
        <w:rPr>
          <w:i/>
        </w:rPr>
        <w:t>Laser Tag</w:t>
      </w:r>
      <w:r>
        <w:t>. A una partida hi participen diversos jugadors, dels</w:t>
      </w:r>
      <w:r>
        <w:rPr>
          <w:spacing w:val="1"/>
        </w:rPr>
        <w:t xml:space="preserve"> </w:t>
      </w:r>
      <w:r>
        <w:t>quals se’n sap el nom, que els identifica, i opcionalment un telèfon. Durant una partida, cada jugador</w:t>
      </w:r>
      <w:r>
        <w:rPr>
          <w:spacing w:val="1"/>
        </w:rPr>
        <w:t xml:space="preserve"> </w:t>
      </w:r>
      <w:r>
        <w:t>participant</w:t>
      </w:r>
      <w:r>
        <w:rPr>
          <w:spacing w:val="1"/>
        </w:rPr>
        <w:t xml:space="preserve"> </w:t>
      </w:r>
      <w:r>
        <w:t>porta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armilla.</w:t>
      </w:r>
      <w:r>
        <w:rPr>
          <w:spacing w:val="1"/>
        </w:rPr>
        <w:t xml:space="preserve"> </w:t>
      </w:r>
      <w:r>
        <w:t>Lògicament,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hora</w:t>
      </w:r>
      <w:r>
        <w:rPr>
          <w:spacing w:val="1"/>
        </w:rPr>
        <w:t xml:space="preserve"> </w:t>
      </w:r>
      <w:r>
        <w:t>determinades,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hi</w:t>
      </w:r>
      <w:r>
        <w:rPr>
          <w:spacing w:val="1"/>
        </w:rPr>
        <w:t xml:space="preserve"> </w:t>
      </w:r>
      <w:r>
        <w:t>poden</w:t>
      </w:r>
      <w:r>
        <w:rPr>
          <w:spacing w:val="1"/>
        </w:rPr>
        <w:t xml:space="preserve"> </w:t>
      </w:r>
      <w:r>
        <w:t>haver</w:t>
      </w:r>
      <w:r>
        <w:rPr>
          <w:spacing w:val="1"/>
        </w:rPr>
        <w:t xml:space="preserve"> </w:t>
      </w:r>
      <w:r>
        <w:t>simultàniament dues</w:t>
      </w:r>
      <w:r>
        <w:rPr>
          <w:spacing w:val="1"/>
        </w:rPr>
        <w:t xml:space="preserve"> </w:t>
      </w:r>
      <w:r>
        <w:t>partides</w:t>
      </w:r>
      <w:r>
        <w:rPr>
          <w:spacing w:val="1"/>
        </w:rPr>
        <w:t xml:space="preserve"> </w:t>
      </w:r>
      <w:r>
        <w:t>en el mateix laberint, ni</w:t>
      </w:r>
      <w:r>
        <w:rPr>
          <w:spacing w:val="1"/>
        </w:rPr>
        <w:t xml:space="preserve"> </w:t>
      </w:r>
      <w:r>
        <w:t>una armilla pot ser duta per</w:t>
      </w:r>
      <w:r>
        <w:rPr>
          <w:spacing w:val="49"/>
        </w:rPr>
        <w:t xml:space="preserve"> </w:t>
      </w:r>
      <w:r>
        <w:t>dos jugadors a la</w:t>
      </w:r>
      <w:r>
        <w:rPr>
          <w:spacing w:val="1"/>
        </w:rPr>
        <w:t xml:space="preserve"> </w:t>
      </w:r>
      <w:r>
        <w:t>vegada. De les partides se’n vol saber, a més, de quin tipus són i quina duració tenen. Només hi ha 2 tipus</w:t>
      </w:r>
      <w:r>
        <w:rPr>
          <w:spacing w:val="1"/>
        </w:rPr>
        <w:t xml:space="preserve"> </w:t>
      </w:r>
      <w:r>
        <w:t>de partides: individual, i per equip. Cal tenir en compte que les partides d’un mateix tipus tenen sempre la</w:t>
      </w:r>
      <w:r>
        <w:rPr>
          <w:spacing w:val="1"/>
        </w:rPr>
        <w:t xml:space="preserve"> </w:t>
      </w:r>
      <w:r>
        <w:t>mateixa duració. Lògicament, en les partides d’equip, hi ha d’haver almenys 1 participant amb armilla</w:t>
      </w:r>
      <w:r>
        <w:rPr>
          <w:spacing w:val="1"/>
        </w:rPr>
        <w:t xml:space="preserve"> </w:t>
      </w:r>
      <w:r>
        <w:t>taronja, i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altre</w:t>
      </w:r>
      <w:r>
        <w:rPr>
          <w:spacing w:val="-2"/>
        </w:rPr>
        <w:t xml:space="preserve"> </w:t>
      </w:r>
      <w:r>
        <w:t>amb armilla blava.</w:t>
      </w:r>
    </w:p>
    <w:p w14:paraId="265523A7" w14:textId="77777777" w:rsidR="00440C0D" w:rsidRDefault="00302A13">
      <w:pPr>
        <w:spacing w:before="161" w:line="259" w:lineRule="auto"/>
        <w:ind w:left="254" w:right="252"/>
        <w:jc w:val="both"/>
        <w:rPr>
          <w:i/>
          <w:sz w:val="20"/>
        </w:rPr>
      </w:pPr>
      <w:r>
        <w:rPr>
          <w:i/>
          <w:sz w:val="20"/>
        </w:rPr>
        <w:t>Per exemple, hi ha una partida en el laberint petit el dia 4 d’octubre a les 11:00, de tipus individual (duració 60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minuts), i una altra partida en el mateix laberint, el dia 4 d’octubre a les 12:00, de tipus per equips (duració 90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minuts). En les dues partides hi participen en Joan, la Mireia, i la Lourdes. En Joan fa servir l’armilla “blava 1” en les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dues partides, i la Mireia primer fa servir l’armilla “blava 2” i després l’armilla “taronja 1”. La Lourdes fa servir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l’armilla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“taronja 2”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en les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dues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partides.</w:t>
      </w:r>
    </w:p>
    <w:p w14:paraId="265523A8" w14:textId="77777777" w:rsidR="00440C0D" w:rsidRDefault="00302A13">
      <w:pPr>
        <w:pStyle w:val="BodyText"/>
        <w:spacing w:line="259" w:lineRule="auto"/>
      </w:pPr>
      <w:r>
        <w:t>Durant cada partida, els participants disparen les armes que duen a les seves armilles. Per cada tret, volem</w:t>
      </w:r>
      <w:r>
        <w:rPr>
          <w:spacing w:val="1"/>
        </w:rPr>
        <w:t xml:space="preserve"> </w:t>
      </w:r>
      <w:r>
        <w:t>saber quin participant l’ha disparat, la distància que ha recorregut el tret, l’instant de temps en què s’ha</w:t>
      </w:r>
      <w:r>
        <w:rPr>
          <w:spacing w:val="1"/>
        </w:rPr>
        <w:t xml:space="preserve"> </w:t>
      </w:r>
      <w:r>
        <w:t>produït, i si ha tocat a un altre participant (i si és així, quin). Com és natural, les armes que porten els</w:t>
      </w:r>
      <w:r>
        <w:rPr>
          <w:spacing w:val="1"/>
        </w:rPr>
        <w:t xml:space="preserve"> </w:t>
      </w:r>
      <w:r>
        <w:t>participants només poden disparar un tret per cada instant de temps. Quan un participant és tocat, no pot</w:t>
      </w:r>
      <w:r>
        <w:rPr>
          <w:spacing w:val="1"/>
        </w:rPr>
        <w:t xml:space="preserve"> </w:t>
      </w:r>
      <w:r>
        <w:t>disparar,</w:t>
      </w:r>
      <w:r>
        <w:rPr>
          <w:spacing w:val="-1"/>
        </w:rPr>
        <w:t xml:space="preserve"> </w:t>
      </w:r>
      <w:r>
        <w:t>ni ser disparat, durant</w:t>
      </w:r>
      <w:r>
        <w:rPr>
          <w:spacing w:val="1"/>
        </w:rPr>
        <w:t xml:space="preserve"> </w:t>
      </w:r>
      <w:r>
        <w:t>6</w:t>
      </w:r>
      <w:r>
        <w:rPr>
          <w:spacing w:val="3"/>
        </w:rPr>
        <w:t xml:space="preserve"> </w:t>
      </w:r>
      <w:r>
        <w:t>segons.</w:t>
      </w:r>
    </w:p>
    <w:p w14:paraId="265523A9" w14:textId="77777777" w:rsidR="00440C0D" w:rsidRDefault="00302A13">
      <w:pPr>
        <w:spacing w:before="162" w:line="254" w:lineRule="auto"/>
        <w:ind w:left="254" w:right="254"/>
        <w:jc w:val="both"/>
        <w:rPr>
          <w:i/>
          <w:sz w:val="20"/>
        </w:rPr>
      </w:pPr>
      <w:r>
        <w:rPr>
          <w:i/>
          <w:sz w:val="20"/>
        </w:rPr>
        <w:t>Per exemple, en Joan va disparar a les 11:00:05 un tret de 5 metres que no va tocar ningú. La Mireia va disparar 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11:00:06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un tret de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5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metres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que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va tocar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 Joan.</w:t>
      </w:r>
    </w:p>
    <w:p w14:paraId="265523AA" w14:textId="77777777" w:rsidR="00440C0D" w:rsidRDefault="00302A13">
      <w:pPr>
        <w:pStyle w:val="BodyText"/>
        <w:spacing w:before="167" w:line="256" w:lineRule="auto"/>
        <w:ind w:right="112"/>
      </w:pPr>
      <w:r>
        <w:t>En les partides individuals, es vol saber, per cada jugador, el seu crit de guerra. En les partides d’equip, es</w:t>
      </w:r>
      <w:r>
        <w:rPr>
          <w:spacing w:val="1"/>
        </w:rPr>
        <w:t xml:space="preserve"> </w:t>
      </w:r>
      <w:r>
        <w:t>vol saber el pseudònim de guerra de l’equip taronja, i el pseudònim de guerra de l’equip blau, els quals han</w:t>
      </w:r>
      <w:r>
        <w:rPr>
          <w:spacing w:val="1"/>
        </w:rPr>
        <w:t xml:space="preserve"> </w:t>
      </w:r>
      <w:r>
        <w:t>de ser</w:t>
      </w:r>
      <w:r>
        <w:rPr>
          <w:spacing w:val="-1"/>
        </w:rPr>
        <w:t xml:space="preserve"> </w:t>
      </w:r>
      <w:r>
        <w:t>diferents.</w:t>
      </w:r>
    </w:p>
    <w:p w14:paraId="265523AB" w14:textId="77777777" w:rsidR="00440C0D" w:rsidRDefault="00302A13">
      <w:pPr>
        <w:spacing w:before="170" w:line="256" w:lineRule="auto"/>
        <w:ind w:left="254" w:right="255"/>
        <w:jc w:val="both"/>
        <w:rPr>
          <w:i/>
          <w:sz w:val="20"/>
        </w:rPr>
      </w:pPr>
      <w:r>
        <w:rPr>
          <w:i/>
          <w:sz w:val="20"/>
        </w:rPr>
        <w:t>A la primera partida, la Mireia i la Lourdes van usar el mateix crit de guerra “Banzái”, i en Joan el crit de ”Hooah”. A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segona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partida,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l’equip taronja va fer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servir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pseudònim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“Orange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Team”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blau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“Blue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Squad”.</w:t>
      </w:r>
    </w:p>
    <w:p w14:paraId="7EA63878" w14:textId="00F28DB3" w:rsidR="00D94D99" w:rsidRDefault="00302A13" w:rsidP="00D94D99">
      <w:pPr>
        <w:pStyle w:val="BodyText"/>
        <w:spacing w:before="162" w:line="259" w:lineRule="auto"/>
        <w:ind w:right="103"/>
      </w:pPr>
      <w:r>
        <w:t>Feu</w:t>
      </w:r>
      <w:r>
        <w:rPr>
          <w:spacing w:val="1"/>
        </w:rPr>
        <w:t xml:space="preserve"> </w:t>
      </w:r>
      <w:r>
        <w:t>l’esquema conceptual d’aquest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UML.</w:t>
      </w:r>
      <w:r>
        <w:rPr>
          <w:spacing w:val="1"/>
        </w:rPr>
        <w:t xml:space="preserve"> </w:t>
      </w:r>
      <w:r>
        <w:t>Expresseu</w:t>
      </w:r>
      <w:r>
        <w:rPr>
          <w:spacing w:val="1"/>
        </w:rPr>
        <w:t xml:space="preserve"> </w:t>
      </w:r>
      <w:r>
        <w:t>gràficament totes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restriccions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pugueu. Les restriccions que no es puguin expressar gràficament i les regles de derivació dels atributs</w:t>
      </w:r>
      <w:r>
        <w:rPr>
          <w:spacing w:val="1"/>
        </w:rPr>
        <w:t xml:space="preserve"> </w:t>
      </w:r>
      <w:r>
        <w:t>derivats, si n’hi ha, especifiqueu-les textualment. Si en fer aquest exercici us cal més informació, feu els</w:t>
      </w:r>
      <w:r>
        <w:rPr>
          <w:spacing w:val="1"/>
        </w:rPr>
        <w:t xml:space="preserve"> </w:t>
      </w:r>
      <w:r>
        <w:t>supòsits que</w:t>
      </w:r>
      <w:r>
        <w:rPr>
          <w:spacing w:val="-2"/>
        </w:rPr>
        <w:t xml:space="preserve"> </w:t>
      </w:r>
      <w:r>
        <w:t>cregueu</w:t>
      </w:r>
      <w:r>
        <w:rPr>
          <w:spacing w:val="-3"/>
        </w:rPr>
        <w:t xml:space="preserve"> </w:t>
      </w:r>
      <w:r>
        <w:t>més</w:t>
      </w:r>
      <w:r>
        <w:rPr>
          <w:spacing w:val="-2"/>
        </w:rPr>
        <w:t xml:space="preserve"> </w:t>
      </w:r>
      <w:r>
        <w:t>adients i indiqueu-los</w:t>
      </w:r>
      <w:r>
        <w:rPr>
          <w:spacing w:val="-4"/>
        </w:rPr>
        <w:t xml:space="preserve"> </w:t>
      </w:r>
      <w:r>
        <w:t>ben</w:t>
      </w:r>
      <w:r>
        <w:rPr>
          <w:spacing w:val="-1"/>
        </w:rPr>
        <w:t xml:space="preserve"> </w:t>
      </w:r>
      <w:r>
        <w:t>clarament.</w:t>
      </w:r>
    </w:p>
    <w:p w14:paraId="7432C113" w14:textId="5A25E6D2" w:rsidR="00D94D99" w:rsidRDefault="00D94D99" w:rsidP="00D94D99">
      <w:pPr>
        <w:pStyle w:val="BodyText"/>
        <w:spacing w:before="162" w:line="259" w:lineRule="auto"/>
        <w:ind w:right="103"/>
        <w:rPr>
          <w:sz w:val="17"/>
        </w:rPr>
      </w:pPr>
    </w:p>
    <w:p w14:paraId="7B14E179" w14:textId="6B1AE154" w:rsidR="00D94D99" w:rsidRDefault="00D94D99" w:rsidP="00D94D99">
      <w:pPr>
        <w:pStyle w:val="BodyText"/>
        <w:spacing w:before="162" w:line="259" w:lineRule="auto"/>
        <w:ind w:right="103"/>
        <w:rPr>
          <w:sz w:val="17"/>
        </w:rPr>
      </w:pPr>
    </w:p>
    <w:p w14:paraId="014355D2" w14:textId="0F4007F9" w:rsidR="00D94D99" w:rsidRDefault="00D94D99" w:rsidP="00D94D99">
      <w:pPr>
        <w:pStyle w:val="BodyText"/>
        <w:spacing w:before="162" w:line="259" w:lineRule="auto"/>
        <w:ind w:right="103"/>
        <w:rPr>
          <w:sz w:val="17"/>
        </w:rPr>
      </w:pPr>
    </w:p>
    <w:p w14:paraId="267E9528" w14:textId="1363D882" w:rsidR="00D94D99" w:rsidRDefault="00D94D99" w:rsidP="00D94D99">
      <w:pPr>
        <w:pStyle w:val="BodyText"/>
        <w:spacing w:before="162" w:line="259" w:lineRule="auto"/>
        <w:ind w:right="103"/>
        <w:rPr>
          <w:sz w:val="17"/>
        </w:rPr>
      </w:pPr>
    </w:p>
    <w:p w14:paraId="60ABF865" w14:textId="77777777" w:rsidR="00D94D99" w:rsidRDefault="00D94D99" w:rsidP="00D94D99">
      <w:pPr>
        <w:pStyle w:val="BodyText"/>
        <w:spacing w:before="162" w:line="259" w:lineRule="auto"/>
        <w:ind w:right="103"/>
        <w:rPr>
          <w:sz w:val="17"/>
        </w:rPr>
      </w:pPr>
    </w:p>
    <w:p w14:paraId="1097CA9A" w14:textId="2A443D47" w:rsidR="00D94D99" w:rsidRDefault="00D94D99" w:rsidP="00D94D99">
      <w:pPr>
        <w:pStyle w:val="BodyText"/>
        <w:spacing w:before="162" w:line="259" w:lineRule="auto"/>
        <w:ind w:right="103"/>
        <w:rPr>
          <w:sz w:val="17"/>
        </w:rPr>
      </w:pPr>
    </w:p>
    <w:p w14:paraId="16EFA3A3" w14:textId="02656BB3" w:rsidR="00D94D99" w:rsidRDefault="00D94D99" w:rsidP="00D94D99">
      <w:pPr>
        <w:pStyle w:val="BodyText"/>
        <w:spacing w:before="162" w:line="259" w:lineRule="auto"/>
        <w:ind w:right="103"/>
        <w:rPr>
          <w:sz w:val="17"/>
        </w:rPr>
      </w:pPr>
    </w:p>
    <w:p w14:paraId="07E17072" w14:textId="6EA384A7" w:rsidR="00D94D99" w:rsidRDefault="00D94D99" w:rsidP="00D94D99">
      <w:pPr>
        <w:pStyle w:val="BodyText"/>
        <w:spacing w:before="162" w:line="259" w:lineRule="auto"/>
        <w:ind w:right="103"/>
        <w:rPr>
          <w:sz w:val="17"/>
        </w:rPr>
      </w:pPr>
    </w:p>
    <w:p w14:paraId="1224F731" w14:textId="66B3CC10" w:rsidR="00D94D99" w:rsidRDefault="005D3024" w:rsidP="00D94D99">
      <w:pPr>
        <w:pStyle w:val="BodyText"/>
        <w:spacing w:before="162" w:line="259" w:lineRule="auto"/>
        <w:ind w:right="103"/>
        <w:rPr>
          <w:sz w:val="17"/>
        </w:rPr>
      </w:pPr>
      <w:bookmarkStart w:id="0" w:name="_GoBack"/>
      <w:bookmarkEnd w:id="0"/>
      <w:r>
        <w:rPr>
          <w:noProof/>
          <w:sz w:val="17"/>
        </w:rPr>
        <w:lastRenderedPageBreak/>
        <w:drawing>
          <wp:anchor distT="0" distB="0" distL="114300" distR="114300" simplePos="0" relativeHeight="251658240" behindDoc="1" locked="0" layoutInCell="1" allowOverlap="1" wp14:anchorId="2F5E8E21" wp14:editId="57770534">
            <wp:simplePos x="0" y="0"/>
            <wp:positionH relativeFrom="column">
              <wp:posOffset>328397</wp:posOffset>
            </wp:positionH>
            <wp:positionV relativeFrom="paragraph">
              <wp:posOffset>-3175</wp:posOffset>
            </wp:positionV>
            <wp:extent cx="6656832" cy="5526745"/>
            <wp:effectExtent l="0" t="0" r="0" b="0"/>
            <wp:wrapTight wrapText="bothSides">
              <wp:wrapPolygon edited="0">
                <wp:start x="5934" y="0"/>
                <wp:lineTo x="5934" y="2383"/>
                <wp:lineTo x="5440" y="3499"/>
                <wp:lineTo x="4327" y="3723"/>
                <wp:lineTo x="4142" y="3872"/>
                <wp:lineTo x="4142" y="5808"/>
                <wp:lineTo x="4822" y="5957"/>
                <wp:lineTo x="9828" y="5957"/>
                <wp:lineTo x="3276" y="6850"/>
                <wp:lineTo x="3276" y="8339"/>
                <wp:lineTo x="3029" y="8637"/>
                <wp:lineTo x="2967" y="9531"/>
                <wp:lineTo x="804" y="9605"/>
                <wp:lineTo x="618" y="9679"/>
                <wp:lineTo x="618" y="13104"/>
                <wp:lineTo x="62" y="14296"/>
                <wp:lineTo x="62" y="14891"/>
                <wp:lineTo x="5687" y="15487"/>
                <wp:lineTo x="865" y="15562"/>
                <wp:lineTo x="804" y="16529"/>
                <wp:lineTo x="1236" y="16678"/>
                <wp:lineTo x="1174" y="17870"/>
                <wp:lineTo x="865" y="18168"/>
                <wp:lineTo x="804" y="20550"/>
                <wp:lineTo x="4760" y="20699"/>
                <wp:lineTo x="11250" y="20699"/>
                <wp:lineTo x="12116" y="20550"/>
                <wp:lineTo x="12425" y="20476"/>
                <wp:lineTo x="12548" y="18019"/>
                <wp:lineTo x="2782" y="17870"/>
                <wp:lineTo x="12734" y="17572"/>
                <wp:lineTo x="12734" y="17051"/>
                <wp:lineTo x="2534" y="16678"/>
                <wp:lineTo x="12734" y="16604"/>
                <wp:lineTo x="12857" y="15636"/>
                <wp:lineTo x="11312" y="15487"/>
                <wp:lineTo x="12610" y="14668"/>
                <wp:lineTo x="12548" y="14296"/>
                <wp:lineTo x="16195" y="14296"/>
                <wp:lineTo x="20151" y="13700"/>
                <wp:lineTo x="20213" y="11764"/>
                <wp:lineTo x="19657" y="11466"/>
                <wp:lineTo x="17741" y="10722"/>
                <wp:lineTo x="19410" y="10722"/>
                <wp:lineTo x="20151" y="10350"/>
                <wp:lineTo x="20151" y="8339"/>
                <wp:lineTo x="13908" y="7148"/>
                <wp:lineTo x="16257" y="7148"/>
                <wp:lineTo x="16999" y="6850"/>
                <wp:lineTo x="16814" y="4765"/>
                <wp:lineTo x="21511" y="3648"/>
                <wp:lineTo x="21511" y="223"/>
                <wp:lineTo x="16814" y="0"/>
                <wp:lineTo x="593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832" cy="55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94D99" w:rsidSect="00D94D99">
      <w:type w:val="continuous"/>
      <w:pgSz w:w="11920" w:h="16860"/>
      <w:pgMar w:top="420" w:right="1040" w:bottom="280" w:left="2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C6868"/>
    <w:multiLevelType w:val="hybridMultilevel"/>
    <w:tmpl w:val="357407C2"/>
    <w:lvl w:ilvl="0" w:tplc="EED03B52">
      <w:start w:val="1"/>
      <w:numFmt w:val="decimal"/>
      <w:lvlText w:val="%1."/>
      <w:lvlJc w:val="left"/>
      <w:pPr>
        <w:ind w:left="686" w:hanging="188"/>
      </w:pPr>
      <w:rPr>
        <w:rFonts w:ascii="Arial MT" w:eastAsia="Arial MT" w:hAnsi="Arial MT" w:cs="Arial MT" w:hint="default"/>
        <w:spacing w:val="-10"/>
        <w:w w:val="101"/>
        <w:sz w:val="17"/>
        <w:szCs w:val="17"/>
        <w:lang w:val="ca-ES" w:eastAsia="en-US" w:bidi="ar-SA"/>
      </w:rPr>
    </w:lvl>
    <w:lvl w:ilvl="1" w:tplc="1930A22E">
      <w:numFmt w:val="bullet"/>
      <w:lvlText w:val="•"/>
      <w:lvlJc w:val="left"/>
      <w:pPr>
        <w:ind w:left="1677" w:hanging="188"/>
      </w:pPr>
      <w:rPr>
        <w:rFonts w:hint="default"/>
        <w:lang w:val="ca-ES" w:eastAsia="en-US" w:bidi="ar-SA"/>
      </w:rPr>
    </w:lvl>
    <w:lvl w:ilvl="2" w:tplc="2C9E105E">
      <w:numFmt w:val="bullet"/>
      <w:lvlText w:val="•"/>
      <w:lvlJc w:val="left"/>
      <w:pPr>
        <w:ind w:left="2675" w:hanging="188"/>
      </w:pPr>
      <w:rPr>
        <w:rFonts w:hint="default"/>
        <w:lang w:val="ca-ES" w:eastAsia="en-US" w:bidi="ar-SA"/>
      </w:rPr>
    </w:lvl>
    <w:lvl w:ilvl="3" w:tplc="675A5352">
      <w:numFmt w:val="bullet"/>
      <w:lvlText w:val="•"/>
      <w:lvlJc w:val="left"/>
      <w:pPr>
        <w:ind w:left="3673" w:hanging="188"/>
      </w:pPr>
      <w:rPr>
        <w:rFonts w:hint="default"/>
        <w:lang w:val="ca-ES" w:eastAsia="en-US" w:bidi="ar-SA"/>
      </w:rPr>
    </w:lvl>
    <w:lvl w:ilvl="4" w:tplc="C6C8A134">
      <w:numFmt w:val="bullet"/>
      <w:lvlText w:val="•"/>
      <w:lvlJc w:val="left"/>
      <w:pPr>
        <w:ind w:left="4671" w:hanging="188"/>
      </w:pPr>
      <w:rPr>
        <w:rFonts w:hint="default"/>
        <w:lang w:val="ca-ES" w:eastAsia="en-US" w:bidi="ar-SA"/>
      </w:rPr>
    </w:lvl>
    <w:lvl w:ilvl="5" w:tplc="C0C4D6BA">
      <w:numFmt w:val="bullet"/>
      <w:lvlText w:val="•"/>
      <w:lvlJc w:val="left"/>
      <w:pPr>
        <w:ind w:left="5669" w:hanging="188"/>
      </w:pPr>
      <w:rPr>
        <w:rFonts w:hint="default"/>
        <w:lang w:val="ca-ES" w:eastAsia="en-US" w:bidi="ar-SA"/>
      </w:rPr>
    </w:lvl>
    <w:lvl w:ilvl="6" w:tplc="298C6030">
      <w:numFmt w:val="bullet"/>
      <w:lvlText w:val="•"/>
      <w:lvlJc w:val="left"/>
      <w:pPr>
        <w:ind w:left="6667" w:hanging="188"/>
      </w:pPr>
      <w:rPr>
        <w:rFonts w:hint="default"/>
        <w:lang w:val="ca-ES" w:eastAsia="en-US" w:bidi="ar-SA"/>
      </w:rPr>
    </w:lvl>
    <w:lvl w:ilvl="7" w:tplc="984E60C0">
      <w:numFmt w:val="bullet"/>
      <w:lvlText w:val="•"/>
      <w:lvlJc w:val="left"/>
      <w:pPr>
        <w:ind w:left="7664" w:hanging="188"/>
      </w:pPr>
      <w:rPr>
        <w:rFonts w:hint="default"/>
        <w:lang w:val="ca-ES" w:eastAsia="en-US" w:bidi="ar-SA"/>
      </w:rPr>
    </w:lvl>
    <w:lvl w:ilvl="8" w:tplc="34923DCA">
      <w:numFmt w:val="bullet"/>
      <w:lvlText w:val="•"/>
      <w:lvlJc w:val="left"/>
      <w:pPr>
        <w:ind w:left="8662" w:hanging="188"/>
      </w:pPr>
      <w:rPr>
        <w:rFonts w:hint="default"/>
        <w:lang w:val="ca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0C0D"/>
    <w:rsid w:val="00302A13"/>
    <w:rsid w:val="00440C0D"/>
    <w:rsid w:val="005D3024"/>
    <w:rsid w:val="00D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23A3"/>
  <w15:docId w15:val="{030A228A-4051-4A1B-B081-527FE954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5"/>
      <w:ind w:left="112" w:right="110"/>
      <w:jc w:val="both"/>
    </w:pPr>
  </w:style>
  <w:style w:type="paragraph" w:styleId="Title">
    <w:name w:val="Title"/>
    <w:basedOn w:val="Normal"/>
    <w:link w:val="TitleChar"/>
    <w:uiPriority w:val="1"/>
    <w:qFormat/>
    <w:pPr>
      <w:spacing w:before="22"/>
      <w:ind w:left="1394" w:right="1398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"/>
    <w:rsid w:val="00D94D99"/>
    <w:rPr>
      <w:rFonts w:ascii="Calibri" w:eastAsia="Calibri" w:hAnsi="Calibri" w:cs="Calibri"/>
      <w:sz w:val="32"/>
      <w:szCs w:val="32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IES-5Ã¨ exercici-Esq.Conc.-QP2021.docx</vt:lpstr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IES-5Ã¨ exercici-Esq.Conc.-QP2021.docx</dc:title>
  <dc:creator>ernest.teniente</dc:creator>
  <cp:lastModifiedBy>Ricard Guixaró</cp:lastModifiedBy>
  <cp:revision>3</cp:revision>
  <dcterms:created xsi:type="dcterms:W3CDTF">2021-04-11T12:29:00Z</dcterms:created>
  <dcterms:modified xsi:type="dcterms:W3CDTF">2021-04-11T12:32:00Z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LastSaved">
    <vt:filetime>2021-04-11T00:00:00Z</vt:filetime>
  </property>
</Properties>
</file>