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rFonts w:eastAsia="Arial" w:cs="Arial"/>
          <w:b/>
          <w:bCs/>
          <w:color w:val="8B0000"/>
          <w:sz w:val="52"/>
          <w:szCs w:val="52"/>
        </w:rPr>
        <w:t>PCAP Exercise #002</w:t>
      </w:r>
    </w:p>
    <w:p>
      <w:pPr>
        <w:pStyle w:val="Normal"/>
        <w:spacing w:before="0" w:after="60"/>
        <w:jc w:val="center"/>
        <w:rPr/>
      </w:pPr>
      <w:r>
        <w:rPr>
          <w:rFonts w:eastAsia="Arial" w:cs="Arial"/>
          <w:b/>
          <w:bCs/>
          <w:color w:val="333333"/>
          <w:sz w:val="28"/>
          <w:szCs w:val="28"/>
        </w:rPr>
        <w:t>Happy Halloween — TrickBot Malware Infection</w:t>
      </w:r>
    </w:p>
    <w:p>
      <w:pPr>
        <w:pStyle w:val="Normal"/>
        <w:spacing w:before="0" w:after="400"/>
        <w:jc w:val="center"/>
        <w:rPr/>
      </w:pPr>
      <w:r>
        <w:rPr>
          <w:rFonts w:eastAsia="Arial" w:cs="Arial"/>
          <w:i/>
          <w:iCs/>
          <w:color w:val="666666"/>
          <w:sz w:val="20"/>
          <w:szCs w:val="20"/>
        </w:rPr>
        <w:t>2018-10-31  |  Source: malware-traffic-analysis.net</w:t>
      </w:r>
    </w:p>
    <w:p>
      <w:pPr>
        <w:pStyle w:val="Normal"/>
        <w:pBdr>
          <w:bottom w:val="single" w:sz="6" w:space="2" w:color="8B0000"/>
        </w:pBdr>
        <w:spacing w:before="280" w:after="140"/>
        <w:rPr/>
      </w:pPr>
      <w:r>
        <w:rPr>
          <w:rFonts w:eastAsia="Arial" w:cs="Arial"/>
          <w:b/>
          <w:bCs/>
          <w:color w:val="8B0000"/>
          <w:sz w:val="28"/>
          <w:szCs w:val="28"/>
        </w:rPr>
        <w:t>1. Incident Summary</w:t>
      </w:r>
    </w:p>
    <w:p>
      <w:pPr>
        <w:pStyle w:val="Normal"/>
        <w:spacing w:before="0" w:after="100"/>
        <w:rPr/>
      </w:pPr>
      <w:r>
        <w:rPr>
          <w:rFonts w:eastAsia="Arial" w:cs="Arial"/>
          <w:sz w:val="20"/>
          <w:szCs w:val="20"/>
        </w:rPr>
        <w:t>On October 31 2018 at 15:33 UTC, a Windows workstation identified as HEADLESS-PC was compromised by TrickBot malware, a sophisticated banking trojan known for credential theft, lateral movement, and ransomware delivery. The infected machine communicated with two confirmed malicious command and control servers, sending stolen data and receiving instructions over non-standard ports.</w:t>
      </w:r>
    </w:p>
    <w:p>
      <w:pPr>
        <w:pStyle w:val="Normal"/>
        <w:spacing w:before="0" w:after="160"/>
        <w:rPr/>
      </w:pPr>
      <w:r>
        <w:rPr/>
      </w:r>
    </w:p>
    <w:p>
      <w:pPr>
        <w:pStyle w:val="Normal"/>
        <w:pBdr>
          <w:bottom w:val="single" w:sz="6" w:space="2" w:color="8B0000"/>
        </w:pBdr>
        <w:spacing w:before="280" w:after="140"/>
        <w:rPr/>
      </w:pPr>
      <w:r>
        <w:rPr>
          <w:rFonts w:eastAsia="Arial" w:cs="Arial"/>
          <w:b/>
          <w:bCs/>
          <w:color w:val="8B0000"/>
          <w:sz w:val="28"/>
          <w:szCs w:val="28"/>
        </w:rPr>
        <w:t>2. Infected Machine Details</w:t>
      </w:r>
    </w:p>
    <w:tbl>
      <w:tblPr>
        <w:tblW w:w="9360" w:type="dxa"/>
        <w:jc w:val="left"/>
        <w:tblInd w:w="0" w:type="dxa"/>
        <w:tblLayout w:type="fixed"/>
        <w:tblCellMar>
          <w:top w:w="80" w:type="dxa"/>
          <w:left w:w="150" w:type="dxa"/>
          <w:bottom w:w="80" w:type="dxa"/>
          <w:right w:w="150" w:type="dxa"/>
        </w:tblCellMar>
      </w:tblPr>
      <w:tblGrid>
        <w:gridCol w:w="2999"/>
        <w:gridCol w:w="6360"/>
      </w:tblGrid>
      <w:tr>
        <w:trPr>
          <w:tblHeader w:val="true"/>
        </w:trPr>
        <w:tc>
          <w:tcPr>
            <w:tcW w:w="2999" w:type="dxa"/>
            <w:tcBorders>
              <w:top w:val="single" w:sz="2" w:space="0" w:color="8B0000"/>
              <w:left w:val="single" w:sz="2" w:space="0" w:color="8B0000"/>
              <w:bottom w:val="single" w:sz="2" w:space="0" w:color="8B0000"/>
              <w:right w:val="single" w:sz="2" w:space="0" w:color="8B0000"/>
            </w:tcBorders>
            <w:shd w:fill="8B0000" w:val="clear"/>
          </w:tcPr>
          <w:p>
            <w:pPr>
              <w:pStyle w:val="Normal"/>
              <w:jc w:val="center"/>
              <w:rPr/>
            </w:pPr>
            <w:r>
              <w:rPr>
                <w:rFonts w:eastAsia="Arial" w:cs="Arial"/>
                <w:b/>
                <w:bCs/>
                <w:color w:val="FFFFFF"/>
                <w:sz w:val="20"/>
                <w:szCs w:val="20"/>
              </w:rPr>
              <w:t>Field</w:t>
            </w:r>
          </w:p>
        </w:tc>
        <w:tc>
          <w:tcPr>
            <w:tcW w:w="6360" w:type="dxa"/>
            <w:tcBorders>
              <w:top w:val="single" w:sz="2" w:space="0" w:color="8B0000"/>
              <w:left w:val="single" w:sz="2" w:space="0" w:color="8B0000"/>
              <w:bottom w:val="single" w:sz="2" w:space="0" w:color="8B0000"/>
              <w:right w:val="single" w:sz="2" w:space="0" w:color="8B0000"/>
            </w:tcBorders>
            <w:shd w:fill="8B0000" w:val="clear"/>
          </w:tcPr>
          <w:p>
            <w:pPr>
              <w:pStyle w:val="Normal"/>
              <w:jc w:val="center"/>
              <w:rPr/>
            </w:pPr>
            <w:r>
              <w:rPr>
                <w:rFonts w:eastAsia="Arial" w:cs="Arial"/>
                <w:b/>
                <w:bCs/>
                <w:color w:val="FFFFFF"/>
                <w:sz w:val="20"/>
                <w:szCs w:val="20"/>
              </w:rPr>
              <w:t>Value</w:t>
            </w:r>
          </w:p>
        </w:tc>
      </w:tr>
      <w:tr>
        <w:trPr/>
        <w:tc>
          <w:tcPr>
            <w:tcW w:w="2999"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b/>
                <w:bCs/>
                <w:color w:val="8B0000"/>
                <w:sz w:val="20"/>
                <w:szCs w:val="20"/>
              </w:rPr>
              <w:t>Date and Time (UTC)</w:t>
            </w:r>
          </w:p>
        </w:tc>
        <w:tc>
          <w:tcPr>
            <w:tcW w:w="6360"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b w:val="false"/>
                <w:bCs w:val="false"/>
                <w:color w:val="222222"/>
                <w:sz w:val="20"/>
                <w:szCs w:val="20"/>
              </w:rPr>
              <w:t>2018-10-31 15:33:05</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8B0000"/>
                <w:sz w:val="20"/>
                <w:szCs w:val="20"/>
              </w:rPr>
              <w:t>IP Address</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222222"/>
                <w:sz w:val="20"/>
                <w:szCs w:val="20"/>
              </w:rPr>
              <w:t>10.0.0.X (local network)</w:t>
            </w:r>
          </w:p>
        </w:tc>
      </w:tr>
      <w:tr>
        <w:trPr/>
        <w:tc>
          <w:tcPr>
            <w:tcW w:w="2999"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b/>
                <w:bCs/>
                <w:color w:val="8B0000"/>
                <w:sz w:val="20"/>
                <w:szCs w:val="20"/>
              </w:rPr>
              <w:t>MAC Address</w:t>
            </w:r>
          </w:p>
        </w:tc>
        <w:tc>
          <w:tcPr>
            <w:tcW w:w="6360"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b w:val="false"/>
                <w:bCs w:val="false"/>
                <w:color w:val="222222"/>
                <w:sz w:val="20"/>
                <w:szCs w:val="20"/>
              </w:rPr>
              <w:t>00:50:8b:2a:96:0a</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8B0000"/>
                <w:sz w:val="20"/>
                <w:szCs w:val="20"/>
              </w:rPr>
              <w:t>Hostname</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222222"/>
                <w:sz w:val="20"/>
                <w:szCs w:val="20"/>
              </w:rPr>
              <w:t>HEADLESS-PC</w:t>
            </w:r>
          </w:p>
        </w:tc>
      </w:tr>
      <w:tr>
        <w:trPr/>
        <w:tc>
          <w:tcPr>
            <w:tcW w:w="2999"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b/>
                <w:bCs/>
                <w:color w:val="8B0000"/>
                <w:sz w:val="20"/>
                <w:szCs w:val="20"/>
              </w:rPr>
              <w:t>Windows User Account</w:t>
            </w:r>
          </w:p>
        </w:tc>
        <w:tc>
          <w:tcPr>
            <w:tcW w:w="6360"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b w:val="false"/>
                <w:bCs w:val="false"/>
                <w:color w:val="222222"/>
                <w:sz w:val="20"/>
                <w:szCs w:val="20"/>
              </w:rPr>
              <w:t>ichabod.crane</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8B0000"/>
                <w:sz w:val="20"/>
                <w:szCs w:val="20"/>
              </w:rPr>
              <w:t>Domain</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222222"/>
                <w:sz w:val="20"/>
                <w:szCs w:val="20"/>
              </w:rPr>
              <w:t>HALLOWEENJOB</w:t>
            </w:r>
          </w:p>
        </w:tc>
      </w:tr>
      <w:tr>
        <w:trPr/>
        <w:tc>
          <w:tcPr>
            <w:tcW w:w="2999"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b/>
                <w:bCs/>
                <w:color w:val="8B0000"/>
                <w:sz w:val="20"/>
                <w:szCs w:val="20"/>
              </w:rPr>
              <w:t>Operating System</w:t>
            </w:r>
          </w:p>
        </w:tc>
        <w:tc>
          <w:tcPr>
            <w:tcW w:w="6360"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b w:val="false"/>
                <w:bCs w:val="false"/>
                <w:color w:val="222222"/>
                <w:sz w:val="20"/>
                <w:szCs w:val="20"/>
              </w:rPr>
              <w:t>Windows (identified from network traffic)</w:t>
            </w:r>
          </w:p>
        </w:tc>
      </w:tr>
    </w:tbl>
    <w:p>
      <w:pPr>
        <w:pStyle w:val="Normal"/>
        <w:spacing w:before="0" w:after="160"/>
        <w:rPr/>
      </w:pPr>
      <w:r>
        <w:rPr/>
      </w:r>
    </w:p>
    <w:p>
      <w:pPr>
        <w:pStyle w:val="Normal"/>
        <w:pBdr>
          <w:bottom w:val="single" w:sz="6" w:space="2" w:color="8B0000"/>
        </w:pBdr>
        <w:spacing w:before="280" w:after="140"/>
        <w:rPr/>
      </w:pPr>
      <w:r>
        <w:rPr>
          <w:rFonts w:eastAsia="Arial" w:cs="Arial"/>
          <w:b/>
          <w:bCs/>
          <w:color w:val="8B0000"/>
          <w:sz w:val="28"/>
          <w:szCs w:val="28"/>
        </w:rPr>
        <w:t>3. Malware Identification</w:t>
      </w:r>
    </w:p>
    <w:tbl>
      <w:tblPr>
        <w:tblW w:w="9360" w:type="dxa"/>
        <w:jc w:val="left"/>
        <w:tblInd w:w="0" w:type="dxa"/>
        <w:tblLayout w:type="fixed"/>
        <w:tblCellMar>
          <w:top w:w="80" w:type="dxa"/>
          <w:left w:w="150" w:type="dxa"/>
          <w:bottom w:w="80" w:type="dxa"/>
          <w:right w:w="150" w:type="dxa"/>
        </w:tblCellMar>
      </w:tblPr>
      <w:tblGrid>
        <w:gridCol w:w="2999"/>
        <w:gridCol w:w="6360"/>
      </w:tblGrid>
      <w:tr>
        <w:trPr>
          <w:tblHeader w:val="true"/>
        </w:trPr>
        <w:tc>
          <w:tcPr>
            <w:tcW w:w="2999" w:type="dxa"/>
            <w:tcBorders>
              <w:top w:val="single" w:sz="2" w:space="0" w:color="8B0000"/>
              <w:left w:val="single" w:sz="2" w:space="0" w:color="8B0000"/>
              <w:bottom w:val="single" w:sz="2" w:space="0" w:color="8B0000"/>
              <w:right w:val="single" w:sz="2" w:space="0" w:color="8B0000"/>
            </w:tcBorders>
            <w:shd w:fill="8B0000" w:val="clear"/>
          </w:tcPr>
          <w:p>
            <w:pPr>
              <w:pStyle w:val="Normal"/>
              <w:jc w:val="center"/>
              <w:rPr/>
            </w:pPr>
            <w:r>
              <w:rPr>
                <w:rFonts w:eastAsia="Arial" w:cs="Arial"/>
                <w:b/>
                <w:bCs/>
                <w:color w:val="FFFFFF"/>
                <w:sz w:val="20"/>
                <w:szCs w:val="20"/>
              </w:rPr>
              <w:t>Field</w:t>
            </w:r>
          </w:p>
        </w:tc>
        <w:tc>
          <w:tcPr>
            <w:tcW w:w="6360" w:type="dxa"/>
            <w:tcBorders>
              <w:top w:val="single" w:sz="2" w:space="0" w:color="8B0000"/>
              <w:left w:val="single" w:sz="2" w:space="0" w:color="8B0000"/>
              <w:bottom w:val="single" w:sz="2" w:space="0" w:color="8B0000"/>
              <w:right w:val="single" w:sz="2" w:space="0" w:color="8B0000"/>
            </w:tcBorders>
            <w:shd w:fill="8B0000" w:val="clear"/>
          </w:tcPr>
          <w:p>
            <w:pPr>
              <w:pStyle w:val="Normal"/>
              <w:jc w:val="center"/>
              <w:rPr/>
            </w:pPr>
            <w:r>
              <w:rPr>
                <w:rFonts w:eastAsia="Arial" w:cs="Arial"/>
                <w:b/>
                <w:bCs/>
                <w:color w:val="FFFFFF"/>
                <w:sz w:val="20"/>
                <w:szCs w:val="20"/>
              </w:rPr>
              <w:t>Value</w:t>
            </w:r>
          </w:p>
        </w:tc>
      </w:tr>
      <w:tr>
        <w:trPr/>
        <w:tc>
          <w:tcPr>
            <w:tcW w:w="2999"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b/>
                <w:bCs/>
                <w:color w:val="8B0000"/>
                <w:sz w:val="20"/>
                <w:szCs w:val="20"/>
              </w:rPr>
              <w:t>Infection Type</w:t>
            </w:r>
          </w:p>
        </w:tc>
        <w:tc>
          <w:tcPr>
            <w:tcW w:w="6360"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b w:val="false"/>
                <w:bCs w:val="false"/>
                <w:color w:val="222222"/>
                <w:sz w:val="20"/>
                <w:szCs w:val="20"/>
              </w:rPr>
              <w:t>TrickBot Banking Trojan (trojan.trickbot/trickster)</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8B0000"/>
                <w:sz w:val="20"/>
                <w:szCs w:val="20"/>
              </w:rPr>
              <w:t>Malware File</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222222"/>
                <w:sz w:val="20"/>
                <w:szCs w:val="20"/>
              </w:rPr>
              <w:t xml:space="preserve">startr.ack </w:t>
            </w:r>
            <w:r>
              <w:rPr>
                <w:rFonts w:eastAsia="Arial" w:cs="Arial"/>
                <w:b w:val="false"/>
                <w:bCs w:val="false"/>
                <w:color w:val="222222"/>
                <w:sz w:val="20"/>
                <w:szCs w:val="20"/>
              </w:rPr>
              <w:t>(</w:t>
            </w:r>
            <w:r>
              <w:rPr>
                <w:rFonts w:eastAsia="Arial" w:cs="Arial"/>
                <w:b w:val="false"/>
                <w:bCs w:val="false"/>
                <w:color w:val="222222"/>
                <w:sz w:val="20"/>
                <w:szCs w:val="20"/>
              </w:rPr>
              <w:t>downloaded from 46.173.214.185</w:t>
            </w:r>
            <w:r>
              <w:rPr>
                <w:rFonts w:eastAsia="Arial" w:cs="Arial"/>
                <w:b w:val="false"/>
                <w:bCs w:val="false"/>
                <w:color w:val="222222"/>
                <w:sz w:val="20"/>
                <w:szCs w:val="20"/>
              </w:rPr>
              <w:t>)</w:t>
            </w:r>
          </w:p>
        </w:tc>
      </w:tr>
      <w:tr>
        <w:trPr/>
        <w:tc>
          <w:tcPr>
            <w:tcW w:w="2999"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b/>
                <w:bCs/>
                <w:color w:val="8B0000"/>
                <w:sz w:val="20"/>
                <w:szCs w:val="20"/>
              </w:rPr>
              <w:t>File Size</w:t>
            </w:r>
          </w:p>
        </w:tc>
        <w:tc>
          <w:tcPr>
            <w:tcW w:w="6360"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b w:val="false"/>
                <w:bCs w:val="false"/>
                <w:color w:val="222222"/>
                <w:sz w:val="20"/>
                <w:szCs w:val="20"/>
              </w:rPr>
              <w:t>318 kB</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8B0000"/>
                <w:sz w:val="20"/>
                <w:szCs w:val="20"/>
              </w:rPr>
              <w:t>SHA256 Hash</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b w:val="false"/>
                <w:bCs w:val="false"/>
                <w:color w:val="222222"/>
                <w:sz w:val="20"/>
                <w:szCs w:val="20"/>
              </w:rPr>
              <w:t>396223eeec49493a52dd9d8ba5348a332bf064483a358db79d8bb8d22e6eb62c</w:t>
            </w:r>
          </w:p>
        </w:tc>
      </w:tr>
      <w:tr>
        <w:trPr/>
        <w:tc>
          <w:tcPr>
            <w:tcW w:w="2999"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b/>
                <w:bCs/>
                <w:color w:val="8B0000"/>
                <w:sz w:val="20"/>
                <w:szCs w:val="20"/>
              </w:rPr>
              <w:t>VirusTotal Detections</w:t>
            </w:r>
          </w:p>
        </w:tc>
        <w:tc>
          <w:tcPr>
            <w:tcW w:w="6360"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b w:val="false"/>
                <w:bCs w:val="false"/>
                <w:color w:val="222222"/>
                <w:sz w:val="20"/>
                <w:szCs w:val="20"/>
              </w:rPr>
              <w:t>6</w:t>
            </w:r>
            <w:r>
              <w:rPr>
                <w:rFonts w:eastAsia="Arial" w:cs="Arial"/>
                <w:b w:val="false"/>
                <w:bCs w:val="false"/>
                <w:color w:val="222222"/>
                <w:sz w:val="20"/>
                <w:szCs w:val="20"/>
              </w:rPr>
              <w:t>3</w:t>
            </w:r>
            <w:r>
              <w:rPr>
                <w:rFonts w:eastAsia="Arial" w:cs="Arial"/>
                <w:b w:val="false"/>
                <w:bCs w:val="false"/>
                <w:color w:val="222222"/>
                <w:sz w:val="20"/>
                <w:szCs w:val="20"/>
              </w:rPr>
              <w:t>+ vendors confirmed malicious</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8B0000"/>
                <w:sz w:val="20"/>
                <w:szCs w:val="20"/>
              </w:rPr>
              <w:t>C2 Server 1</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222222"/>
                <w:sz w:val="20"/>
                <w:szCs w:val="20"/>
              </w:rPr>
              <w:t>46.173.214.185 malware delivery server</w:t>
            </w:r>
          </w:p>
        </w:tc>
      </w:tr>
      <w:tr>
        <w:trPr/>
        <w:tc>
          <w:tcPr>
            <w:tcW w:w="2999"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b/>
                <w:bCs/>
                <w:color w:val="8B0000"/>
                <w:sz w:val="20"/>
                <w:szCs w:val="20"/>
              </w:rPr>
              <w:t>C2 Server 2</w:t>
            </w:r>
          </w:p>
        </w:tc>
        <w:tc>
          <w:tcPr>
            <w:tcW w:w="6360"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b w:val="false"/>
                <w:bCs w:val="false"/>
                <w:color w:val="222222"/>
                <w:sz w:val="20"/>
                <w:szCs w:val="20"/>
              </w:rPr>
              <w:t>173.171.132.82 command and control beacon server (port 8082)</w:t>
            </w:r>
          </w:p>
        </w:tc>
      </w:tr>
    </w:tbl>
    <w:p>
      <w:pPr>
        <w:pStyle w:val="Normal"/>
        <w:spacing w:before="0" w:after="160"/>
        <w:rPr/>
      </w:pPr>
      <w:r>
        <w:rPr/>
      </w:r>
    </w:p>
    <w:p>
      <w:pPr>
        <w:pStyle w:val="Normal"/>
        <w:pBdr>
          <w:bottom w:val="single" w:sz="6" w:space="2" w:color="8B0000"/>
        </w:pBdr>
        <w:spacing w:before="280" w:after="140"/>
        <w:rPr/>
      </w:pPr>
      <w:r>
        <w:rPr>
          <w:rFonts w:eastAsia="Arial" w:cs="Arial"/>
          <w:b/>
          <w:bCs/>
          <w:color w:val="8B0000"/>
          <w:sz w:val="28"/>
          <w:szCs w:val="28"/>
        </w:rPr>
        <w:t>4. Indicators of Compromise (IOCs)</w:t>
      </w:r>
    </w:p>
    <w:tbl>
      <w:tblPr>
        <w:tblW w:w="9600" w:type="dxa"/>
        <w:jc w:val="left"/>
        <w:tblInd w:w="0" w:type="dxa"/>
        <w:tblLayout w:type="fixed"/>
        <w:tblCellMar>
          <w:top w:w="80" w:type="dxa"/>
          <w:left w:w="150" w:type="dxa"/>
          <w:bottom w:w="80" w:type="dxa"/>
          <w:right w:w="150" w:type="dxa"/>
        </w:tblCellMar>
      </w:tblPr>
      <w:tblGrid>
        <w:gridCol w:w="2000"/>
        <w:gridCol w:w="2799"/>
        <w:gridCol w:w="4801"/>
      </w:tblGrid>
      <w:tr>
        <w:trPr>
          <w:tblHeader w:val="true"/>
        </w:trPr>
        <w:tc>
          <w:tcPr>
            <w:tcW w:w="2000" w:type="dxa"/>
            <w:tcBorders>
              <w:top w:val="single" w:sz="2" w:space="0" w:color="8B0000"/>
              <w:left w:val="single" w:sz="2" w:space="0" w:color="8B0000"/>
              <w:bottom w:val="single" w:sz="2" w:space="0" w:color="8B0000"/>
              <w:right w:val="single" w:sz="2" w:space="0" w:color="8B0000"/>
            </w:tcBorders>
            <w:shd w:fill="8B0000" w:val="clear"/>
          </w:tcPr>
          <w:p>
            <w:pPr>
              <w:pStyle w:val="Normal"/>
              <w:jc w:val="center"/>
              <w:rPr/>
            </w:pPr>
            <w:r>
              <w:rPr>
                <w:rFonts w:eastAsia="Arial" w:cs="Arial"/>
                <w:b/>
                <w:bCs/>
                <w:color w:val="FFFFFF"/>
                <w:sz w:val="20"/>
                <w:szCs w:val="20"/>
              </w:rPr>
              <w:t>Type</w:t>
            </w:r>
          </w:p>
        </w:tc>
        <w:tc>
          <w:tcPr>
            <w:tcW w:w="2799" w:type="dxa"/>
            <w:tcBorders>
              <w:top w:val="single" w:sz="2" w:space="0" w:color="8B0000"/>
              <w:left w:val="single" w:sz="2" w:space="0" w:color="8B0000"/>
              <w:bottom w:val="single" w:sz="2" w:space="0" w:color="8B0000"/>
              <w:right w:val="single" w:sz="2" w:space="0" w:color="8B0000"/>
            </w:tcBorders>
            <w:shd w:fill="8B0000" w:val="clear"/>
          </w:tcPr>
          <w:p>
            <w:pPr>
              <w:pStyle w:val="Normal"/>
              <w:jc w:val="center"/>
              <w:rPr/>
            </w:pPr>
            <w:r>
              <w:rPr>
                <w:rFonts w:eastAsia="Arial" w:cs="Arial"/>
                <w:b/>
                <w:bCs/>
                <w:color w:val="FFFFFF"/>
                <w:sz w:val="20"/>
                <w:szCs w:val="20"/>
              </w:rPr>
              <w:t>Indicator</w:t>
            </w:r>
          </w:p>
        </w:tc>
        <w:tc>
          <w:tcPr>
            <w:tcW w:w="4801" w:type="dxa"/>
            <w:tcBorders>
              <w:top w:val="single" w:sz="2" w:space="0" w:color="8B0000"/>
              <w:left w:val="single" w:sz="2" w:space="0" w:color="8B0000"/>
              <w:bottom w:val="single" w:sz="2" w:space="0" w:color="8B0000"/>
              <w:right w:val="single" w:sz="2" w:space="0" w:color="8B0000"/>
            </w:tcBorders>
            <w:shd w:fill="8B0000" w:val="clear"/>
          </w:tcPr>
          <w:p>
            <w:pPr>
              <w:pStyle w:val="Normal"/>
              <w:jc w:val="center"/>
              <w:rPr/>
            </w:pPr>
            <w:r>
              <w:rPr>
                <w:rFonts w:eastAsia="Arial" w:cs="Arial"/>
                <w:b/>
                <w:bCs/>
                <w:color w:val="FFFFFF"/>
                <w:sz w:val="20"/>
                <w:szCs w:val="20"/>
              </w:rPr>
              <w:t>Details</w:t>
            </w:r>
          </w:p>
        </w:tc>
      </w:tr>
      <w:tr>
        <w:trPr/>
        <w:tc>
          <w:tcPr>
            <w:tcW w:w="2000"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b/>
                <w:bCs/>
                <w:color w:val="8B0000"/>
                <w:sz w:val="20"/>
                <w:szCs w:val="20"/>
              </w:rPr>
              <w:t>IP Address</w:t>
            </w:r>
          </w:p>
        </w:tc>
        <w:tc>
          <w:tcPr>
            <w:tcW w:w="2799"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Courier New" w:cs="Courier New" w:ascii="Courier New" w:hAnsi="Courier New"/>
                <w:b w:val="false"/>
                <w:bCs w:val="false"/>
                <w:color w:val="222222"/>
                <w:sz w:val="20"/>
                <w:szCs w:val="20"/>
              </w:rPr>
              <w:t>46.173.214.185</w:t>
            </w:r>
          </w:p>
        </w:tc>
        <w:tc>
          <w:tcPr>
            <w:tcW w:w="4801"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b w:val="false"/>
                <w:bCs w:val="false"/>
                <w:color w:val="222222"/>
                <w:sz w:val="20"/>
                <w:szCs w:val="20"/>
              </w:rPr>
              <w:t>Malware delivery server served TrickBot binary (startr.ack)</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8B0000"/>
                <w:sz w:val="20"/>
                <w:szCs w:val="20"/>
              </w:rPr>
              <w:t>IP Address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b w:val="false"/>
                <w:bCs w:val="false"/>
                <w:color w:val="222222"/>
                <w:sz w:val="20"/>
                <w:szCs w:val="20"/>
              </w:rPr>
              <w:t>173.171.132.82</w:t>
            </w:r>
          </w:p>
        </w:tc>
        <w:tc>
          <w:tcPr>
            <w:tcW w:w="4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222222"/>
                <w:sz w:val="20"/>
                <w:szCs w:val="20"/>
              </w:rPr>
              <w:t>C2 beacon server — received stolen data on port 8082</w:t>
            </w:r>
          </w:p>
        </w:tc>
      </w:tr>
      <w:tr>
        <w:trPr/>
        <w:tc>
          <w:tcPr>
            <w:tcW w:w="2000"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b/>
                <w:bCs/>
                <w:color w:val="8B0000"/>
                <w:sz w:val="20"/>
                <w:szCs w:val="20"/>
              </w:rPr>
              <w:t>File Hash</w:t>
            </w:r>
          </w:p>
        </w:tc>
        <w:tc>
          <w:tcPr>
            <w:tcW w:w="2799"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Courier New" w:cs="Courier New" w:ascii="Courier New" w:hAnsi="Courier New"/>
                <w:b w:val="false"/>
                <w:bCs w:val="false"/>
                <w:color w:val="222222"/>
                <w:sz w:val="20"/>
                <w:szCs w:val="20"/>
              </w:rPr>
              <w:t>396223eeec49493a52dd9d8ba5348a332bf064483a358db79d8bb8d22e6eb62c</w:t>
            </w:r>
          </w:p>
        </w:tc>
        <w:tc>
          <w:tcPr>
            <w:tcW w:w="4801"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b w:val="false"/>
                <w:bCs w:val="false"/>
                <w:color w:val="222222"/>
                <w:sz w:val="20"/>
                <w:szCs w:val="20"/>
              </w:rPr>
              <w:t>SHA256 hash of TrickBot binary, 6</w:t>
            </w:r>
            <w:r>
              <w:rPr>
                <w:rFonts w:eastAsia="Arial" w:cs="Arial"/>
                <w:b w:val="false"/>
                <w:bCs w:val="false"/>
                <w:color w:val="222222"/>
                <w:sz w:val="20"/>
                <w:szCs w:val="20"/>
              </w:rPr>
              <w:t>3</w:t>
            </w:r>
            <w:r>
              <w:rPr>
                <w:rFonts w:eastAsia="Arial" w:cs="Arial"/>
                <w:b w:val="false"/>
                <w:bCs w:val="false"/>
                <w:color w:val="222222"/>
                <w:sz w:val="20"/>
                <w:szCs w:val="20"/>
              </w:rPr>
              <w:t>+ VirusTotal detections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8B0000"/>
                <w:sz w:val="20"/>
                <w:szCs w:val="20"/>
              </w:rPr>
              <w:t>Filename</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b w:val="false"/>
                <w:bCs w:val="false"/>
                <w:color w:val="222222"/>
                <w:sz w:val="20"/>
                <w:szCs w:val="20"/>
              </w:rPr>
              <w:t>startr.ack</w:t>
            </w:r>
          </w:p>
        </w:tc>
        <w:tc>
          <w:tcPr>
            <w:tcW w:w="4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222222"/>
                <w:sz w:val="20"/>
                <w:szCs w:val="20"/>
              </w:rPr>
              <w:t>TrickBot binary disguised with non-standard extension</w:t>
            </w:r>
          </w:p>
        </w:tc>
      </w:tr>
      <w:tr>
        <w:trPr/>
        <w:tc>
          <w:tcPr>
            <w:tcW w:w="2000"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b/>
                <w:bCs/>
                <w:color w:val="8B0000"/>
                <w:sz w:val="20"/>
                <w:szCs w:val="20"/>
              </w:rPr>
              <w:t>Port</w:t>
            </w:r>
          </w:p>
        </w:tc>
        <w:tc>
          <w:tcPr>
            <w:tcW w:w="2799"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Courier New" w:cs="Courier New" w:ascii="Courier New" w:hAnsi="Courier New"/>
                <w:b w:val="false"/>
                <w:bCs w:val="false"/>
                <w:color w:val="222222"/>
                <w:sz w:val="20"/>
                <w:szCs w:val="20"/>
              </w:rPr>
              <w:t>8082</w:t>
            </w:r>
          </w:p>
        </w:tc>
        <w:tc>
          <w:tcPr>
            <w:tcW w:w="4801"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b w:val="false"/>
                <w:bCs w:val="false"/>
                <w:color w:val="222222"/>
                <w:sz w:val="20"/>
                <w:szCs w:val="20"/>
              </w:rPr>
              <w:t>Non-standard HTTP port used for C2 beaconing</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8B0000"/>
                <w:sz w:val="20"/>
                <w:szCs w:val="20"/>
              </w:rPr>
              <w:t>Domain</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b w:val="false"/>
                <w:bCs w:val="false"/>
                <w:color w:val="222222"/>
                <w:sz w:val="20"/>
                <w:szCs w:val="20"/>
              </w:rPr>
              <w:t>ip.anysrc.net</w:t>
            </w:r>
          </w:p>
        </w:tc>
        <w:tc>
          <w:tcPr>
            <w:tcW w:w="4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222222"/>
                <w:sz w:val="20"/>
                <w:szCs w:val="20"/>
              </w:rPr>
              <w:t>IP lookup service queried by malware to map environment</w:t>
            </w:r>
          </w:p>
        </w:tc>
      </w:tr>
      <w:tr>
        <w:trPr/>
        <w:tc>
          <w:tcPr>
            <w:tcW w:w="2000"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b/>
                <w:bCs/>
                <w:color w:val="8B0000"/>
                <w:sz w:val="20"/>
                <w:szCs w:val="20"/>
              </w:rPr>
              <w:t>Domain</w:t>
            </w:r>
          </w:p>
        </w:tc>
        <w:tc>
          <w:tcPr>
            <w:tcW w:w="2799"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Courier New" w:cs="Courier New" w:ascii="Courier New" w:hAnsi="Courier New"/>
                <w:b w:val="false"/>
                <w:bCs w:val="false"/>
                <w:color w:val="222222"/>
                <w:sz w:val="20"/>
                <w:szCs w:val="20"/>
              </w:rPr>
              <w:t>checkip.amazonaws.com</w:t>
            </w:r>
          </w:p>
        </w:tc>
        <w:tc>
          <w:tcPr>
            <w:tcW w:w="4801"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b w:val="false"/>
                <w:bCs w:val="false"/>
                <w:color w:val="222222"/>
                <w:sz w:val="20"/>
                <w:szCs w:val="20"/>
              </w:rPr>
              <w:t>Public IP check standard TrickBot reconnaissance step</w:t>
            </w:r>
          </w:p>
        </w:tc>
      </w:tr>
    </w:tbl>
    <w:p>
      <w:pPr>
        <w:pStyle w:val="Normal"/>
        <w:spacing w:before="0" w:after="160"/>
        <w:rPr/>
      </w:pPr>
      <w:r>
        <w:rPr/>
      </w:r>
    </w:p>
    <w:p>
      <w:pPr>
        <w:pStyle w:val="Normal"/>
        <w:pBdr>
          <w:bottom w:val="single" w:sz="6" w:space="2" w:color="8B0000"/>
        </w:pBdr>
        <w:spacing w:before="280" w:after="140"/>
        <w:rPr/>
      </w:pPr>
      <w:r>
        <w:rPr>
          <w:rFonts w:eastAsia="Arial" w:cs="Arial"/>
          <w:b/>
          <w:bCs/>
          <w:color w:val="8B0000"/>
          <w:sz w:val="28"/>
          <w:szCs w:val="28"/>
        </w:rPr>
        <w:t>5. Attack Narrative</w:t>
      </w:r>
    </w:p>
    <w:p>
      <w:pPr>
        <w:pStyle w:val="Normal"/>
        <w:spacing w:before="0" w:after="100"/>
        <w:rPr/>
      </w:pPr>
      <w:r>
        <w:rPr>
          <w:rFonts w:eastAsia="Arial" w:cs="Arial"/>
          <w:sz w:val="20"/>
          <w:szCs w:val="20"/>
        </w:rPr>
        <w:t>The infection began when the machine at HEADLESS-PC downloaded a file named startr.ack from the malicious server at 46.173.214.185. Despite the unusual file extension the file was a TrickBot binary confirmed by 6</w:t>
      </w:r>
      <w:r>
        <w:rPr>
          <w:rFonts w:eastAsia="Arial" w:cs="Arial"/>
          <w:sz w:val="20"/>
          <w:szCs w:val="20"/>
        </w:rPr>
        <w:t>3</w:t>
      </w:r>
      <w:r>
        <w:rPr>
          <w:rFonts w:eastAsia="Arial" w:cs="Arial"/>
          <w:sz w:val="20"/>
          <w:szCs w:val="20"/>
        </w:rPr>
        <w:t>+ security vendors on VirusTotal.</w:t>
      </w:r>
    </w:p>
    <w:p>
      <w:pPr>
        <w:pStyle w:val="Normal"/>
        <w:spacing w:before="0" w:after="160"/>
        <w:rPr/>
      </w:pPr>
      <w:r>
        <w:rPr/>
      </w:r>
    </w:p>
    <w:p>
      <w:pPr>
        <w:pStyle w:val="Normal"/>
        <w:spacing w:before="0" w:after="100"/>
        <w:rPr/>
      </w:pPr>
      <w:r>
        <w:rPr>
          <w:rFonts w:eastAsia="Arial" w:cs="Arial"/>
          <w:sz w:val="20"/>
          <w:szCs w:val="20"/>
        </w:rPr>
        <w:t>After execution TrickBot performed standard reconnaissance by querying ip.anysrc.net and checkip.amazonaws.com to identify the machine's public IP address and map the network environment. It then began beaconing to its command and control server at 173.171.132.82 on port 8082, a non-standard port, used to evade basic firewall rules that only block port 80 and 443.</w:t>
      </w:r>
    </w:p>
    <w:p>
      <w:pPr>
        <w:pStyle w:val="Normal"/>
        <w:spacing w:before="0" w:after="160"/>
        <w:rPr/>
      </w:pPr>
      <w:r>
        <w:rPr/>
      </w:r>
    </w:p>
    <w:p>
      <w:pPr>
        <w:pStyle w:val="Normal"/>
        <w:spacing w:before="0" w:after="100"/>
        <w:rPr/>
      </w:pPr>
      <w:r>
        <w:rPr>
          <w:rFonts w:eastAsia="Arial" w:cs="Arial"/>
          <w:sz w:val="20"/>
          <w:szCs w:val="20"/>
        </w:rPr>
        <w:t>The repeated multipart form data submissions to 173.171.132.82 with numeric filenames (81, 83, 90) are characteristic of TrickBot's modular data exfiltration, each numbered file likely represents a different stolen data module such as browser credentials, email accounts, or system information.</w:t>
      </w:r>
    </w:p>
    <w:p>
      <w:pPr>
        <w:pStyle w:val="Normal"/>
        <w:spacing w:before="0" w:after="160"/>
        <w:rPr/>
      </w:pPr>
      <w:r>
        <w:rPr/>
      </w:r>
    </w:p>
    <w:p>
      <w:pPr>
        <w:pStyle w:val="Normal"/>
        <w:pBdr>
          <w:bottom w:val="single" w:sz="6" w:space="2" w:color="8B0000"/>
        </w:pBdr>
        <w:spacing w:before="280" w:after="140"/>
        <w:rPr/>
      </w:pPr>
      <w:r>
        <w:rPr>
          <w:rFonts w:eastAsia="Arial" w:cs="Arial"/>
          <w:b/>
          <w:bCs/>
          <w:color w:val="8B0000"/>
          <w:sz w:val="28"/>
          <w:szCs w:val="28"/>
        </w:rPr>
        <w:t>6. Detection Opportunities</w:t>
      </w:r>
    </w:p>
    <w:p>
      <w:pPr>
        <w:pStyle w:val="Normal"/>
        <w:spacing w:before="0" w:after="100"/>
        <w:rPr/>
      </w:pPr>
      <w:r>
        <w:rPr>
          <w:rFonts w:eastAsia="Arial" w:cs="Arial"/>
          <w:sz w:val="20"/>
          <w:szCs w:val="20"/>
        </w:rPr>
        <w:t>The following indicators would have allowed early detection of this infection:</w:t>
      </w:r>
    </w:p>
    <w:p>
      <w:pPr>
        <w:pStyle w:val="Normal"/>
        <w:spacing w:before="0" w:after="160"/>
        <w:rPr/>
      </w:pPr>
      <w:r>
        <w:rPr/>
      </w:r>
    </w:p>
    <w:p>
      <w:pPr>
        <w:pStyle w:val="ListParagraph"/>
        <w:numPr>
          <w:ilvl w:val="0"/>
          <w:numId w:val="3"/>
        </w:numPr>
        <w:rPr/>
      </w:pPr>
      <w:r>
        <w:rPr>
          <w:rFonts w:eastAsia="Arial" w:cs="Arial"/>
          <w:sz w:val="20"/>
          <w:szCs w:val="20"/>
        </w:rPr>
        <w:t>HTTP traffic on non-standard port 8082, TLS and HTTP should only appear on ports 443 and 80 respectively</w:t>
      </w:r>
    </w:p>
    <w:p>
      <w:pPr>
        <w:pStyle w:val="ListParagraph"/>
        <w:numPr>
          <w:ilvl w:val="0"/>
          <w:numId w:val="1"/>
        </w:numPr>
        <w:rPr/>
      </w:pPr>
      <w:r>
        <w:rPr>
          <w:rFonts w:eastAsia="Arial" w:cs="Arial"/>
          <w:sz w:val="20"/>
          <w:szCs w:val="20"/>
        </w:rPr>
        <w:t>File download with unusual extension (.ack) from a raw IP address with no domain name</w:t>
      </w:r>
    </w:p>
    <w:p>
      <w:pPr>
        <w:pStyle w:val="ListParagraph"/>
        <w:numPr>
          <w:ilvl w:val="0"/>
          <w:numId w:val="1"/>
        </w:numPr>
        <w:rPr/>
      </w:pPr>
      <w:r>
        <w:rPr>
          <w:rFonts w:eastAsia="Arial" w:cs="Arial"/>
          <w:sz w:val="20"/>
          <w:szCs w:val="20"/>
        </w:rPr>
        <w:t xml:space="preserve">Repeated multipart form data submissions to the same IP at regular intervals </w:t>
      </w:r>
      <w:r>
        <w:rPr>
          <w:rFonts w:eastAsia="Arial" w:cs="Arial"/>
          <w:sz w:val="20"/>
          <w:szCs w:val="20"/>
        </w:rPr>
        <w:t>which is a</w:t>
      </w:r>
      <w:r>
        <w:rPr>
          <w:rFonts w:eastAsia="Arial" w:cs="Arial"/>
          <w:sz w:val="20"/>
          <w:szCs w:val="20"/>
        </w:rPr>
        <w:t xml:space="preserve"> classic beaconing pattern</w:t>
      </w:r>
    </w:p>
    <w:p>
      <w:pPr>
        <w:pStyle w:val="ListParagraph"/>
        <w:numPr>
          <w:ilvl w:val="0"/>
          <w:numId w:val="1"/>
        </w:numPr>
        <w:rPr/>
      </w:pPr>
      <w:r>
        <w:rPr>
          <w:rFonts w:eastAsia="Arial" w:cs="Arial"/>
          <w:sz w:val="20"/>
          <w:szCs w:val="20"/>
        </w:rPr>
        <w:t>Both C2 IPs flagged as malicious on VirusTotal and AbuseIPDB threat intelligence feeds</w:t>
      </w:r>
    </w:p>
    <w:p>
      <w:pPr>
        <w:pStyle w:val="ListParagraph"/>
        <w:numPr>
          <w:ilvl w:val="0"/>
          <w:numId w:val="1"/>
        </w:numPr>
        <w:rPr/>
      </w:pPr>
      <w:r>
        <w:rPr>
          <w:rFonts w:eastAsia="Arial" w:cs="Arial"/>
          <w:sz w:val="20"/>
          <w:szCs w:val="20"/>
        </w:rPr>
        <w:t xml:space="preserve">Public IP reconnaissance via ip.anysrc.net and checkip.amazonaws.com, </w:t>
      </w:r>
      <w:r>
        <w:rPr>
          <w:rFonts w:eastAsia="Arial" w:cs="Arial"/>
          <w:sz w:val="20"/>
          <w:szCs w:val="20"/>
        </w:rPr>
        <w:t xml:space="preserve">a </w:t>
      </w:r>
      <w:r>
        <w:rPr>
          <w:rFonts w:eastAsia="Arial" w:cs="Arial"/>
          <w:sz w:val="20"/>
          <w:szCs w:val="20"/>
        </w:rPr>
        <w:t>common malware first-step behavior</w:t>
      </w:r>
    </w:p>
    <w:p>
      <w:pPr>
        <w:pStyle w:val="Normal"/>
        <w:spacing w:before="0" w:after="160"/>
        <w:rPr/>
      </w:pPr>
      <w:r>
        <w:rPr/>
      </w:r>
    </w:p>
    <w:p>
      <w:pPr>
        <w:pStyle w:val="Normal"/>
        <w:pBdr>
          <w:bottom w:val="single" w:sz="6" w:space="2" w:color="8B0000"/>
        </w:pBdr>
        <w:spacing w:before="280" w:after="140"/>
        <w:rPr/>
      </w:pPr>
      <w:r>
        <w:rPr>
          <w:rFonts w:eastAsia="Arial" w:cs="Arial"/>
          <w:b/>
          <w:bCs/>
          <w:color w:val="8B0000"/>
          <w:sz w:val="28"/>
          <w:szCs w:val="28"/>
        </w:rPr>
        <w:t>7. Recommended Mitigations</w:t>
      </w:r>
    </w:p>
    <w:tbl>
      <w:tblPr>
        <w:tblW w:w="9360" w:type="dxa"/>
        <w:jc w:val="left"/>
        <w:tblInd w:w="0" w:type="dxa"/>
        <w:tblLayout w:type="fixed"/>
        <w:tblCellMar>
          <w:top w:w="80" w:type="dxa"/>
          <w:left w:w="150" w:type="dxa"/>
          <w:bottom w:w="80" w:type="dxa"/>
          <w:right w:w="150" w:type="dxa"/>
        </w:tblCellMar>
      </w:tblPr>
      <w:tblGrid>
        <w:gridCol w:w="599"/>
        <w:gridCol w:w="8760"/>
      </w:tblGrid>
      <w:tr>
        <w:trPr>
          <w:tblHeader w:val="true"/>
        </w:trPr>
        <w:tc>
          <w:tcPr>
            <w:tcW w:w="599" w:type="dxa"/>
            <w:tcBorders>
              <w:top w:val="single" w:sz="2" w:space="0" w:color="8B0000"/>
              <w:left w:val="single" w:sz="2" w:space="0" w:color="8B0000"/>
              <w:bottom w:val="single" w:sz="2" w:space="0" w:color="8B0000"/>
              <w:right w:val="single" w:sz="2" w:space="0" w:color="8B0000"/>
            </w:tcBorders>
            <w:shd w:fill="8B0000" w:val="clear"/>
          </w:tcPr>
          <w:p>
            <w:pPr>
              <w:pStyle w:val="Normal"/>
              <w:jc w:val="center"/>
              <w:rPr/>
            </w:pPr>
            <w:r>
              <w:rPr>
                <w:rFonts w:eastAsia="Arial" w:cs="Arial"/>
                <w:b/>
                <w:bCs/>
                <w:color w:val="FFFFFF"/>
                <w:sz w:val="20"/>
                <w:szCs w:val="20"/>
              </w:rPr>
              <w:t>#</w:t>
            </w:r>
          </w:p>
        </w:tc>
        <w:tc>
          <w:tcPr>
            <w:tcW w:w="8760" w:type="dxa"/>
            <w:tcBorders>
              <w:top w:val="single" w:sz="2" w:space="0" w:color="8B0000"/>
              <w:left w:val="single" w:sz="2" w:space="0" w:color="8B0000"/>
              <w:bottom w:val="single" w:sz="2" w:space="0" w:color="8B0000"/>
              <w:right w:val="single" w:sz="2" w:space="0" w:color="8B0000"/>
            </w:tcBorders>
            <w:shd w:fill="8B0000" w:val="clear"/>
          </w:tcPr>
          <w:p>
            <w:pPr>
              <w:pStyle w:val="Normal"/>
              <w:jc w:val="center"/>
              <w:rPr/>
            </w:pPr>
            <w:r>
              <w:rPr>
                <w:rFonts w:eastAsia="Arial" w:cs="Arial"/>
                <w:b/>
                <w:bCs/>
                <w:color w:val="FFFFFF"/>
                <w:sz w:val="20"/>
                <w:szCs w:val="20"/>
              </w:rPr>
              <w:t>Mitigation</w:t>
            </w:r>
          </w:p>
        </w:tc>
      </w:tr>
      <w:tr>
        <w:trPr/>
        <w:tc>
          <w:tcPr>
            <w:tcW w:w="599"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b/>
                <w:bCs/>
                <w:color w:val="8B0000"/>
                <w:sz w:val="20"/>
                <w:szCs w:val="20"/>
              </w:rPr>
              <w:t>1</w:t>
            </w:r>
          </w:p>
        </w:tc>
        <w:tc>
          <w:tcPr>
            <w:tcW w:w="8760"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b w:val="false"/>
                <w:bCs w:val="false"/>
                <w:color w:val="222222"/>
                <w:sz w:val="20"/>
                <w:szCs w:val="20"/>
              </w:rPr>
              <w:t>Block and alert on outbound traffic to 46.173.214.185 and 173.171.132.82 immediately across all firewalls and proxies. Add SHA256 hash to endpoint detection blocklists.</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8B0000"/>
                <w:sz w:val="20"/>
                <w:szCs w:val="20"/>
              </w:rPr>
              <w:t>2</w:t>
            </w:r>
          </w:p>
        </w:tc>
        <w:tc>
          <w:tcPr>
            <w:tcW w:w="8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222222"/>
                <w:sz w:val="20"/>
                <w:szCs w:val="20"/>
              </w:rPr>
              <w:t>Isolate HEADLESS-PC from the network immediately to prevent lateral movement. TrickBot is known to spread across corporate networks and deliver Ryuk ransomware as a second stage payload.</w:t>
            </w:r>
          </w:p>
        </w:tc>
      </w:tr>
      <w:tr>
        <w:trPr/>
        <w:tc>
          <w:tcPr>
            <w:tcW w:w="599"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b/>
                <w:bCs/>
                <w:color w:val="8B0000"/>
                <w:sz w:val="20"/>
                <w:szCs w:val="20"/>
              </w:rPr>
              <w:t>3</w:t>
            </w:r>
          </w:p>
        </w:tc>
        <w:tc>
          <w:tcPr>
            <w:tcW w:w="8760"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b w:val="false"/>
                <w:bCs w:val="false"/>
                <w:color w:val="222222"/>
                <w:sz w:val="20"/>
                <w:szCs w:val="20"/>
              </w:rPr>
              <w:t xml:space="preserve">Block outbound HTTP traffic on non-standard ports such as 8082. Legitimate web traffic uses port 80 and 443. </w:t>
            </w:r>
            <w:r>
              <w:rPr>
                <w:rFonts w:eastAsia="Arial" w:cs="Arial"/>
                <w:b w:val="false"/>
                <w:bCs w:val="false"/>
                <w:color w:val="222222"/>
                <w:sz w:val="20"/>
                <w:szCs w:val="20"/>
              </w:rPr>
              <w:t>A</w:t>
            </w:r>
            <w:r>
              <w:rPr>
                <w:rFonts w:eastAsia="Arial" w:cs="Arial"/>
                <w:b w:val="false"/>
                <w:bCs w:val="false"/>
                <w:color w:val="222222"/>
                <w:sz w:val="20"/>
                <w:szCs w:val="20"/>
              </w:rPr>
              <w:t>ny HTTP on other ports should be blocked by default and investigated.</w:t>
            </w:r>
          </w:p>
        </w:tc>
      </w:tr>
    </w:tbl>
    <w:p>
      <w:pPr>
        <w:pStyle w:val="Normal"/>
        <w:spacing w:before="0" w:after="160"/>
        <w:rPr/>
      </w:pPr>
      <w:r>
        <w:rPr/>
      </w:r>
    </w:p>
    <w:p>
      <w:pPr>
        <w:pStyle w:val="Normal"/>
        <w:pBdr>
          <w:bottom w:val="single" w:sz="6" w:space="2" w:color="8B0000"/>
        </w:pBdr>
        <w:spacing w:before="280" w:after="140"/>
        <w:rPr>
          <w:rFonts w:ascii="Arial" w:hAnsi="Arial" w:eastAsia="Arial" w:cs="Arial"/>
          <w:b/>
          <w:bCs/>
          <w:color w:val="8B0000"/>
          <w:sz w:val="28"/>
          <w:szCs w:val="28"/>
        </w:rPr>
      </w:pPr>
      <w:r>
        <w:rPr/>
      </w:r>
    </w:p>
    <w:p>
      <w:pPr>
        <w:pStyle w:val="Normal"/>
        <w:pBdr>
          <w:top w:val="single" w:sz="4" w:space="4" w:color="8B0000"/>
        </w:pBdr>
        <w:spacing w:before="200" w:after="0"/>
        <w:jc w:val="center"/>
        <w:rPr/>
      </w:pPr>
      <w:r>
        <w:rPr>
          <w:rFonts w:eastAsia="Arial" w:cs="Arial"/>
          <w:i/>
          <w:iCs/>
          <w:color w:val="666666"/>
          <w:sz w:val="18"/>
          <w:szCs w:val="18"/>
        </w:rPr>
        <w:t>PCAP Exercise Series  |  Exercise #002</w:t>
      </w:r>
    </w:p>
    <w:sectPr>
      <w:headerReference w:type="even" r:id="rId2"/>
      <w:headerReference w:type="default" r:id="rId3"/>
      <w:headerReference w:type="first" r:id="rId4"/>
      <w:type w:val="nextPage"/>
      <w:pgSz w:w="12240" w:h="15840"/>
      <w:pgMar w:left="1080" w:right="1080" w:gutter="0" w:header="708" w:top="1080" w:footer="0"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8B0000"/>
      </w:pBdr>
      <w:rPr/>
    </w:pPr>
    <w:r>
      <w:rPr>
        <w:rFonts w:eastAsia="Arial" w:cs="Arial"/>
        <w:b/>
        <w:bCs/>
        <w:color w:val="8B0000"/>
        <w:sz w:val="20"/>
        <w:szCs w:val="20"/>
      </w:rPr>
      <w:t xml:space="preserve">PCAP Exercise #002  | </w:t>
    </w:r>
    <w:r>
      <w:rPr>
        <w:rFonts w:eastAsia="Arial" w:cs="Arial"/>
        <w:i/>
        <w:iCs/>
        <w:color w:val="666666"/>
        <w:sz w:val="18"/>
        <w:szCs w:val="18"/>
      </w:rPr>
      <w:t>Happy Halloween! TrickBot Infection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8B0000"/>
      </w:pBdr>
      <w:rPr/>
    </w:pPr>
    <w:r>
      <w:rPr>
        <w:rFonts w:eastAsia="Arial" w:cs="Arial"/>
        <w:b/>
        <w:bCs/>
        <w:color w:val="8B0000"/>
        <w:sz w:val="20"/>
        <w:szCs w:val="20"/>
      </w:rPr>
      <w:t xml:space="preserve">PCAP Exercise #002  | </w:t>
    </w:r>
    <w:r>
      <w:rPr>
        <w:rFonts w:eastAsia="Arial" w:cs="Arial"/>
        <w:i/>
        <w:iCs/>
        <w:color w:val="666666"/>
        <w:sz w:val="18"/>
        <w:szCs w:val="18"/>
      </w:rPr>
      <w:t>Happy Halloween! TrickBot Infection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LibreOffice/24.2.7.2$Linux_X86_64 LibreOffice_project/420$Build-2</Application>
  <AppVersion>15.0000</AppVersion>
  <Pages>3</Pages>
  <Words>559</Words>
  <Characters>3537</Characters>
  <CharactersWithSpaces>4012</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2026-04-25T22:11:41Z</dcterms:created>
  <dc:creator>Un-named</dc:creator>
  <dc:description/>
  <dc:language>en-US</dc:language>
  <cp:lastModifiedBy/>
  <dcterms:modified xsi:type="dcterms:W3CDTF">2026-04-26T07:15:37Z</dcterms:modified>
  <cp:revision>6</cp:revision>
  <dc:subject/>
  <dc:title/>
</cp:coreProperties>
</file>