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lang w:val="en"/>
        </w:rPr>
      </w:pPr>
      <w:r>
        <w:rPr>
          <w:rFonts w:hint="default"/>
          <w:lang w:val="en"/>
        </w:rPr>
        <w:t>Guide for the S-Label App</w:t>
      </w:r>
    </w:p>
    <w:p>
      <w:pPr>
        <w:numPr>
          <w:ilvl w:val="0"/>
          <w:numId w:val="1"/>
        </w:numPr>
        <w:rPr>
          <w:rFonts w:hint="default"/>
          <w:lang w:val="en"/>
        </w:rPr>
      </w:pPr>
      <w:r>
        <w:rPr>
          <w:rFonts w:hint="default"/>
          <w:lang w:val="en"/>
        </w:rPr>
        <w:t>Label is a crowd sourcing app for labeling sentences in the abstracts of randomized control trials. The main aim (which can be extended) is to distinguish sentences that pin-point comparison of interventions from the rest. The abstracts have been broken into sentences that can be selected by being clicked. The user is expected to click on the sentences that expresses the idea about comparison of interventions.</w:t>
      </w:r>
    </w:p>
    <w:p>
      <w:pPr>
        <w:numPr>
          <w:ilvl w:val="0"/>
          <w:numId w:val="0"/>
        </w:numPr>
        <w:rPr>
          <w:rFonts w:hint="default"/>
          <w:lang w:val="en"/>
        </w:rPr>
      </w:pPr>
      <w:r>
        <w:rPr>
          <w:rFonts w:hint="default"/>
          <w:lang w:val="en"/>
        </w:rPr>
        <w:t>Note: Sentences where interventions are mentioned for other purposes beside expressing them as being compared are not to be selected.</w:t>
      </w:r>
    </w:p>
    <w:p>
      <w:pPr>
        <w:pStyle w:val="3"/>
        <w:bidi w:val="0"/>
        <w:spacing w:line="360" w:lineRule="auto"/>
        <w:rPr>
          <w:rFonts w:hint="default"/>
          <w:lang w:val="en"/>
        </w:rPr>
      </w:pPr>
      <w:r>
        <w:rPr>
          <w:rFonts w:hint="default"/>
          <w:lang w:val="en"/>
        </w:rPr>
        <w:t>Below is a guideline on navigating the app</w:t>
      </w:r>
    </w:p>
    <w:p>
      <w:pPr>
        <w:numPr>
          <w:ilvl w:val="0"/>
          <w:numId w:val="2"/>
        </w:numPr>
        <w:tabs>
          <w:tab w:val="clear" w:pos="425"/>
        </w:tabs>
        <w:ind w:left="425" w:leftChars="0" w:hanging="425" w:firstLineChars="0"/>
        <w:jc w:val="both"/>
        <w:rPr>
          <w:rFonts w:hint="default"/>
          <w:lang w:val="en"/>
        </w:rPr>
      </w:pPr>
      <w:r>
        <w:rPr>
          <w:rFonts w:hint="default"/>
          <w:lang w:val="en"/>
        </w:rPr>
        <w:t>Click on ‘Connect or Sign in’ to sign into the app. This step will require your Bristol Id or any Microsoft email account (Hotmail, Live, Outlook).</w:t>
      </w:r>
    </w:p>
    <w:p>
      <w:pPr>
        <w:numPr>
          <w:ilvl w:val="0"/>
          <w:numId w:val="2"/>
        </w:numPr>
        <w:tabs>
          <w:tab w:val="clear" w:pos="425"/>
        </w:tabs>
        <w:ind w:left="425" w:leftChars="0" w:hanging="425" w:firstLineChars="0"/>
        <w:jc w:val="both"/>
        <w:rPr>
          <w:rFonts w:hint="default"/>
          <w:lang w:val="en"/>
        </w:rPr>
      </w:pPr>
      <w:r>
        <w:rPr>
          <w:rFonts w:hint="default"/>
          <w:lang w:val="en"/>
        </w:rPr>
        <w:t xml:space="preserve">Click the ‘Try samples’ button if using the app for the first time or want to refresh the expectations. </w:t>
      </w:r>
    </w:p>
    <w:p>
      <w:pPr>
        <w:numPr>
          <w:ilvl w:val="0"/>
          <w:numId w:val="2"/>
        </w:numPr>
        <w:tabs>
          <w:tab w:val="clear" w:pos="425"/>
        </w:tabs>
        <w:ind w:left="425" w:leftChars="0" w:hanging="425" w:firstLineChars="0"/>
        <w:jc w:val="both"/>
        <w:rPr>
          <w:rFonts w:hint="default"/>
          <w:lang w:val="en"/>
        </w:rPr>
      </w:pPr>
      <w:r>
        <w:rPr>
          <w:rFonts w:hint="default"/>
          <w:lang w:val="en"/>
        </w:rPr>
        <w:t xml:space="preserve">Otherwise, click on the ‘Go to app’ button to begin labeling. </w:t>
      </w:r>
    </w:p>
    <w:p>
      <w:pPr>
        <w:numPr>
          <w:ilvl w:val="0"/>
          <w:numId w:val="2"/>
        </w:numPr>
        <w:tabs>
          <w:tab w:val="clear" w:pos="425"/>
        </w:tabs>
        <w:ind w:left="425" w:leftChars="0" w:hanging="425" w:firstLineChars="0"/>
        <w:jc w:val="both"/>
        <w:rPr>
          <w:rFonts w:hint="default"/>
          <w:lang w:val="en"/>
        </w:rPr>
      </w:pPr>
      <w:r>
        <w:rPr>
          <w:rFonts w:hint="default"/>
          <w:lang w:val="en"/>
        </w:rPr>
        <w:t xml:space="preserve">If trying samples from (b), 5 abstracts are presented for practice (see </w:t>
      </w:r>
      <w:r>
        <w:rPr>
          <w:rFonts w:hint="default"/>
          <w:i/>
          <w:iCs/>
          <w:lang w:val="en"/>
        </w:rPr>
        <w:t>activity guide</w:t>
      </w:r>
      <w:r>
        <w:rPr>
          <w:rFonts w:hint="default"/>
          <w:lang w:val="en"/>
        </w:rPr>
        <w:t xml:space="preserve"> for how to label), when done click on submit to view and compare your responses with prepared/expected responses.</w:t>
      </w:r>
    </w:p>
    <w:p>
      <w:pPr>
        <w:numPr>
          <w:ilvl w:val="0"/>
          <w:numId w:val="2"/>
        </w:numPr>
        <w:tabs>
          <w:tab w:val="clear" w:pos="425"/>
        </w:tabs>
        <w:ind w:left="425" w:leftChars="0" w:hanging="425" w:firstLineChars="0"/>
        <w:jc w:val="both"/>
        <w:rPr>
          <w:rFonts w:hint="default"/>
          <w:lang w:val="en"/>
        </w:rPr>
      </w:pPr>
      <w:r>
        <w:rPr>
          <w:rFonts w:hint="default"/>
          <w:lang w:val="en"/>
        </w:rPr>
        <w:t>Chose to try more samples (click ‘Try again’ button),  terminate the example (click ‘End process’ ) or go to live app directly (click ‘here’ in the text).</w:t>
      </w:r>
    </w:p>
    <w:p>
      <w:pPr>
        <w:numPr>
          <w:ilvl w:val="0"/>
          <w:numId w:val="2"/>
        </w:numPr>
        <w:tabs>
          <w:tab w:val="clear" w:pos="425"/>
        </w:tabs>
        <w:ind w:left="425" w:leftChars="0" w:hanging="425" w:firstLineChars="0"/>
        <w:jc w:val="both"/>
        <w:rPr>
          <w:rFonts w:hint="default"/>
          <w:lang w:val="en"/>
        </w:rPr>
      </w:pPr>
      <w:r>
        <w:rPr>
          <w:rFonts w:hint="default"/>
          <w:lang w:val="en"/>
        </w:rPr>
        <w:t>If (c) or ‘live app’ in (e) was chosen, the user is presented with the option to input the number of abstracts they are available to label at this time and click button to load.</w:t>
      </w:r>
    </w:p>
    <w:p>
      <w:pPr>
        <w:pStyle w:val="3"/>
        <w:bidi w:val="0"/>
        <w:rPr>
          <w:rFonts w:hint="default"/>
          <w:lang w:val="en"/>
        </w:rPr>
      </w:pPr>
      <w:r>
        <w:rPr>
          <w:rFonts w:hint="default"/>
          <w:lang w:val="en"/>
        </w:rPr>
        <w:t>Activity guide</w:t>
      </w:r>
    </w:p>
    <w:p>
      <w:pPr>
        <w:numPr>
          <w:ilvl w:val="0"/>
          <w:numId w:val="0"/>
        </w:numPr>
        <w:spacing w:line="360" w:lineRule="auto"/>
        <w:ind w:leftChars="0"/>
        <w:jc w:val="both"/>
        <w:rPr>
          <w:rFonts w:hint="default"/>
          <w:lang w:val="en"/>
        </w:rPr>
      </w:pPr>
      <w:r>
        <w:rPr>
          <w:rFonts w:hint="default"/>
          <w:lang w:val="en"/>
        </w:rPr>
        <w:t>On the labeling page, the user is expected to:</w:t>
      </w:r>
    </w:p>
    <w:p>
      <w:pPr>
        <w:numPr>
          <w:ilvl w:val="0"/>
          <w:numId w:val="3"/>
        </w:numPr>
        <w:tabs>
          <w:tab w:val="clear" w:pos="425"/>
        </w:tabs>
        <w:ind w:left="425" w:leftChars="0" w:hanging="425" w:firstLineChars="0"/>
        <w:jc w:val="both"/>
        <w:rPr>
          <w:rFonts w:hint="default"/>
          <w:lang w:val="en"/>
        </w:rPr>
      </w:pPr>
      <w:r>
        <w:rPr>
          <w:rFonts w:hint="default"/>
          <w:lang w:val="en"/>
        </w:rPr>
        <w:t>Click on one or more sentences where comparison of interventions is mentioned from the second column (‘Abstracts’); for example,</w:t>
      </w:r>
    </w:p>
    <w:p>
      <w:pPr>
        <w:numPr>
          <w:numId w:val="0"/>
        </w:numPr>
        <w:ind w:leftChars="0"/>
        <w:jc w:val="center"/>
        <w:rPr>
          <w:rFonts w:hint="default"/>
          <w:i/>
          <w:iCs/>
          <w:lang w:val="en"/>
        </w:rPr>
      </w:pPr>
      <w:r>
        <w:rPr>
          <w:rFonts w:hint="default"/>
          <w:i/>
          <w:iCs/>
          <w:lang w:val="en"/>
        </w:rPr>
        <w:t xml:space="preserve">Participants were randomized in a 1:1 ratio after stratification by site, age, cancer stage, and histology to </w:t>
      </w:r>
      <w:r>
        <w:rPr>
          <w:rFonts w:hint="default"/>
          <w:i/>
          <w:iCs/>
          <w:color w:val="FF0000"/>
          <w:lang w:val="en"/>
        </w:rPr>
        <w:t>undergo either laparoscopic distal gastrectomy (n = 528) or open distal gastrectomy</w:t>
      </w:r>
      <w:r>
        <w:rPr>
          <w:rFonts w:hint="default"/>
          <w:i/>
          <w:iCs/>
          <w:lang w:val="en"/>
        </w:rPr>
        <w:t xml:space="preserve"> (n = 528) with D2 lymphadenectomy.</w:t>
      </w:r>
    </w:p>
    <w:p>
      <w:pPr>
        <w:numPr>
          <w:numId w:val="0"/>
        </w:numPr>
        <w:ind w:leftChars="0"/>
        <w:jc w:val="center"/>
        <w:rPr>
          <w:rFonts w:hint="default"/>
          <w:i/>
          <w:iCs/>
          <w:lang w:val="en"/>
        </w:rPr>
      </w:pPr>
      <w:r>
        <w:rPr>
          <w:rFonts w:hint="default"/>
          <w:i w:val="0"/>
          <w:iCs w:val="0"/>
          <w:lang w:val="en"/>
        </w:rPr>
        <w:t>(the indication that qualifies the sentence for selection is shown in red)</w:t>
      </w:r>
    </w:p>
    <w:p>
      <w:pPr>
        <w:numPr>
          <w:numId w:val="0"/>
        </w:numPr>
        <w:ind w:leftChars="0"/>
        <w:jc w:val="both"/>
        <w:rPr>
          <w:rFonts w:hint="default"/>
          <w:lang w:val="en"/>
        </w:rPr>
      </w:pPr>
      <w:r>
        <w:rPr>
          <w:rFonts w:hint="default"/>
          <w:lang w:val="en"/>
        </w:rPr>
        <w:t>This sentence when clicked appears in third column (‘Sentences)</w:t>
      </w:r>
    </w:p>
    <w:p>
      <w:pPr>
        <w:numPr>
          <w:ilvl w:val="0"/>
          <w:numId w:val="3"/>
        </w:numPr>
        <w:tabs>
          <w:tab w:val="clear" w:pos="425"/>
        </w:tabs>
        <w:ind w:left="425" w:leftChars="0" w:hanging="425" w:firstLineChars="0"/>
        <w:jc w:val="both"/>
        <w:rPr>
          <w:rFonts w:hint="default"/>
          <w:lang w:val="en"/>
        </w:rPr>
      </w:pPr>
      <w:r>
        <w:rPr>
          <w:rFonts w:hint="default"/>
          <w:lang w:val="en"/>
        </w:rPr>
        <w:t>select (separate) interventions mentioned in Sentences from (a) by highlighting them. Any highlighted text automatically fills the fourth column (‘Clauses/phrases’); given the sentence in (a) above, example of clause(s</w:t>
      </w:r>
      <w:bookmarkStart w:id="0" w:name="_GoBack"/>
      <w:bookmarkEnd w:id="0"/>
      <w:r>
        <w:rPr>
          <w:rFonts w:hint="default"/>
          <w:lang w:val="en"/>
        </w:rPr>
        <w:t xml:space="preserve">) will be, </w:t>
      </w:r>
    </w:p>
    <w:p>
      <w:pPr>
        <w:numPr>
          <w:numId w:val="0"/>
        </w:numPr>
        <w:ind w:leftChars="0"/>
        <w:jc w:val="center"/>
        <w:rPr>
          <w:rFonts w:hint="default"/>
          <w:color w:val="auto"/>
          <w:lang w:val="en"/>
        </w:rPr>
      </w:pPr>
      <w:r>
        <w:rPr>
          <w:rFonts w:hint="default"/>
          <w:i/>
          <w:iCs/>
          <w:color w:val="auto"/>
          <w:lang w:val="en"/>
        </w:rPr>
        <w:t>laparoscopic distal gastrectomy, open distal gastrectomy</w:t>
      </w:r>
    </w:p>
    <w:p>
      <w:pPr>
        <w:numPr>
          <w:ilvl w:val="0"/>
          <w:numId w:val="3"/>
        </w:numPr>
        <w:tabs>
          <w:tab w:val="clear" w:pos="425"/>
        </w:tabs>
        <w:ind w:left="425" w:leftChars="0" w:hanging="425" w:firstLineChars="0"/>
        <w:jc w:val="both"/>
        <w:rPr>
          <w:rFonts w:hint="default"/>
          <w:lang w:val="en"/>
        </w:rPr>
      </w:pPr>
      <w:r>
        <w:rPr>
          <w:rFonts w:hint="default"/>
          <w:lang w:val="en"/>
        </w:rPr>
        <w:t>Double click in either the third or fourth columns to clear any errors made and start again.</w:t>
      </w:r>
    </w:p>
    <w:p>
      <w:pPr>
        <w:numPr>
          <w:ilvl w:val="0"/>
          <w:numId w:val="3"/>
        </w:numPr>
        <w:tabs>
          <w:tab w:val="clear" w:pos="425"/>
        </w:tabs>
        <w:ind w:left="425" w:leftChars="0" w:hanging="425" w:firstLineChars="0"/>
        <w:jc w:val="both"/>
        <w:rPr>
          <w:rFonts w:hint="default"/>
          <w:lang w:val="en"/>
        </w:rPr>
      </w:pPr>
      <w:r>
        <w:rPr>
          <w:rFonts w:hint="default"/>
          <w:lang w:val="en"/>
        </w:rPr>
        <w:t>Click the submit button at the bottom of the page when done.</w:t>
      </w:r>
    </w:p>
    <w:p>
      <w:pPr>
        <w:numPr>
          <w:ilvl w:val="0"/>
          <w:numId w:val="3"/>
        </w:numPr>
        <w:tabs>
          <w:tab w:val="clear" w:pos="425"/>
        </w:tabs>
        <w:ind w:left="425" w:leftChars="0" w:hanging="425" w:firstLineChars="0"/>
        <w:jc w:val="both"/>
        <w:rPr>
          <w:rFonts w:hint="default"/>
          <w:lang w:val="en"/>
        </w:rPr>
      </w:pPr>
      <w:r>
        <w:rPr>
          <w:rFonts w:hint="default"/>
          <w:lang w:val="en"/>
        </w:rPr>
        <w:t>Click the button to either load more for another round of labeling or terminate the session.</w:t>
      </w:r>
    </w:p>
    <w:p>
      <w:pPr>
        <w:numPr>
          <w:ilvl w:val="0"/>
          <w:numId w:val="3"/>
        </w:numPr>
        <w:tabs>
          <w:tab w:val="clear" w:pos="425"/>
        </w:tabs>
        <w:ind w:left="425" w:leftChars="0" w:hanging="425" w:firstLineChars="0"/>
        <w:jc w:val="both"/>
        <w:rPr>
          <w:rFonts w:hint="default"/>
          <w:lang w:val="en"/>
        </w:rPr>
      </w:pPr>
      <w:r>
        <w:rPr>
          <w:rFonts w:hint="default"/>
          <w:lang w:val="en"/>
        </w:rPr>
        <w:t>Log out but clicking the logout button at the top right of the page when done.</w:t>
      </w:r>
    </w:p>
    <w:p>
      <w:pPr>
        <w:rPr>
          <w:rFonts w:hint="default"/>
          <w:lang w:val="e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FD3D2F"/>
    <w:multiLevelType w:val="singleLevel"/>
    <w:tmpl w:val="F7FD3D2F"/>
    <w:lvl w:ilvl="0" w:tentative="0">
      <w:start w:val="19"/>
      <w:numFmt w:val="upperLetter"/>
      <w:suff w:val="nothing"/>
      <w:lvlText w:val="%1-"/>
      <w:lvlJc w:val="left"/>
    </w:lvl>
  </w:abstractNum>
  <w:abstractNum w:abstractNumId="1">
    <w:nsid w:val="FF6F25CF"/>
    <w:multiLevelType w:val="singleLevel"/>
    <w:tmpl w:val="FF6F25CF"/>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FFED55D0"/>
    <w:multiLevelType w:val="multilevel"/>
    <w:tmpl w:val="FFED55D0"/>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F8F76"/>
    <w:rsid w:val="27FA73DA"/>
    <w:rsid w:val="2B7FC6FB"/>
    <w:rsid w:val="6FBF8F76"/>
    <w:rsid w:val="B7F52DE6"/>
    <w:rsid w:val="CFFB419E"/>
    <w:rsid w:val="E7CDF751"/>
    <w:rsid w:val="FDBE51CF"/>
    <w:rsid w:val="FF2F4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240" w:line="360" w:lineRule="auto"/>
      <w:jc w:val="both"/>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220" w:after="240" w:line="579" w:lineRule="auto"/>
      <w:outlineLvl w:val="0"/>
    </w:pPr>
    <w:rPr>
      <w:b/>
      <w:bCs/>
      <w:kern w:val="44"/>
      <w:sz w:val="28"/>
      <w:szCs w:val="44"/>
    </w:rPr>
  </w:style>
  <w:style w:type="paragraph" w:styleId="3">
    <w:name w:val="heading 2"/>
    <w:basedOn w:val="1"/>
    <w:next w:val="1"/>
    <w:unhideWhenUsed/>
    <w:qFormat/>
    <w:uiPriority w:val="0"/>
    <w:pPr>
      <w:keepNext/>
      <w:keepLines/>
      <w:spacing w:before="60" w:after="60" w:line="416" w:lineRule="auto"/>
      <w:outlineLvl w:val="1"/>
    </w:pPr>
    <w:rPr>
      <w:b/>
      <w:bCs/>
      <w:sz w:val="24"/>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2019-09-16T14:15:00Z</dcterms:created>
  <dc:creator>ja18581</dc:creator>
  <cp:lastModifiedBy>ja18581</cp:lastModifiedBy>
  <dcterms:modified xsi:type="dcterms:W3CDTF">2019-09-18T10:46:17Z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