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AB26" w14:textId="77777777" w:rsidR="00927FC9" w:rsidRDefault="00367F52">
      <w:r>
        <w:t>Bond Factors:</w:t>
      </w:r>
    </w:p>
    <w:p w14:paraId="6F8EA6F8" w14:textId="00F4ECE8" w:rsidR="00367F52" w:rsidRDefault="00367F52" w:rsidP="00367F52">
      <w:pPr>
        <w:pStyle w:val="ListParagraph"/>
        <w:numPr>
          <w:ilvl w:val="0"/>
          <w:numId w:val="1"/>
        </w:numPr>
      </w:pPr>
      <w:r>
        <w:t xml:space="preserve">Fama and French 3 Factors Model: Uses PCA to divide the factors for </w:t>
      </w:r>
      <w:r w:rsidR="008B0D6B">
        <w:t>CAPM</w:t>
      </w:r>
      <w:r>
        <w:t xml:space="preserve"> by Level </w:t>
      </w:r>
      <w:r>
        <w:rPr>
          <w:rFonts w:hint="eastAsia"/>
        </w:rPr>
        <w:t>（水平因子）</w:t>
      </w:r>
      <w:r>
        <w:t xml:space="preserve">, Slope </w:t>
      </w:r>
      <w:r>
        <w:rPr>
          <w:rFonts w:hint="eastAsia"/>
        </w:rPr>
        <w:t>（斜率因子）</w:t>
      </w:r>
      <w:r>
        <w:t>, and Convexity (</w:t>
      </w:r>
      <w:r>
        <w:rPr>
          <w:rFonts w:hint="eastAsia"/>
        </w:rPr>
        <w:t>曲度因子</w:t>
      </w:r>
      <w:r>
        <w:rPr>
          <w:rFonts w:hint="eastAsia"/>
        </w:rPr>
        <w:t>)</w:t>
      </w:r>
    </w:p>
    <w:p w14:paraId="4EA873F3" w14:textId="77777777" w:rsidR="007A52C9" w:rsidRPr="007A52C9" w:rsidRDefault="007A52C9" w:rsidP="007A52C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市场资产组合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−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Rf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) </w:t>
      </w:r>
    </w:p>
    <w:p w14:paraId="2F7514DC" w14:textId="77777777" w:rsidR="007A52C9" w:rsidRPr="007A52C9" w:rsidRDefault="007A52C9" w:rsidP="007A52C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市值因子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(SMB) [Small minus Big]</w:t>
      </w:r>
    </w:p>
    <w:p w14:paraId="39ADFEC2" w14:textId="7624618D" w:rsidR="007A52C9" w:rsidRPr="005B7D3A" w:rsidRDefault="007A52C9" w:rsidP="007A52C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账面市值比因子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(HML) [High Minus Low]</w:t>
      </w:r>
    </w:p>
    <w:p w14:paraId="6CBF4373" w14:textId="1DC78394" w:rsidR="005B7D3A" w:rsidRPr="005B7D3A" w:rsidRDefault="005B7D3A" w:rsidP="007A52C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Extended into the FF 5 Factors Model to Include Bond Market trends</w:t>
      </w:r>
    </w:p>
    <w:p w14:paraId="0A0F8761" w14:textId="317B0703" w:rsidR="005B7D3A" w:rsidRPr="005B7D3A" w:rsidRDefault="005B7D3A" w:rsidP="005B7D3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Explanatory but not predictive</w:t>
      </w:r>
    </w:p>
    <w:p w14:paraId="57C8DB39" w14:textId="6AC0BFA9" w:rsidR="005B7D3A" w:rsidRPr="00C13E5E" w:rsidRDefault="005B7D3A" w:rsidP="005B7D3A">
      <w:pPr>
        <w:pStyle w:val="ListParagraph"/>
        <w:numPr>
          <w:ilvl w:val="2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Involves additional Credit Risk (Default Risk) and Maturity Risk (Term Risk)</w:t>
      </w:r>
    </w:p>
    <w:p w14:paraId="7F859C4B" w14:textId="093D9580" w:rsidR="00C13E5E" w:rsidRDefault="00C13E5E" w:rsidP="00C13E5E">
      <w:pPr>
        <w:pStyle w:val="ListParagraph"/>
        <w:numPr>
          <w:ilvl w:val="3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Doesn’t explain REITs [Real Estate Investment Trusts] and low grade corporate bonds</w:t>
      </w:r>
    </w:p>
    <w:p w14:paraId="63133337" w14:textId="77777777" w:rsidR="007A52C9" w:rsidRDefault="007A52C9" w:rsidP="00367F52">
      <w:pPr>
        <w:pStyle w:val="ListParagraph"/>
        <w:numPr>
          <w:ilvl w:val="0"/>
          <w:numId w:val="1"/>
        </w:numPr>
      </w:pPr>
      <w:r>
        <w:t>Sharpe, Lintner, and Black (SLB model): the market portfolio of invested wealth is mean-variance efficient</w:t>
      </w:r>
      <w:r w:rsidR="00626245">
        <w:t xml:space="preserve"> [CAPM index]</w:t>
      </w:r>
    </w:p>
    <w:p w14:paraId="72A09D8B" w14:textId="77777777" w:rsidR="007A52C9" w:rsidRDefault="007A52C9" w:rsidP="007A52C9">
      <w:pPr>
        <w:pStyle w:val="ListParagraph"/>
        <w:numPr>
          <w:ilvl w:val="1"/>
          <w:numId w:val="1"/>
        </w:numPr>
      </w:pPr>
      <w:r>
        <w:t>The efficiency of the market portfolio implies that expected returns on securities are a positive linear function of their market betas [the betas are the slope in the regression of a security’s return on the market’s return]</w:t>
      </w:r>
    </w:p>
    <w:p w14:paraId="16C8D22A" w14:textId="77777777" w:rsidR="007A52C9" w:rsidRDefault="007A52C9" w:rsidP="007A52C9">
      <w:pPr>
        <w:pStyle w:val="ListParagraph"/>
        <w:numPr>
          <w:ilvl w:val="1"/>
          <w:numId w:val="1"/>
        </w:numPr>
      </w:pPr>
      <w:r>
        <w:t>Market betas suffice to describe the cross-section of expected returns</w:t>
      </w:r>
    </w:p>
    <w:p w14:paraId="313341B1" w14:textId="77777777" w:rsidR="00626245" w:rsidRDefault="00626245" w:rsidP="00626245">
      <w:pPr>
        <w:pStyle w:val="ListParagraph"/>
        <w:numPr>
          <w:ilvl w:val="2"/>
          <w:numId w:val="1"/>
        </w:numPr>
      </w:pPr>
      <w:r>
        <w:t>Fama and French argue that BE/ME is sufficient in determining the bond return</w:t>
      </w:r>
    </w:p>
    <w:p w14:paraId="166BF221" w14:textId="77777777" w:rsidR="00626245" w:rsidRDefault="00626245" w:rsidP="00626245">
      <w:pPr>
        <w:pStyle w:val="ListParagraph"/>
        <w:numPr>
          <w:ilvl w:val="0"/>
          <w:numId w:val="1"/>
        </w:numPr>
      </w:pPr>
      <w:r>
        <w:t>Fama Bliss Regression Model</w:t>
      </w:r>
    </w:p>
    <w:p w14:paraId="463492C3" w14:textId="2BEEE85F" w:rsidR="00626245" w:rsidRDefault="00626245" w:rsidP="00626245">
      <w:pPr>
        <w:pStyle w:val="ListParagraph"/>
        <w:numPr>
          <w:ilvl w:val="0"/>
          <w:numId w:val="1"/>
        </w:numPr>
      </w:pPr>
      <w:r>
        <w:t>Cochrane Piazzesi (CP) Factors Model</w:t>
      </w:r>
    </w:p>
    <w:p w14:paraId="07554C12" w14:textId="4FAD1F16" w:rsidR="0018214C" w:rsidRDefault="0018214C" w:rsidP="0018214C">
      <w:pPr>
        <w:pStyle w:val="ListParagraph"/>
        <w:numPr>
          <w:ilvl w:val="1"/>
          <w:numId w:val="1"/>
        </w:numPr>
      </w:pPr>
      <w:r>
        <w:t>Studies time variation in expected excess bond returns</w:t>
      </w:r>
      <w:r w:rsidR="001B1FA2">
        <w:t xml:space="preserve"> [regressions of one-year excess returns on initial forward rates]</w:t>
      </w:r>
    </w:p>
    <w:p w14:paraId="3F8E5CB1" w14:textId="24240380" w:rsidR="001B1FA2" w:rsidRDefault="001B1FA2" w:rsidP="001B1FA2">
      <w:pPr>
        <w:pStyle w:val="ListParagraph"/>
        <w:numPr>
          <w:ilvl w:val="2"/>
          <w:numId w:val="1"/>
        </w:numPr>
      </w:pPr>
      <w:r>
        <w:t xml:space="preserve">A single factor, a single tent-shaped linear combination of forward rates predicts excess returns on one- to five- year maturity bonds </w:t>
      </w:r>
    </w:p>
    <w:p w14:paraId="14A70C63" w14:textId="1D9FA958" w:rsidR="001B1FA2" w:rsidRDefault="001B1FA2" w:rsidP="001B1FA2">
      <w:pPr>
        <w:pStyle w:val="ListParagraph"/>
        <w:numPr>
          <w:ilvl w:val="3"/>
          <w:numId w:val="1"/>
        </w:numPr>
      </w:pPr>
      <w:r>
        <w:t>Unrelated to level, slope, and curvature</w:t>
      </w:r>
      <w:bookmarkStart w:id="0" w:name="_GoBack"/>
      <w:bookmarkEnd w:id="0"/>
    </w:p>
    <w:p w14:paraId="70B8E64E" w14:textId="3E0B5757" w:rsidR="00B12442" w:rsidRDefault="00B12442" w:rsidP="00626245">
      <w:pPr>
        <w:pStyle w:val="ListParagraph"/>
        <w:numPr>
          <w:ilvl w:val="0"/>
          <w:numId w:val="1"/>
        </w:numPr>
      </w:pPr>
      <w:r>
        <w:t>Litterman’s 3 Factors Model for Bonds:</w:t>
      </w:r>
    </w:p>
    <w:p w14:paraId="54227DB2" w14:textId="1C888FD6" w:rsidR="00B12442" w:rsidRDefault="00B12442" w:rsidP="00B12442">
      <w:pPr>
        <w:pStyle w:val="ListParagraph"/>
        <w:numPr>
          <w:ilvl w:val="1"/>
          <w:numId w:val="1"/>
        </w:numPr>
      </w:pPr>
      <w:r>
        <w:t xml:space="preserve">Loading: sensitivity of a bond’s return to a common factor </w:t>
      </w:r>
    </w:p>
    <w:p w14:paraId="646ECB4B" w14:textId="44B69AAF" w:rsidR="00A663AD" w:rsidRDefault="00A663AD" w:rsidP="00626245">
      <w:pPr>
        <w:pStyle w:val="ListParagraph"/>
        <w:numPr>
          <w:ilvl w:val="0"/>
          <w:numId w:val="1"/>
        </w:numPr>
      </w:pPr>
      <w:r w:rsidRPr="00A663AD">
        <w:t xml:space="preserve">The </w:t>
      </w:r>
      <w:r w:rsidRPr="00A663AD">
        <w:rPr>
          <w:b/>
          <w:bCs/>
        </w:rPr>
        <w:t>expectations hypothesis</w:t>
      </w:r>
      <w:r w:rsidRPr="00A663AD">
        <w:t xml:space="preserve"> of the term structure of interest rates (whose graphical representation is known as the yield curve) is the proposition that the long-term rate is determined purely by current and future expected short-term rates, in such a way that the expected final value of wealth from investing in a sequence of short-term bonds equals the final value of wealth from investing in long-term bonds.</w:t>
      </w:r>
    </w:p>
    <w:sectPr w:rsidR="00A66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C3375"/>
    <w:multiLevelType w:val="hybridMultilevel"/>
    <w:tmpl w:val="12E670F2"/>
    <w:lvl w:ilvl="0" w:tplc="64683E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52"/>
    <w:rsid w:val="0018214C"/>
    <w:rsid w:val="001B1FA2"/>
    <w:rsid w:val="00367F52"/>
    <w:rsid w:val="005B7D3A"/>
    <w:rsid w:val="005E6AEA"/>
    <w:rsid w:val="00626245"/>
    <w:rsid w:val="007A52C9"/>
    <w:rsid w:val="008B0D6B"/>
    <w:rsid w:val="00927FC9"/>
    <w:rsid w:val="00A663AD"/>
    <w:rsid w:val="00B12442"/>
    <w:rsid w:val="00C13E5E"/>
    <w:rsid w:val="00E0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3F80"/>
  <w15:chartTrackingRefBased/>
  <w15:docId w15:val="{B862DF1E-813F-4011-8D67-FF4FA3AB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3A70E-0997-4B06-B1E1-3061EE22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R. Luo</dc:creator>
  <cp:keywords/>
  <dc:description/>
  <cp:lastModifiedBy>Raymond R. Luo</cp:lastModifiedBy>
  <cp:revision>8</cp:revision>
  <dcterms:created xsi:type="dcterms:W3CDTF">2019-07-09T07:46:00Z</dcterms:created>
  <dcterms:modified xsi:type="dcterms:W3CDTF">2019-07-10T08:39:00Z</dcterms:modified>
</cp:coreProperties>
</file>