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
        <w:tblW w:w="5000" w:type="pct"/>
        <w:shd w:val="clear" w:color="auto" w:fill="8DB3E2" w:themeFill="text2" w:themeFillTint="66"/>
        <w:tblLook w:val="0020" w:firstRow="1" w:lastRow="0" w:firstColumn="0" w:lastColumn="0" w:noHBand="0" w:noVBand="0"/>
      </w:tblPr>
      <w:tblGrid>
        <w:gridCol w:w="9576"/>
      </w:tblGrid>
      <w:tr w:rsidR="00A04E04" w:rsidRPr="00A04E04" w14:paraId="26E3510A"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8DB3E2" w:themeFill="text2" w:themeFillTint="66"/>
          </w:tcPr>
          <w:p w14:paraId="0ADBA205" w14:textId="77777777" w:rsidR="00F4327C" w:rsidRPr="00A04E04" w:rsidRDefault="00000000" w:rsidP="00A04E04">
            <w:pPr>
              <w:pStyle w:val="Compact"/>
              <w:spacing w:before="0" w:after="0"/>
              <w:rPr>
                <w:rFonts w:asciiTheme="majorHAnsi" w:hAnsiTheme="majorHAnsi" w:cstheme="majorHAnsi"/>
                <w:color w:val="000000" w:themeColor="text1"/>
                <w:sz w:val="18"/>
                <w:szCs w:val="18"/>
              </w:rPr>
            </w:pPr>
            <w:r w:rsidRPr="00A04E04">
              <w:rPr>
                <w:rFonts w:asciiTheme="majorHAnsi" w:hAnsiTheme="majorHAnsi" w:cstheme="majorHAnsi"/>
                <w:color w:val="000000" w:themeColor="text1"/>
                <w:sz w:val="18"/>
                <w:szCs w:val="18"/>
              </w:rPr>
              <w:t>## scraping data</w:t>
            </w:r>
          </w:p>
        </w:tc>
      </w:tr>
      <w:tr w:rsidR="00A04E04" w:rsidRPr="00A04E04" w14:paraId="5A124A4B" w14:textId="77777777" w:rsidTr="00A04E04">
        <w:tc>
          <w:tcPr>
            <w:tcW w:w="0" w:type="auto"/>
            <w:shd w:val="clear" w:color="auto" w:fill="8DB3E2" w:themeFill="text2" w:themeFillTint="66"/>
          </w:tcPr>
          <w:p w14:paraId="79A8C173" w14:textId="77777777" w:rsidR="00F4327C" w:rsidRPr="00A04E04" w:rsidRDefault="00000000" w:rsidP="00A04E04">
            <w:pPr>
              <w:pStyle w:val="Compact"/>
              <w:spacing w:before="0" w:after="0"/>
              <w:rPr>
                <w:rFonts w:asciiTheme="majorHAnsi" w:hAnsiTheme="majorHAnsi" w:cstheme="majorHAnsi"/>
                <w:color w:val="000000" w:themeColor="text1"/>
                <w:sz w:val="18"/>
                <w:szCs w:val="18"/>
              </w:rPr>
            </w:pPr>
            <w:r w:rsidRPr="00A04E04">
              <w:rPr>
                <w:rFonts w:asciiTheme="majorHAnsi" w:hAnsiTheme="majorHAnsi" w:cstheme="majorHAnsi"/>
                <w:color w:val="000000" w:themeColor="text1"/>
                <w:sz w:val="18"/>
                <w:szCs w:val="18"/>
              </w:rPr>
              <w:t>Step 1: Setup Data Structure and Core Sentiment Analysis</w:t>
            </w:r>
            <w:r w:rsidRPr="00A04E04">
              <w:rPr>
                <w:rFonts w:asciiTheme="majorHAnsi" w:hAnsiTheme="majorHAnsi" w:cstheme="majorHAnsi"/>
                <w:color w:val="000000" w:themeColor="text1"/>
                <w:sz w:val="18"/>
                <w:szCs w:val="18"/>
              </w:rPr>
              <w:br/>
              <w:t>import pandas as pd</w:t>
            </w:r>
            <w:r w:rsidRPr="00A04E04">
              <w:rPr>
                <w:rFonts w:asciiTheme="majorHAnsi" w:hAnsiTheme="majorHAnsi" w:cstheme="majorHAnsi"/>
                <w:color w:val="000000" w:themeColor="text1"/>
                <w:sz w:val="18"/>
                <w:szCs w:val="18"/>
              </w:rPr>
              <w:br/>
              <w:t>import numpy as np</w:t>
            </w:r>
            <w:r w:rsidRPr="00A04E04">
              <w:rPr>
                <w:rFonts w:asciiTheme="majorHAnsi" w:hAnsiTheme="majorHAnsi" w:cstheme="majorHAnsi"/>
                <w:color w:val="000000" w:themeColor="text1"/>
                <w:sz w:val="18"/>
                <w:szCs w:val="18"/>
              </w:rPr>
              <w:br/>
              <w:t>import matplotlib.pyplot as plt</w:t>
            </w:r>
            <w:r w:rsidRPr="00A04E04">
              <w:rPr>
                <w:rFonts w:asciiTheme="majorHAnsi" w:hAnsiTheme="majorHAnsi" w:cstheme="majorHAnsi"/>
                <w:color w:val="000000" w:themeColor="text1"/>
                <w:sz w:val="18"/>
                <w:szCs w:val="18"/>
              </w:rPr>
              <w:br/>
              <w:t>import seaborn as sns</w:t>
            </w:r>
            <w:r w:rsidRPr="00A04E04">
              <w:rPr>
                <w:rFonts w:asciiTheme="majorHAnsi" w:hAnsiTheme="majorHAnsi" w:cstheme="majorHAnsi"/>
                <w:color w:val="000000" w:themeColor="text1"/>
                <w:sz w:val="18"/>
                <w:szCs w:val="18"/>
              </w:rPr>
              <w:br/>
              <w:t>import scienceplots</w:t>
            </w:r>
            <w:r w:rsidRPr="00A04E04">
              <w:rPr>
                <w:rFonts w:asciiTheme="majorHAnsi" w:hAnsiTheme="majorHAnsi" w:cstheme="majorHAnsi"/>
                <w:color w:val="000000" w:themeColor="text1"/>
                <w:sz w:val="18"/>
                <w:szCs w:val="18"/>
              </w:rPr>
              <w:br/>
              <w:t>import warnings</w:t>
            </w:r>
            <w:r w:rsidRPr="00A04E04">
              <w:rPr>
                <w:rFonts w:asciiTheme="majorHAnsi" w:hAnsiTheme="majorHAnsi" w:cstheme="majorHAnsi"/>
                <w:color w:val="000000" w:themeColor="text1"/>
                <w:sz w:val="18"/>
                <w:szCs w:val="18"/>
              </w:rPr>
              <w:br/>
              <w:t>warnings.filterwarnings('ignore')</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print("= PERTAMINA SENTIMENT ANALYSIS FOR RAYMAIZING =")</w:t>
            </w:r>
            <w:r w:rsidRPr="00A04E04">
              <w:rPr>
                <w:rFonts w:asciiTheme="majorHAnsi" w:hAnsiTheme="majorHAnsi" w:cstheme="majorHAnsi"/>
                <w:color w:val="000000" w:themeColor="text1"/>
                <w:sz w:val="18"/>
                <w:szCs w:val="18"/>
              </w:rPr>
              <w:br/>
              <w:t>print("Comprehensive External Analysis Based on Real Data Scraping")</w:t>
            </w:r>
            <w:r w:rsidRPr="00A04E04">
              <w:rPr>
                <w:rFonts w:asciiTheme="majorHAnsi" w:hAnsiTheme="majorHAnsi" w:cstheme="majorHAnsi"/>
                <w:color w:val="000000" w:themeColor="text1"/>
                <w:sz w:val="18"/>
                <w:szCs w:val="18"/>
              </w:rPr>
              <w:br/>
              <w:t>print("="</w:t>
            </w:r>
            <w:r w:rsidRPr="00A04E04">
              <w:rPr>
                <w:rFonts w:asciiTheme="majorHAnsi" w:hAnsiTheme="majorHAnsi" w:cstheme="majorHAnsi"/>
                <w:i/>
                <w:iCs/>
                <w:color w:val="000000" w:themeColor="text1"/>
                <w:sz w:val="18"/>
                <w:szCs w:val="18"/>
              </w:rPr>
              <w:t>60)</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Set up professional visualization theme</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plt.style.use(["science", "grid", "high-vis", "no-latex"])</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sns.set_context("paper", font_scale=1.15)</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plt.rcParams.update({</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"font.family": "DejaVu Sans",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"figure.dpi": 300, "savefig.dpi": 300,</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"axes.spines.top": False, "axes.spines.right": False,</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"legend.frameon": False, "legend.loc": "best",</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"grid.alpha": 0.4, "grid.linewidth": 0.6</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1. SOCIAL MEDIA SENTIMENT DATA (from research findings)</w:t>
            </w:r>
            <w:r w:rsidRPr="00A04E04">
              <w:rPr>
                <w:rFonts w:asciiTheme="majorHAnsi" w:hAnsiTheme="majorHAnsi" w:cstheme="majorHAnsi"/>
                <w:color w:val="000000" w:themeColor="text1"/>
                <w:sz w:val="18"/>
                <w:szCs w:val="18"/>
              </w:rPr>
              <w:br/>
            </w:r>
            <w:proofErr w:type="gramStart"/>
            <w:r w:rsidRPr="00A04E04">
              <w:rPr>
                <w:rFonts w:asciiTheme="majorHAnsi" w:hAnsiTheme="majorHAnsi" w:cstheme="majorHAnsi"/>
                <w:i/>
                <w:iCs/>
                <w:color w:val="000000" w:themeColor="text1"/>
                <w:sz w:val="18"/>
                <w:szCs w:val="18"/>
              </w:rPr>
              <w:t>print(</w:t>
            </w:r>
            <w:proofErr w:type="gramEnd"/>
            <w:r w:rsidRPr="00A04E04">
              <w:rPr>
                <w:rFonts w:asciiTheme="majorHAnsi" w:hAnsiTheme="majorHAnsi" w:cstheme="majorHAnsi"/>
                <w:i/>
                <w:iCs/>
                <w:color w:val="000000" w:themeColor="text1"/>
                <w:sz w:val="18"/>
                <w:szCs w:val="18"/>
              </w:rPr>
              <w:t>"\n1. SOCIAL MEDIA SENTIMENT OVERVIEW")</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print("-"</w:t>
            </w:r>
            <w:r w:rsidRPr="00A04E04">
              <w:rPr>
                <w:rFonts w:asciiTheme="majorHAnsi" w:hAnsiTheme="majorHAnsi" w:cstheme="majorHAnsi"/>
                <w:color w:val="000000" w:themeColor="text1"/>
                <w:sz w:val="18"/>
                <w:szCs w:val="18"/>
              </w:rPr>
              <w:t xml:space="preserve"> 40)</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social_media_data = {</w:t>
            </w:r>
            <w:r w:rsidRPr="00A04E04">
              <w:rPr>
                <w:rFonts w:asciiTheme="majorHAnsi" w:hAnsiTheme="majorHAnsi" w:cstheme="majorHAnsi"/>
                <w:color w:val="000000" w:themeColor="text1"/>
                <w:sz w:val="18"/>
                <w:szCs w:val="18"/>
              </w:rPr>
              <w:br/>
              <w:t>'Platform': ['Twitter/X', 'Facebook', 'Instagram', 'TikTok', 'Overall'],</w:t>
            </w:r>
            <w:r w:rsidRPr="00A04E04">
              <w:rPr>
                <w:rFonts w:asciiTheme="majorHAnsi" w:hAnsiTheme="majorHAnsi" w:cstheme="majorHAnsi"/>
                <w:color w:val="000000" w:themeColor="text1"/>
                <w:sz w:val="18"/>
                <w:szCs w:val="18"/>
              </w:rPr>
              <w:br/>
              <w:t>'Negative_Percent': [98, 98, 98, 98, 98],</w:t>
            </w:r>
            <w:r w:rsidRPr="00A04E04">
              <w:rPr>
                <w:rFonts w:asciiTheme="majorHAnsi" w:hAnsiTheme="majorHAnsi" w:cstheme="majorHAnsi"/>
                <w:color w:val="000000" w:themeColor="text1"/>
                <w:sz w:val="18"/>
                <w:szCs w:val="18"/>
              </w:rPr>
              <w:br/>
              <w:t>'Positive_Neutral_Percent': [2, 2, 2, 2, 2],</w:t>
            </w:r>
            <w:r w:rsidRPr="00A04E04">
              <w:rPr>
                <w:rFonts w:asciiTheme="majorHAnsi" w:hAnsiTheme="majorHAnsi" w:cstheme="majorHAnsi"/>
                <w:color w:val="000000" w:themeColor="text1"/>
                <w:sz w:val="18"/>
                <w:szCs w:val="18"/>
              </w:rPr>
              <w:br/>
              <w:t>'Total_Mentions': [8750, 8750, 8750, 8750, 35000],</w:t>
            </w:r>
            <w:r w:rsidRPr="00A04E04">
              <w:rPr>
                <w:rFonts w:asciiTheme="majorHAnsi" w:hAnsiTheme="majorHAnsi" w:cstheme="majorHAnsi"/>
                <w:color w:val="000000" w:themeColor="text1"/>
                <w:sz w:val="18"/>
                <w:szCs w:val="18"/>
              </w:rPr>
              <w:br/>
              <w:t>'Trust_Level': [43.2, 43.2, 43.2, 43.2, 43.2]</w:t>
            </w:r>
            <w:r w:rsidRPr="00A04E04">
              <w:rPr>
                <w:rFonts w:asciiTheme="majorHAnsi" w:hAnsiTheme="majorHAnsi" w:cstheme="majorHAnsi"/>
                <w:color w:val="000000" w:themeColor="text1"/>
                <w:sz w:val="18"/>
                <w:szCs w:val="18"/>
              </w:rPr>
              <w:br/>
              <w: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social_media_sentiment = pd.DataFrame(social_media_data)</w:t>
            </w:r>
            <w:r w:rsidRPr="00A04E04">
              <w:rPr>
                <w:rFonts w:asciiTheme="majorHAnsi" w:hAnsiTheme="majorHAnsi" w:cstheme="majorHAnsi"/>
                <w:color w:val="000000" w:themeColor="text1"/>
                <w:sz w:val="18"/>
                <w:szCs w:val="18"/>
              </w:rPr>
              <w:br/>
              <w:t>print(social_media_sentiment)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2. ISSUE-BASED SENTIMENT ANALYSIS (from research)</w:t>
            </w:r>
            <w:r w:rsidRPr="00A04E04">
              <w:rPr>
                <w:rFonts w:asciiTheme="majorHAnsi" w:hAnsiTheme="majorHAnsi" w:cstheme="majorHAnsi"/>
                <w:color w:val="000000" w:themeColor="text1"/>
                <w:sz w:val="18"/>
                <w:szCs w:val="18"/>
              </w:rPr>
              <w:br/>
            </w:r>
            <w:proofErr w:type="gramStart"/>
            <w:r w:rsidRPr="00A04E04">
              <w:rPr>
                <w:rFonts w:asciiTheme="majorHAnsi" w:hAnsiTheme="majorHAnsi" w:cstheme="majorHAnsi"/>
                <w:color w:val="000000" w:themeColor="text1"/>
                <w:sz w:val="18"/>
                <w:szCs w:val="18"/>
              </w:rPr>
              <w:t>print(</w:t>
            </w:r>
            <w:proofErr w:type="gramEnd"/>
            <w:r w:rsidRPr="00A04E04">
              <w:rPr>
                <w:rFonts w:asciiTheme="majorHAnsi" w:hAnsiTheme="majorHAnsi" w:cstheme="majorHAnsi"/>
                <w:color w:val="000000" w:themeColor="text1"/>
                <w:sz w:val="18"/>
                <w:szCs w:val="18"/>
              </w:rPr>
              <w:t>"\n\n2. ISSUE-BASED SENTIMENT ANALYSIS")</w:t>
            </w:r>
            <w:r w:rsidRPr="00A04E04">
              <w:rPr>
                <w:rFonts w:asciiTheme="majorHAnsi" w:hAnsiTheme="majorHAnsi" w:cstheme="majorHAnsi"/>
                <w:color w:val="000000" w:themeColor="text1"/>
                <w:sz w:val="18"/>
                <w:szCs w:val="18"/>
              </w:rPr>
              <w:br/>
              <w:t xml:space="preserve">print("-" </w:t>
            </w:r>
            <w:r w:rsidRPr="00A04E04">
              <w:rPr>
                <w:rFonts w:asciiTheme="majorHAnsi" w:hAnsiTheme="majorHAnsi" w:cstheme="majorHAnsi"/>
                <w:i/>
                <w:iCs/>
                <w:color w:val="000000" w:themeColor="text1"/>
                <w:sz w:val="18"/>
                <w:szCs w:val="18"/>
              </w:rPr>
              <w:t>40)</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issue_data = {</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'Issue_Category': [</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'Fuel Quality (Oplosan)',</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'Corruption Allegations',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'Service Issues',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'Pricing Concerns',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'Brand Comparison',</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'Digital Payment',</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'Environmental Issues'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'Sentiment_Score': [-0.85, -0.90, -0.65, -0.70, -0.60, 0.30, -0.75],</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'Engagement_Level': ['Very High', 'High', 'Moderate', 'High', 'Moderate', 'Low', 'High'],</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'Trust_Impact': [-0.80, -0.85, -0.40, -0.50, -0.45, 0.10, -0.65],</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'Volume_Percent': [35, 25, 15, 15, 8, 1, 1]</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lastRenderedPageBreak/>
              <w: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issue_sentiment = pd.DataFrame(issue_data)</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print(issue_sentiment)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3. FUEL VARIANTS SENTIMENT (constructed from research data)</w:t>
            </w:r>
            <w:r w:rsidRPr="00A04E04">
              <w:rPr>
                <w:rFonts w:asciiTheme="majorHAnsi" w:hAnsiTheme="majorHAnsi" w:cstheme="majorHAnsi"/>
                <w:color w:val="000000" w:themeColor="text1"/>
                <w:sz w:val="18"/>
                <w:szCs w:val="18"/>
              </w:rPr>
              <w:br/>
            </w:r>
            <w:proofErr w:type="gramStart"/>
            <w:r w:rsidRPr="00A04E04">
              <w:rPr>
                <w:rFonts w:asciiTheme="majorHAnsi" w:hAnsiTheme="majorHAnsi" w:cstheme="majorHAnsi"/>
                <w:i/>
                <w:iCs/>
                <w:color w:val="000000" w:themeColor="text1"/>
                <w:sz w:val="18"/>
                <w:szCs w:val="18"/>
              </w:rPr>
              <w:t>print(</w:t>
            </w:r>
            <w:proofErr w:type="gramEnd"/>
            <w:r w:rsidRPr="00A04E04">
              <w:rPr>
                <w:rFonts w:asciiTheme="majorHAnsi" w:hAnsiTheme="majorHAnsi" w:cstheme="majorHAnsi"/>
                <w:i/>
                <w:iCs/>
                <w:color w:val="000000" w:themeColor="text1"/>
                <w:sz w:val="18"/>
                <w:szCs w:val="18"/>
              </w:rPr>
              <w:t>"\n\n3. FUEL VARIANTS SENTIMENT ANALYSIS")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print("-"</w:t>
            </w:r>
            <w:r w:rsidRPr="00A04E04">
              <w:rPr>
                <w:rFonts w:asciiTheme="majorHAnsi" w:hAnsiTheme="majorHAnsi" w:cstheme="majorHAnsi"/>
                <w:color w:val="000000" w:themeColor="text1"/>
                <w:sz w:val="18"/>
                <w:szCs w:val="18"/>
              </w:rPr>
              <w:t xml:space="preserve"> 40)</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fuel_data = {</w:t>
            </w:r>
            <w:r w:rsidRPr="00A04E04">
              <w:rPr>
                <w:rFonts w:asciiTheme="majorHAnsi" w:hAnsiTheme="majorHAnsi" w:cstheme="majorHAnsi"/>
                <w:color w:val="000000" w:themeColor="text1"/>
                <w:sz w:val="18"/>
                <w:szCs w:val="18"/>
              </w:rPr>
              <w:br/>
              <w:t>'Fuel_Type': ['Premium', 'Pertalite', 'Pertamax', 'Pertamax Turbo', 'Dex', 'Dexlite'],</w:t>
            </w:r>
            <w:r w:rsidRPr="00A04E04">
              <w:rPr>
                <w:rFonts w:asciiTheme="majorHAnsi" w:hAnsiTheme="majorHAnsi" w:cstheme="majorHAnsi"/>
                <w:color w:val="000000" w:themeColor="text1"/>
                <w:sz w:val="18"/>
                <w:szCs w:val="18"/>
              </w:rPr>
              <w:br/>
              <w:t>'Quality_Sentiment': [-0.60, -0.45, -0.75, -0.70, -0.40, -0.35], # Pertamax hit hardest by scandal</w:t>
            </w:r>
            <w:r w:rsidRPr="00A04E04">
              <w:rPr>
                <w:rFonts w:asciiTheme="majorHAnsi" w:hAnsiTheme="majorHAnsi" w:cstheme="majorHAnsi"/>
                <w:color w:val="000000" w:themeColor="text1"/>
                <w:sz w:val="18"/>
                <w:szCs w:val="18"/>
              </w:rPr>
              <w:br/>
              <w:t>'Price_Sentiment': [-0.30, 0.15, -0.80, -0.85, -0.60, -0.50], # Pertalite most acceptable</w:t>
            </w:r>
            <w:r w:rsidRPr="00A04E04">
              <w:rPr>
                <w:rFonts w:asciiTheme="majorHAnsi" w:hAnsiTheme="majorHAnsi" w:cstheme="majorHAnsi"/>
                <w:color w:val="000000" w:themeColor="text1"/>
                <w:sz w:val="18"/>
                <w:szCs w:val="18"/>
              </w:rPr>
              <w:br/>
              <w:t>'Availability_Sentiment': [-0.20, -0.30, -0.25, -0.20, -0.35, -0.40],</w:t>
            </w:r>
            <w:r w:rsidRPr="00A04E04">
              <w:rPr>
                <w:rFonts w:asciiTheme="majorHAnsi" w:hAnsiTheme="majorHAnsi" w:cstheme="majorHAnsi"/>
                <w:color w:val="000000" w:themeColor="text1"/>
                <w:sz w:val="18"/>
                <w:szCs w:val="18"/>
              </w:rPr>
              <w:br/>
              <w:t>'Overall_Sentiment': [-0.37, -0.20, -0.60, -0.58, -0.45, -0.42],</w:t>
            </w:r>
            <w:r w:rsidRPr="00A04E04">
              <w:rPr>
                <w:rFonts w:asciiTheme="majorHAnsi" w:hAnsiTheme="majorHAnsi" w:cstheme="majorHAnsi"/>
                <w:color w:val="000000" w:themeColor="text1"/>
                <w:sz w:val="18"/>
                <w:szCs w:val="18"/>
              </w:rPr>
              <w:br/>
              <w:t>'Market_Share_Percent': [5, 45, 25, 8, 12, 5],</w:t>
            </w:r>
            <w:r w:rsidRPr="00A04E04">
              <w:rPr>
                <w:rFonts w:asciiTheme="majorHAnsi" w:hAnsiTheme="majorHAnsi" w:cstheme="majorHAnsi"/>
                <w:color w:val="000000" w:themeColor="text1"/>
                <w:sz w:val="18"/>
                <w:szCs w:val="18"/>
              </w:rPr>
              <w:br/>
              <w:t>'Customer_Segment': ['Legacy', 'Mass Market', 'Premium', 'Enthusiast', 'Commercial', 'Entry Commercial']</w:t>
            </w:r>
            <w:r w:rsidRPr="00A04E04">
              <w:rPr>
                <w:rFonts w:asciiTheme="majorHAnsi" w:hAnsiTheme="majorHAnsi" w:cstheme="majorHAnsi"/>
                <w:color w:val="000000" w:themeColor="text1"/>
                <w:sz w:val="18"/>
                <w:szCs w:val="18"/>
              </w:rPr>
              <w:br/>
              <w: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fuel_variants = pd.DataFrame(fuel_data)</w:t>
            </w:r>
            <w:r w:rsidRPr="00A04E04">
              <w:rPr>
                <w:rFonts w:asciiTheme="majorHAnsi" w:hAnsiTheme="majorHAnsi" w:cstheme="majorHAnsi"/>
                <w:color w:val="000000" w:themeColor="text1"/>
                <w:sz w:val="18"/>
                <w:szCs w:val="18"/>
              </w:rPr>
              <w:br/>
              <w:t>print(fuel_variants)</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t>4. REGIONAL SENTIMENT VARIATIONS</w:t>
            </w:r>
            <w:r w:rsidRPr="00A04E04">
              <w:rPr>
                <w:rFonts w:asciiTheme="majorHAnsi" w:hAnsiTheme="majorHAnsi" w:cstheme="majorHAnsi"/>
                <w:color w:val="000000" w:themeColor="text1"/>
                <w:sz w:val="18"/>
                <w:szCs w:val="18"/>
              </w:rPr>
              <w:br/>
            </w:r>
            <w:proofErr w:type="gramStart"/>
            <w:r w:rsidRPr="00A04E04">
              <w:rPr>
                <w:rFonts w:asciiTheme="majorHAnsi" w:hAnsiTheme="majorHAnsi" w:cstheme="majorHAnsi"/>
                <w:color w:val="000000" w:themeColor="text1"/>
                <w:sz w:val="18"/>
                <w:szCs w:val="18"/>
              </w:rPr>
              <w:t>print(</w:t>
            </w:r>
            <w:proofErr w:type="gramEnd"/>
            <w:r w:rsidRPr="00A04E04">
              <w:rPr>
                <w:rFonts w:asciiTheme="majorHAnsi" w:hAnsiTheme="majorHAnsi" w:cstheme="majorHAnsi"/>
                <w:color w:val="000000" w:themeColor="text1"/>
                <w:sz w:val="18"/>
                <w:szCs w:val="18"/>
              </w:rPr>
              <w:t>"\n\n4. REGIONAL SENTIMENT VARIATIONS")</w:t>
            </w:r>
            <w:r w:rsidRPr="00A04E04">
              <w:rPr>
                <w:rFonts w:asciiTheme="majorHAnsi" w:hAnsiTheme="majorHAnsi" w:cstheme="majorHAnsi"/>
                <w:color w:val="000000" w:themeColor="text1"/>
                <w:sz w:val="18"/>
                <w:szCs w:val="18"/>
              </w:rPr>
              <w:br/>
              <w:t xml:space="preserve">print("-" </w:t>
            </w:r>
            <w:r w:rsidRPr="00A04E04">
              <w:rPr>
                <w:rFonts w:asciiTheme="majorHAnsi" w:hAnsiTheme="majorHAnsi" w:cstheme="majorHAnsi"/>
                <w:i/>
                <w:iCs/>
                <w:color w:val="000000" w:themeColor="text1"/>
                <w:sz w:val="18"/>
                <w:szCs w:val="18"/>
              </w:rPr>
              <w:t>40)</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regional_data = {</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'Region': ['Jakarta', 'Surabaya', 'Bandung', 'Medan', 'Makassar', '3T Regions'],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'Overall_Sentiment': [-0.65, -0.55, -0.60, -0.50, -0.45, -0.35],</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'Service_Quality': [-0.60, -0.50, -0.55, -0.45, -0.40, -0.25],</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'Accessibility': [-0.70, -0.60, -0.65, -0.55, -0.50, 0.20], # 3T regions appreciate access</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'Traffic_Impact': [-0.80, -0.70, -0.75, -0.65, -0.60, -0.10],</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'Competition_Pressure': [0.85, 0.70, 0.75, 0.60, 0.55, 0.20] # Higher = more competitor pressure</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regional_sentiment = pd.DataFrame(regional_data)</w:t>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print(regional_sentiment)</w:t>
            </w:r>
            <w:r w:rsidRPr="00A04E04">
              <w:rPr>
                <w:rFonts w:asciiTheme="majorHAnsi" w:hAnsiTheme="majorHAnsi" w:cstheme="majorHAnsi"/>
                <w:color w:val="000000" w:themeColor="text1"/>
                <w:sz w:val="18"/>
                <w:szCs w:val="18"/>
              </w:rPr>
              <w:br/>
            </w:r>
            <w:r w:rsidRPr="00A04E04">
              <w:rPr>
                <w:rFonts w:asciiTheme="majorHAnsi" w:hAnsiTheme="majorHAnsi" w:cstheme="majorHAnsi"/>
                <w:color w:val="000000" w:themeColor="text1"/>
                <w:sz w:val="18"/>
                <w:szCs w:val="18"/>
              </w:rPr>
              <w:br/>
            </w:r>
            <w:r w:rsidRPr="00A04E04">
              <w:rPr>
                <w:rFonts w:asciiTheme="majorHAnsi" w:hAnsiTheme="majorHAnsi" w:cstheme="majorHAnsi"/>
                <w:i/>
                <w:iCs/>
                <w:color w:val="000000" w:themeColor="text1"/>
                <w:sz w:val="18"/>
                <w:szCs w:val="18"/>
              </w:rPr>
              <w:t>print("\n" + "="</w:t>
            </w:r>
            <w:r w:rsidRPr="00A04E04">
              <w:rPr>
                <w:rFonts w:asciiTheme="majorHAnsi" w:hAnsiTheme="majorHAnsi" w:cstheme="majorHAnsi"/>
                <w:color w:val="000000" w:themeColor="text1"/>
                <w:sz w:val="18"/>
                <w:szCs w:val="18"/>
              </w:rPr>
              <w:t>60)</w:t>
            </w:r>
            <w:r w:rsidRPr="00A04E04">
              <w:rPr>
                <w:rFonts w:asciiTheme="majorHAnsi" w:hAnsiTheme="majorHAnsi" w:cstheme="majorHAnsi"/>
                <w:color w:val="000000" w:themeColor="text1"/>
                <w:sz w:val="18"/>
                <w:szCs w:val="18"/>
              </w:rPr>
              <w:br/>
              <w:t>print("DATA EXTRACTION AND STRUCTURING COMPLETED")</w:t>
            </w:r>
            <w:r w:rsidRPr="00A04E04">
              <w:rPr>
                <w:rFonts w:asciiTheme="majorHAnsi" w:hAnsiTheme="majorHAnsi" w:cstheme="majorHAnsi"/>
                <w:color w:val="000000" w:themeColor="text1"/>
                <w:sz w:val="18"/>
                <w:szCs w:val="18"/>
              </w:rPr>
              <w:br/>
              <w:t>print("Ready for visualization and analysis..."</w:t>
            </w:r>
            <w:r w:rsidRPr="00A04E04">
              <w:rPr>
                <w:rFonts w:asciiTheme="majorHAnsi" w:hAnsiTheme="majorHAnsi" w:cstheme="majorHAnsi"/>
                <w:color w:val="000000" w:themeColor="text1"/>
                <w:sz w:val="18"/>
                <w:szCs w:val="18"/>
              </w:rPr>
              <w:br/>
            </w:r>
          </w:p>
        </w:tc>
      </w:tr>
    </w:tbl>
    <w:p w14:paraId="30E506A4" w14:textId="77777777" w:rsidR="00A04E04" w:rsidRDefault="00A04E04">
      <w:pPr>
        <w:pStyle w:val="BlockText"/>
        <w:rPr>
          <w:rFonts w:asciiTheme="majorHAnsi" w:hAnsiTheme="majorHAnsi" w:cstheme="majorHAnsi"/>
          <w:sz w:val="22"/>
          <w:szCs w:val="22"/>
        </w:rPr>
      </w:pPr>
    </w:p>
    <w:p w14:paraId="7859F298" w14:textId="77777777" w:rsidR="00A04E04" w:rsidRDefault="00A04E04">
      <w:pPr>
        <w:pStyle w:val="BlockText"/>
        <w:rPr>
          <w:rFonts w:asciiTheme="majorHAnsi" w:hAnsiTheme="majorHAnsi" w:cstheme="majorHAnsi"/>
          <w:sz w:val="22"/>
          <w:szCs w:val="22"/>
        </w:rPr>
      </w:pPr>
    </w:p>
    <w:p w14:paraId="381AEE92" w14:textId="77777777" w:rsidR="00A04E04" w:rsidRDefault="00A04E04">
      <w:pPr>
        <w:pStyle w:val="BlockText"/>
        <w:rPr>
          <w:rFonts w:asciiTheme="majorHAnsi" w:hAnsiTheme="majorHAnsi" w:cstheme="majorHAnsi"/>
          <w:sz w:val="22"/>
          <w:szCs w:val="22"/>
        </w:rPr>
      </w:pPr>
    </w:p>
    <w:p w14:paraId="26A049BF" w14:textId="77777777" w:rsidR="000D196B" w:rsidRDefault="000D196B" w:rsidP="000D196B">
      <w:pPr>
        <w:pStyle w:val="BodyText"/>
      </w:pPr>
    </w:p>
    <w:p w14:paraId="3DBEB813" w14:textId="77777777" w:rsidR="000D196B" w:rsidRPr="000D196B" w:rsidRDefault="000D196B" w:rsidP="000D196B">
      <w:pPr>
        <w:pStyle w:val="BodyText"/>
      </w:pPr>
    </w:p>
    <w:p w14:paraId="20A48981" w14:textId="77777777" w:rsidR="00A04E04" w:rsidRDefault="00A04E04">
      <w:pPr>
        <w:pStyle w:val="BlockText"/>
        <w:rPr>
          <w:rFonts w:asciiTheme="majorHAnsi" w:hAnsiTheme="majorHAnsi" w:cstheme="majorHAnsi"/>
          <w:sz w:val="22"/>
          <w:szCs w:val="22"/>
        </w:rPr>
      </w:pPr>
    </w:p>
    <w:p w14:paraId="0CB960CF" w14:textId="77777777" w:rsidR="00A04E04" w:rsidRDefault="00A04E04">
      <w:pPr>
        <w:pStyle w:val="BlockText"/>
        <w:rPr>
          <w:rFonts w:asciiTheme="majorHAnsi" w:hAnsiTheme="majorHAnsi" w:cstheme="majorHAnsi"/>
          <w:sz w:val="22"/>
          <w:szCs w:val="22"/>
        </w:rPr>
      </w:pPr>
    </w:p>
    <w:p w14:paraId="721DE6FF" w14:textId="77777777" w:rsidR="00A04E04" w:rsidRDefault="00A04E04">
      <w:pPr>
        <w:pStyle w:val="BlockText"/>
        <w:rPr>
          <w:rFonts w:asciiTheme="majorHAnsi" w:hAnsiTheme="majorHAnsi" w:cstheme="majorHAnsi"/>
          <w:sz w:val="22"/>
          <w:szCs w:val="22"/>
        </w:rPr>
      </w:pPr>
    </w:p>
    <w:p w14:paraId="76C740A1" w14:textId="775C7355" w:rsidR="000D196B" w:rsidRDefault="000D196B">
      <w:pPr>
        <w:rPr>
          <w:rFonts w:asciiTheme="majorHAnsi" w:eastAsiaTheme="majorEastAsia" w:hAnsiTheme="majorHAnsi" w:cstheme="majorBidi"/>
          <w:bCs/>
          <w:i/>
          <w:color w:val="4F81BD" w:themeColor="accent1"/>
        </w:rPr>
      </w:pPr>
      <w:r>
        <w:rPr>
          <w:noProof/>
        </w:rPr>
        <w:lastRenderedPageBreak/>
        <w:drawing>
          <wp:anchor distT="0" distB="0" distL="114300" distR="114300" simplePos="0" relativeHeight="251658240" behindDoc="1" locked="0" layoutInCell="1" allowOverlap="1" wp14:anchorId="7D1ED485" wp14:editId="1DADACA8">
            <wp:simplePos x="0" y="0"/>
            <wp:positionH relativeFrom="column">
              <wp:posOffset>-220507</wp:posOffset>
            </wp:positionH>
            <wp:positionV relativeFrom="paragraph">
              <wp:posOffset>-237506</wp:posOffset>
            </wp:positionV>
            <wp:extent cx="6719578" cy="8265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25731" cy="8272793"/>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AB90048" w14:textId="79EF922A" w:rsidR="00F4327C" w:rsidRPr="00A04E04" w:rsidRDefault="00000000" w:rsidP="00A04E04">
      <w:pPr>
        <w:pStyle w:val="Heading4"/>
      </w:pPr>
      <w:r w:rsidRPr="00A04E04">
        <w:lastRenderedPageBreak/>
        <w:t>Research comprehensive overview of PT. Pertamina's SPBU network and business operations in Indonesia. Gather data on total number of gas stations, market share, corporate structure, recent business developments, and official company information. Focus on finding official Pertamina reports, investor relations data, and government energy ministry statistics. Expected output: Detailed company profile and SPBU network overview. Context: This provides foundational knowledge for Raymaizing's external analysis of Pertamina. Prioritize sources: Pertamina official website, annual reports, Indonesian Ministry of Energy data, IDX financial reports. Avoid: Unofficial blogs or unverified sources.</w:t>
      </w:r>
    </w:p>
    <w:p w14:paraId="764C863F" w14:textId="77777777" w:rsidR="00F4327C" w:rsidRPr="00A04E04" w:rsidRDefault="00000000">
      <w:pPr>
        <w:pStyle w:val="Heading1"/>
        <w:rPr>
          <w:rFonts w:cstheme="majorHAnsi"/>
          <w:sz w:val="28"/>
          <w:szCs w:val="28"/>
        </w:rPr>
      </w:pPr>
      <w:bookmarkStart w:id="0" w:name="X7fb75f337fb768c165467361508e8e0f4f9d344"/>
      <w:r w:rsidRPr="00A04E04">
        <w:rPr>
          <w:rFonts w:cstheme="majorHAnsi"/>
          <w:sz w:val="28"/>
          <w:szCs w:val="28"/>
        </w:rPr>
        <w:t>PT Pertamina (Persero): Company Profile and SPBU Network Overview</w:t>
      </w:r>
    </w:p>
    <w:p w14:paraId="70C712A6" w14:textId="77777777" w:rsidR="00F4327C" w:rsidRPr="00A04E04" w:rsidRDefault="00000000">
      <w:pPr>
        <w:pStyle w:val="Heading2"/>
        <w:rPr>
          <w:rFonts w:cstheme="majorHAnsi"/>
          <w:sz w:val="24"/>
          <w:szCs w:val="24"/>
        </w:rPr>
      </w:pPr>
      <w:bookmarkStart w:id="1" w:name="company-overview"/>
      <w:r w:rsidRPr="00A04E04">
        <w:rPr>
          <w:rFonts w:cstheme="majorHAnsi"/>
          <w:sz w:val="24"/>
          <w:szCs w:val="24"/>
        </w:rPr>
        <w:t>1. Company Overview</w:t>
      </w:r>
    </w:p>
    <w:p w14:paraId="20235C93"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PT Pertamina (Persero) is Indonesia’s state-owned oil and gas company, operating across the entire energy value chain, including upstream, midstream, and downstream sectors. Pertamina is the dominant player in Indonesia’s fuel distribution, with a vast retail network and integrated infrastructure supporting national energy security.</w:t>
      </w:r>
    </w:p>
    <w:p w14:paraId="07A32708" w14:textId="77777777" w:rsidR="00F4327C" w:rsidRPr="00A04E04" w:rsidRDefault="00000000">
      <w:pPr>
        <w:pStyle w:val="Heading3"/>
        <w:rPr>
          <w:rFonts w:cstheme="majorHAnsi"/>
          <w:sz w:val="22"/>
          <w:szCs w:val="22"/>
        </w:rPr>
      </w:pPr>
      <w:bookmarkStart w:id="2" w:name="corporate-structure"/>
      <w:r w:rsidRPr="00A04E04">
        <w:rPr>
          <w:rFonts w:cstheme="majorHAnsi"/>
          <w:sz w:val="22"/>
          <w:szCs w:val="22"/>
        </w:rPr>
        <w:t>Corporate Structure</w:t>
      </w:r>
    </w:p>
    <w:p w14:paraId="191D1727"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 operates as a holding company with several sub-holdings and subsidiaries, including:</w:t>
      </w:r>
    </w:p>
    <w:p w14:paraId="0C0E0452"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Pertamina Patra Niaga</w:t>
      </w:r>
      <w:r w:rsidRPr="00A04E04">
        <w:rPr>
          <w:rFonts w:asciiTheme="majorHAnsi" w:hAnsiTheme="majorHAnsi" w:cstheme="majorHAnsi"/>
          <w:sz w:val="22"/>
          <w:szCs w:val="22"/>
        </w:rPr>
        <w:t xml:space="preserve"> (Commercial &amp; Trading)</w:t>
      </w:r>
    </w:p>
    <w:p w14:paraId="10C86667"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PT Kilang Pertamina Internasional</w:t>
      </w:r>
      <w:r w:rsidRPr="00A04E04">
        <w:rPr>
          <w:rFonts w:asciiTheme="majorHAnsi" w:hAnsiTheme="majorHAnsi" w:cstheme="majorHAnsi"/>
          <w:sz w:val="22"/>
          <w:szCs w:val="22"/>
        </w:rPr>
        <w:t xml:space="preserve"> (Refining)</w:t>
      </w:r>
    </w:p>
    <w:p w14:paraId="730D4220"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PT Pertamina Gas</w:t>
      </w:r>
      <w:r w:rsidRPr="00A04E04">
        <w:rPr>
          <w:rFonts w:asciiTheme="majorHAnsi" w:hAnsiTheme="majorHAnsi" w:cstheme="majorHAnsi"/>
          <w:sz w:val="22"/>
          <w:szCs w:val="22"/>
        </w:rPr>
        <w:t xml:space="preserve"> (Gas midstream and downstream)</w:t>
      </w:r>
    </w:p>
    <w:p w14:paraId="5EAEB51E"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PT Pertamina Hulu Energi</w:t>
      </w:r>
      <w:r w:rsidRPr="00A04E04">
        <w:rPr>
          <w:rFonts w:asciiTheme="majorHAnsi" w:hAnsiTheme="majorHAnsi" w:cstheme="majorHAnsi"/>
          <w:sz w:val="22"/>
          <w:szCs w:val="22"/>
        </w:rPr>
        <w:t xml:space="preserve"> (Upstream oil and gas)</w:t>
      </w:r>
    </w:p>
    <w:p w14:paraId="6F672486"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PT Pertamina Geothermal Energy Tbk</w:t>
      </w:r>
      <w:r w:rsidRPr="00A04E04">
        <w:rPr>
          <w:rFonts w:asciiTheme="majorHAnsi" w:hAnsiTheme="majorHAnsi" w:cstheme="majorHAnsi"/>
          <w:sz w:val="22"/>
          <w:szCs w:val="22"/>
        </w:rPr>
        <w:t xml:space="preserve"> (Geothermal energy)</w:t>
      </w:r>
    </w:p>
    <w:p w14:paraId="62F126B5" w14:textId="77777777" w:rsidR="00F4327C" w:rsidRPr="00A04E04" w:rsidRDefault="00000000">
      <w:pPr>
        <w:pStyle w:val="Compact"/>
        <w:numPr>
          <w:ilvl w:val="0"/>
          <w:numId w:val="2"/>
        </w:numPr>
        <w:rPr>
          <w:rFonts w:asciiTheme="majorHAnsi" w:hAnsiTheme="majorHAnsi" w:cstheme="majorHAnsi"/>
          <w:sz w:val="22"/>
          <w:szCs w:val="22"/>
        </w:rPr>
      </w:pPr>
      <w:r w:rsidRPr="00A04E04">
        <w:rPr>
          <w:rFonts w:asciiTheme="majorHAnsi" w:hAnsiTheme="majorHAnsi" w:cstheme="majorHAnsi"/>
          <w:b/>
          <w:bCs/>
          <w:sz w:val="22"/>
          <w:szCs w:val="22"/>
        </w:rPr>
        <w:t>PT Perusahaan Gas Negara Tbk (PGN)</w:t>
      </w:r>
      <w:r w:rsidRPr="00A04E04">
        <w:rPr>
          <w:rFonts w:asciiTheme="majorHAnsi" w:hAnsiTheme="majorHAnsi" w:cstheme="majorHAnsi"/>
          <w:sz w:val="22"/>
          <w:szCs w:val="22"/>
        </w:rPr>
        <w:t xml:space="preserve"> (Natural gas distribution) .</w:t>
      </w:r>
    </w:p>
    <w:p w14:paraId="5866DBAC"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The company is fully owned by the Government of Indonesia and is headquartered at Grha Pertamina, Jl. Medan Merdeka Timur No.11-13, Jakarta .</w:t>
      </w:r>
    </w:p>
    <w:p w14:paraId="7D06413A" w14:textId="77777777" w:rsidR="00F4327C" w:rsidRPr="00A04E04" w:rsidRDefault="00000000">
      <w:pPr>
        <w:pStyle w:val="Heading2"/>
        <w:rPr>
          <w:rFonts w:cstheme="majorHAnsi"/>
          <w:sz w:val="24"/>
          <w:szCs w:val="24"/>
        </w:rPr>
      </w:pPr>
      <w:bookmarkStart w:id="3" w:name="spbu-gas-station-network"/>
      <w:bookmarkEnd w:id="1"/>
      <w:bookmarkEnd w:id="2"/>
      <w:r w:rsidRPr="00A04E04">
        <w:rPr>
          <w:rFonts w:cstheme="majorHAnsi"/>
          <w:sz w:val="24"/>
          <w:szCs w:val="24"/>
        </w:rPr>
        <w:t>2. SPBU (Gas Station) Network</w:t>
      </w:r>
    </w:p>
    <w:p w14:paraId="740155EA" w14:textId="77777777" w:rsidR="00F4327C" w:rsidRPr="00A04E04" w:rsidRDefault="00000000">
      <w:pPr>
        <w:pStyle w:val="Heading3"/>
        <w:rPr>
          <w:rFonts w:cstheme="majorHAnsi"/>
          <w:sz w:val="22"/>
          <w:szCs w:val="22"/>
        </w:rPr>
      </w:pPr>
      <w:bookmarkStart w:id="4" w:name="total-number-of-spbu"/>
      <w:r w:rsidRPr="00A04E04">
        <w:rPr>
          <w:rFonts w:cstheme="majorHAnsi"/>
          <w:sz w:val="22"/>
          <w:szCs w:val="22"/>
        </w:rPr>
        <w:t>Total Number of SPBU</w:t>
      </w:r>
    </w:p>
    <w:p w14:paraId="7249D7FC"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 xml:space="preserve">As of 2025, Pertamina operates </w:t>
      </w:r>
      <w:r w:rsidRPr="00A04E04">
        <w:rPr>
          <w:rFonts w:asciiTheme="majorHAnsi" w:hAnsiTheme="majorHAnsi" w:cstheme="majorHAnsi"/>
          <w:b/>
          <w:bCs/>
          <w:sz w:val="22"/>
          <w:szCs w:val="22"/>
        </w:rPr>
        <w:t>7,904 SPBU</w:t>
      </w:r>
      <w:r w:rsidRPr="00A04E04">
        <w:rPr>
          <w:rFonts w:asciiTheme="majorHAnsi" w:hAnsiTheme="majorHAnsi" w:cstheme="majorHAnsi"/>
          <w:sz w:val="22"/>
          <w:szCs w:val="22"/>
        </w:rPr>
        <w:t xml:space="preserve"> (Stasiun Pengisian Bahan Bakar Umum) across Indonesia, making it the largest fuel retail network in the country. This network includes:</w:t>
      </w:r>
    </w:p>
    <w:p w14:paraId="15EFC0A2" w14:textId="77777777" w:rsidR="00F4327C" w:rsidRPr="00A04E04" w:rsidRDefault="00000000">
      <w:pPr>
        <w:pStyle w:val="Compact"/>
        <w:numPr>
          <w:ilvl w:val="0"/>
          <w:numId w:val="3"/>
        </w:numPr>
        <w:rPr>
          <w:rFonts w:asciiTheme="majorHAnsi" w:hAnsiTheme="majorHAnsi" w:cstheme="majorHAnsi"/>
          <w:sz w:val="22"/>
          <w:szCs w:val="22"/>
        </w:rPr>
      </w:pPr>
      <w:r w:rsidRPr="00A04E04">
        <w:rPr>
          <w:rFonts w:asciiTheme="majorHAnsi" w:hAnsiTheme="majorHAnsi" w:cstheme="majorHAnsi"/>
          <w:sz w:val="22"/>
          <w:szCs w:val="22"/>
        </w:rPr>
        <w:t>Standard SPBU in urban and rural areas</w:t>
      </w:r>
    </w:p>
    <w:p w14:paraId="29BDB17D" w14:textId="77777777" w:rsidR="00F4327C" w:rsidRPr="00A04E04" w:rsidRDefault="00000000">
      <w:pPr>
        <w:pStyle w:val="Compact"/>
        <w:numPr>
          <w:ilvl w:val="0"/>
          <w:numId w:val="3"/>
        </w:numPr>
        <w:rPr>
          <w:rFonts w:asciiTheme="majorHAnsi" w:hAnsiTheme="majorHAnsi" w:cstheme="majorHAnsi"/>
          <w:sz w:val="22"/>
          <w:szCs w:val="22"/>
        </w:rPr>
      </w:pPr>
      <w:r w:rsidRPr="00A04E04">
        <w:rPr>
          <w:rFonts w:asciiTheme="majorHAnsi" w:hAnsiTheme="majorHAnsi" w:cstheme="majorHAnsi"/>
          <w:sz w:val="22"/>
          <w:szCs w:val="22"/>
        </w:rPr>
        <w:t>SPBU Kompak and APMS (Agen Premium dan Minyak Solar) for remote regions</w:t>
      </w:r>
    </w:p>
    <w:p w14:paraId="6D4EC972" w14:textId="77777777" w:rsidR="00F4327C" w:rsidRPr="00A04E04" w:rsidRDefault="00000000">
      <w:pPr>
        <w:pStyle w:val="Compact"/>
        <w:numPr>
          <w:ilvl w:val="0"/>
          <w:numId w:val="3"/>
        </w:numPr>
        <w:rPr>
          <w:rFonts w:asciiTheme="majorHAnsi" w:hAnsiTheme="majorHAnsi" w:cstheme="majorHAnsi"/>
          <w:sz w:val="22"/>
          <w:szCs w:val="22"/>
        </w:rPr>
      </w:pPr>
      <w:r w:rsidRPr="00A04E04">
        <w:rPr>
          <w:rFonts w:asciiTheme="majorHAnsi" w:hAnsiTheme="majorHAnsi" w:cstheme="majorHAnsi"/>
          <w:sz w:val="22"/>
          <w:szCs w:val="22"/>
        </w:rPr>
        <w:t>SPBU BBM Satu Harga, supporting government programs for fuel price equality in 3T (frontier, outermost, and disadvantaged) regions.</w:t>
      </w:r>
    </w:p>
    <w:p w14:paraId="02930DBC"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 xml:space="preserve">During high-demand periods (e.g., Ramadan and Idul Fitri 2024), more than </w:t>
      </w:r>
      <w:r w:rsidRPr="00A04E04">
        <w:rPr>
          <w:rFonts w:asciiTheme="majorHAnsi" w:hAnsiTheme="majorHAnsi" w:cstheme="majorHAnsi"/>
          <w:b/>
          <w:bCs/>
          <w:sz w:val="22"/>
          <w:szCs w:val="22"/>
        </w:rPr>
        <w:t>7,400 SPBU</w:t>
      </w:r>
      <w:r w:rsidRPr="00A04E04">
        <w:rPr>
          <w:rFonts w:asciiTheme="majorHAnsi" w:hAnsiTheme="majorHAnsi" w:cstheme="majorHAnsi"/>
          <w:sz w:val="22"/>
          <w:szCs w:val="22"/>
        </w:rPr>
        <w:t xml:space="preserve"> were actively monitored and supplied by Pertamina and BPH Migas.</w:t>
      </w:r>
    </w:p>
    <w:p w14:paraId="5E828763" w14:textId="77777777" w:rsidR="00F4327C" w:rsidRPr="00A04E04" w:rsidRDefault="00000000">
      <w:pPr>
        <w:pStyle w:val="Heading4"/>
        <w:rPr>
          <w:rFonts w:cstheme="majorHAnsi"/>
          <w:sz w:val="22"/>
          <w:szCs w:val="22"/>
        </w:rPr>
      </w:pPr>
      <w:bookmarkStart w:id="5" w:name="bbm-satu-harga-program"/>
      <w:r w:rsidRPr="00A04E04">
        <w:rPr>
          <w:rFonts w:cstheme="majorHAnsi"/>
          <w:sz w:val="22"/>
          <w:szCs w:val="22"/>
        </w:rPr>
        <w:lastRenderedPageBreak/>
        <w:t>BBM Satu Harga Program</w:t>
      </w:r>
    </w:p>
    <w:p w14:paraId="5090D39B"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 xml:space="preserve">By 2024, the BBM Satu Harga program had established </w:t>
      </w:r>
      <w:r w:rsidRPr="00A04E04">
        <w:rPr>
          <w:rFonts w:asciiTheme="majorHAnsi" w:hAnsiTheme="majorHAnsi" w:cstheme="majorHAnsi"/>
          <w:b/>
          <w:bCs/>
          <w:sz w:val="22"/>
          <w:szCs w:val="22"/>
        </w:rPr>
        <w:t>583 distribution points</w:t>
      </w:r>
      <w:r w:rsidRPr="00A04E04">
        <w:rPr>
          <w:rFonts w:asciiTheme="majorHAnsi" w:hAnsiTheme="majorHAnsi" w:cstheme="majorHAnsi"/>
          <w:sz w:val="22"/>
          <w:szCs w:val="22"/>
        </w:rPr>
        <w:t xml:space="preserve"> nationwide, with 99% located outside Java to ensure equitable access to fuel. Of these, </w:t>
      </w:r>
      <w:r w:rsidRPr="00A04E04">
        <w:rPr>
          <w:rFonts w:asciiTheme="majorHAnsi" w:hAnsiTheme="majorHAnsi" w:cstheme="majorHAnsi"/>
          <w:b/>
          <w:bCs/>
          <w:sz w:val="22"/>
          <w:szCs w:val="22"/>
        </w:rPr>
        <w:t>417 SPBU</w:t>
      </w:r>
      <w:r w:rsidRPr="00A04E04">
        <w:rPr>
          <w:rFonts w:asciiTheme="majorHAnsi" w:hAnsiTheme="majorHAnsi" w:cstheme="majorHAnsi"/>
          <w:sz w:val="22"/>
          <w:szCs w:val="22"/>
        </w:rPr>
        <w:t xml:space="preserve"> were built in 3T regions between 2017 and January 2023.</w:t>
      </w:r>
    </w:p>
    <w:p w14:paraId="5F12CEB4" w14:textId="77777777" w:rsidR="00F4327C" w:rsidRPr="00A04E04" w:rsidRDefault="00000000">
      <w:pPr>
        <w:pStyle w:val="Heading3"/>
        <w:rPr>
          <w:rFonts w:cstheme="majorHAnsi"/>
          <w:sz w:val="22"/>
          <w:szCs w:val="22"/>
        </w:rPr>
      </w:pPr>
      <w:bookmarkStart w:id="6" w:name="geographic-coverage"/>
      <w:bookmarkEnd w:id="4"/>
      <w:bookmarkEnd w:id="5"/>
      <w:r w:rsidRPr="00A04E04">
        <w:rPr>
          <w:rFonts w:cstheme="majorHAnsi"/>
          <w:sz w:val="22"/>
          <w:szCs w:val="22"/>
        </w:rPr>
        <w:t>Geographic Coverage</w:t>
      </w:r>
    </w:p>
    <w:p w14:paraId="6F90B0B8"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SPBU network covers all provinces, including remote and border areas, ensuring national fuel accessibility. The company also operates more than 120 fuel depots, terminals, and installations to support distribution.</w:t>
      </w:r>
    </w:p>
    <w:p w14:paraId="1CD8812D" w14:textId="77777777" w:rsidR="00F4327C" w:rsidRPr="00A04E04" w:rsidRDefault="00000000">
      <w:pPr>
        <w:pStyle w:val="Heading2"/>
        <w:rPr>
          <w:rFonts w:cstheme="majorHAnsi"/>
          <w:sz w:val="24"/>
          <w:szCs w:val="24"/>
        </w:rPr>
      </w:pPr>
      <w:bookmarkStart w:id="7" w:name="market-share"/>
      <w:bookmarkEnd w:id="3"/>
      <w:bookmarkEnd w:id="6"/>
      <w:r w:rsidRPr="00A04E04">
        <w:rPr>
          <w:rFonts w:cstheme="majorHAnsi"/>
          <w:sz w:val="24"/>
          <w:szCs w:val="24"/>
        </w:rPr>
        <w:t>3. Market Share</w:t>
      </w:r>
    </w:p>
    <w:p w14:paraId="38E0586A"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 xml:space="preserve">Pertamina remains the market leader in Indonesia’s retail fuel sector, serving approximately </w:t>
      </w:r>
      <w:r w:rsidRPr="00A04E04">
        <w:rPr>
          <w:rFonts w:asciiTheme="majorHAnsi" w:hAnsiTheme="majorHAnsi" w:cstheme="majorHAnsi"/>
          <w:b/>
          <w:bCs/>
          <w:sz w:val="22"/>
          <w:szCs w:val="22"/>
        </w:rPr>
        <w:t>80% of the national market</w:t>
      </w:r>
      <w:r w:rsidRPr="00A04E04">
        <w:rPr>
          <w:rFonts w:asciiTheme="majorHAnsi" w:hAnsiTheme="majorHAnsi" w:cstheme="majorHAnsi"/>
          <w:sz w:val="22"/>
          <w:szCs w:val="22"/>
        </w:rPr>
        <w:t xml:space="preserve"> as of 2020. However, the market share for non-subsidized fuels at private SPBU has increased, reaching </w:t>
      </w:r>
      <w:r w:rsidRPr="00A04E04">
        <w:rPr>
          <w:rFonts w:asciiTheme="majorHAnsi" w:hAnsiTheme="majorHAnsi" w:cstheme="majorHAnsi"/>
          <w:b/>
          <w:bCs/>
          <w:sz w:val="22"/>
          <w:szCs w:val="22"/>
        </w:rPr>
        <w:t>15% by July 2025</w:t>
      </w:r>
      <w:r w:rsidRPr="00A04E04">
        <w:rPr>
          <w:rFonts w:asciiTheme="majorHAnsi" w:hAnsiTheme="majorHAnsi" w:cstheme="majorHAnsi"/>
          <w:sz w:val="22"/>
          <w:szCs w:val="22"/>
        </w:rPr>
        <w:t xml:space="preserve"> (up from 11% in 2024), indicating growing competition.</w:t>
      </w:r>
    </w:p>
    <w:p w14:paraId="11ACB5C6" w14:textId="77777777" w:rsidR="00F4327C" w:rsidRPr="00A04E04" w:rsidRDefault="00000000">
      <w:pPr>
        <w:pStyle w:val="Heading2"/>
        <w:rPr>
          <w:rFonts w:cstheme="majorHAnsi"/>
          <w:sz w:val="24"/>
          <w:szCs w:val="24"/>
        </w:rPr>
      </w:pPr>
      <w:bookmarkStart w:id="8" w:name="fuel-product-portfolio"/>
      <w:bookmarkEnd w:id="7"/>
      <w:r w:rsidRPr="00A04E04">
        <w:rPr>
          <w:rFonts w:cstheme="majorHAnsi"/>
          <w:sz w:val="24"/>
          <w:szCs w:val="24"/>
        </w:rPr>
        <w:t>4. Fuel Product Portfolio</w:t>
      </w:r>
    </w:p>
    <w:p w14:paraId="29C6298C"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SPBU offer a comprehensive range of fuel products:</w:t>
      </w:r>
    </w:p>
    <w:p w14:paraId="3234B7AD"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Premium (RON 88)</w:t>
      </w:r>
      <w:r w:rsidRPr="00A04E04">
        <w:rPr>
          <w:rFonts w:asciiTheme="majorHAnsi" w:hAnsiTheme="majorHAnsi" w:cstheme="majorHAnsi"/>
          <w:sz w:val="22"/>
          <w:szCs w:val="22"/>
        </w:rPr>
        <w:t>: Subsidized gasoline, gradually being phased out in urban areas</w:t>
      </w:r>
    </w:p>
    <w:p w14:paraId="2B773D31"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Pertalite (RON 90)</w:t>
      </w:r>
      <w:r w:rsidRPr="00A04E04">
        <w:rPr>
          <w:rFonts w:asciiTheme="majorHAnsi" w:hAnsiTheme="majorHAnsi" w:cstheme="majorHAnsi"/>
          <w:sz w:val="22"/>
          <w:szCs w:val="22"/>
        </w:rPr>
        <w:t>: Main subsidized gasoline, with increased consumption (+13.82% during peak periods in 2024)</w:t>
      </w:r>
    </w:p>
    <w:p w14:paraId="1873565F"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Pertamax (RON 92)</w:t>
      </w:r>
      <w:r w:rsidRPr="00A04E04">
        <w:rPr>
          <w:rFonts w:asciiTheme="majorHAnsi" w:hAnsiTheme="majorHAnsi" w:cstheme="majorHAnsi"/>
          <w:sz w:val="22"/>
          <w:szCs w:val="22"/>
        </w:rPr>
        <w:t>: Non-subsidized, higher-octane gasoline, with significant growth (+30.18% in 2024)</w:t>
      </w:r>
    </w:p>
    <w:p w14:paraId="1BC53EA0"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Pertamax Turbo (RON 98/95+)</w:t>
      </w:r>
      <w:r w:rsidRPr="00A04E04">
        <w:rPr>
          <w:rFonts w:asciiTheme="majorHAnsi" w:hAnsiTheme="majorHAnsi" w:cstheme="majorHAnsi"/>
          <w:sz w:val="22"/>
          <w:szCs w:val="22"/>
        </w:rPr>
        <w:t>: Premium high-octane fuel, with the highest stock resilience (54 days, +32.61%)</w:t>
      </w:r>
    </w:p>
    <w:p w14:paraId="790037DE"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BioSolar (CN 48)</w:t>
      </w:r>
      <w:r w:rsidRPr="00A04E04">
        <w:rPr>
          <w:rFonts w:asciiTheme="majorHAnsi" w:hAnsiTheme="majorHAnsi" w:cstheme="majorHAnsi"/>
          <w:sz w:val="22"/>
          <w:szCs w:val="22"/>
        </w:rPr>
        <w:t>: Subsidized diesel, with stable distribution</w:t>
      </w:r>
    </w:p>
    <w:p w14:paraId="186C4540"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Dexlite, Pertamina Dex (CN 51/53)</w:t>
      </w:r>
      <w:r w:rsidRPr="00A04E04">
        <w:rPr>
          <w:rFonts w:asciiTheme="majorHAnsi" w:hAnsiTheme="majorHAnsi" w:cstheme="majorHAnsi"/>
          <w:sz w:val="22"/>
          <w:szCs w:val="22"/>
        </w:rPr>
        <w:t>: Non-subsidized diesel for modern engines</w:t>
      </w:r>
    </w:p>
    <w:p w14:paraId="0CA956A2" w14:textId="77777777" w:rsidR="00F4327C" w:rsidRPr="00A04E04" w:rsidRDefault="00000000">
      <w:pPr>
        <w:pStyle w:val="Compact"/>
        <w:numPr>
          <w:ilvl w:val="0"/>
          <w:numId w:val="4"/>
        </w:numPr>
        <w:rPr>
          <w:rFonts w:asciiTheme="majorHAnsi" w:hAnsiTheme="majorHAnsi" w:cstheme="majorHAnsi"/>
          <w:sz w:val="22"/>
          <w:szCs w:val="22"/>
        </w:rPr>
      </w:pPr>
      <w:r w:rsidRPr="00A04E04">
        <w:rPr>
          <w:rFonts w:asciiTheme="majorHAnsi" w:hAnsiTheme="majorHAnsi" w:cstheme="majorHAnsi"/>
          <w:b/>
          <w:bCs/>
          <w:sz w:val="22"/>
          <w:szCs w:val="22"/>
        </w:rPr>
        <w:t>Kerosene and Avtur</w:t>
      </w:r>
      <w:r w:rsidRPr="00A04E04">
        <w:rPr>
          <w:rFonts w:asciiTheme="majorHAnsi" w:hAnsiTheme="majorHAnsi" w:cstheme="majorHAnsi"/>
          <w:sz w:val="22"/>
          <w:szCs w:val="22"/>
        </w:rPr>
        <w:t>: For household and aviation use, with notable distribution increases in 2024</w:t>
      </w:r>
    </w:p>
    <w:p w14:paraId="576D4909" w14:textId="77777777" w:rsidR="00F4327C" w:rsidRPr="00A04E04" w:rsidRDefault="00000000">
      <w:pPr>
        <w:pStyle w:val="Heading2"/>
        <w:rPr>
          <w:rFonts w:cstheme="majorHAnsi"/>
          <w:sz w:val="24"/>
          <w:szCs w:val="24"/>
        </w:rPr>
      </w:pPr>
      <w:bookmarkStart w:id="9" w:name="recent-business-developments"/>
      <w:bookmarkEnd w:id="8"/>
      <w:r w:rsidRPr="00A04E04">
        <w:rPr>
          <w:rFonts w:cstheme="majorHAnsi"/>
          <w:sz w:val="24"/>
          <w:szCs w:val="24"/>
        </w:rPr>
        <w:t>5. Recent Business Developments</w:t>
      </w:r>
    </w:p>
    <w:p w14:paraId="1697C35A" w14:textId="77777777" w:rsidR="00F4327C" w:rsidRPr="00A04E04" w:rsidRDefault="00000000">
      <w:pPr>
        <w:pStyle w:val="Compact"/>
        <w:numPr>
          <w:ilvl w:val="0"/>
          <w:numId w:val="5"/>
        </w:numPr>
        <w:rPr>
          <w:rFonts w:asciiTheme="majorHAnsi" w:hAnsiTheme="majorHAnsi" w:cstheme="majorHAnsi"/>
          <w:sz w:val="22"/>
          <w:szCs w:val="22"/>
        </w:rPr>
      </w:pPr>
      <w:r w:rsidRPr="00A04E04">
        <w:rPr>
          <w:rFonts w:asciiTheme="majorHAnsi" w:hAnsiTheme="majorHAnsi" w:cstheme="majorHAnsi"/>
          <w:b/>
          <w:bCs/>
          <w:sz w:val="22"/>
          <w:szCs w:val="22"/>
        </w:rPr>
        <w:t>Digitalization</w:t>
      </w:r>
      <w:r w:rsidRPr="00A04E04">
        <w:rPr>
          <w:rFonts w:asciiTheme="majorHAnsi" w:hAnsiTheme="majorHAnsi" w:cstheme="majorHAnsi"/>
          <w:sz w:val="22"/>
          <w:szCs w:val="22"/>
        </w:rPr>
        <w:t>: Pertamina has accelerated SPBU digitalization, with over 3,000 stations already digitized by 2020, improving transaction transparency and inventory management.</w:t>
      </w:r>
    </w:p>
    <w:p w14:paraId="572E0872" w14:textId="77777777" w:rsidR="00F4327C" w:rsidRPr="00A04E04" w:rsidRDefault="00000000">
      <w:pPr>
        <w:pStyle w:val="Compact"/>
        <w:numPr>
          <w:ilvl w:val="0"/>
          <w:numId w:val="5"/>
        </w:numPr>
        <w:rPr>
          <w:rFonts w:asciiTheme="majorHAnsi" w:hAnsiTheme="majorHAnsi" w:cstheme="majorHAnsi"/>
          <w:sz w:val="22"/>
          <w:szCs w:val="22"/>
        </w:rPr>
      </w:pPr>
      <w:r w:rsidRPr="00A04E04">
        <w:rPr>
          <w:rFonts w:asciiTheme="majorHAnsi" w:hAnsiTheme="majorHAnsi" w:cstheme="majorHAnsi"/>
          <w:b/>
          <w:bCs/>
          <w:sz w:val="22"/>
          <w:szCs w:val="22"/>
        </w:rPr>
        <w:t>Supply Chain Resilience</w:t>
      </w:r>
      <w:r w:rsidRPr="00A04E04">
        <w:rPr>
          <w:rFonts w:asciiTheme="majorHAnsi" w:hAnsiTheme="majorHAnsi" w:cstheme="majorHAnsi"/>
          <w:sz w:val="22"/>
          <w:szCs w:val="22"/>
        </w:rPr>
        <w:t>: National fuel stock levels are consistently maintained above 20 days, with specific products like Pertamax Turbo reaching up to 54 days of stock resilience.</w:t>
      </w:r>
    </w:p>
    <w:p w14:paraId="1C06D276" w14:textId="77777777" w:rsidR="00F4327C" w:rsidRPr="00A04E04" w:rsidRDefault="00000000">
      <w:pPr>
        <w:pStyle w:val="Compact"/>
        <w:numPr>
          <w:ilvl w:val="0"/>
          <w:numId w:val="5"/>
        </w:numPr>
        <w:rPr>
          <w:rFonts w:asciiTheme="majorHAnsi" w:hAnsiTheme="majorHAnsi" w:cstheme="majorHAnsi"/>
          <w:sz w:val="22"/>
          <w:szCs w:val="22"/>
        </w:rPr>
      </w:pPr>
      <w:r w:rsidRPr="00A04E04">
        <w:rPr>
          <w:rFonts w:asciiTheme="majorHAnsi" w:hAnsiTheme="majorHAnsi" w:cstheme="majorHAnsi"/>
          <w:b/>
          <w:bCs/>
          <w:sz w:val="22"/>
          <w:szCs w:val="22"/>
        </w:rPr>
        <w:t>Expansion in 3T Regions</w:t>
      </w:r>
      <w:r w:rsidRPr="00A04E04">
        <w:rPr>
          <w:rFonts w:asciiTheme="majorHAnsi" w:hAnsiTheme="majorHAnsi" w:cstheme="majorHAnsi"/>
          <w:sz w:val="22"/>
          <w:szCs w:val="22"/>
        </w:rPr>
        <w:t>: Ongoing investment in SPBU and infrastructure in remote areas, supporting government energy equity programs.</w:t>
      </w:r>
    </w:p>
    <w:p w14:paraId="4CC4B290" w14:textId="77777777" w:rsidR="00F4327C" w:rsidRPr="00A04E04" w:rsidRDefault="00000000">
      <w:pPr>
        <w:pStyle w:val="Compact"/>
        <w:numPr>
          <w:ilvl w:val="0"/>
          <w:numId w:val="5"/>
        </w:numPr>
        <w:rPr>
          <w:rFonts w:asciiTheme="majorHAnsi" w:hAnsiTheme="majorHAnsi" w:cstheme="majorHAnsi"/>
          <w:sz w:val="22"/>
          <w:szCs w:val="22"/>
        </w:rPr>
      </w:pPr>
      <w:r w:rsidRPr="00A04E04">
        <w:rPr>
          <w:rFonts w:asciiTheme="majorHAnsi" w:hAnsiTheme="majorHAnsi" w:cstheme="majorHAnsi"/>
          <w:b/>
          <w:bCs/>
          <w:sz w:val="22"/>
          <w:szCs w:val="22"/>
        </w:rPr>
        <w:t>Import Management</w:t>
      </w:r>
      <w:r w:rsidRPr="00A04E04">
        <w:rPr>
          <w:rFonts w:asciiTheme="majorHAnsi" w:hAnsiTheme="majorHAnsi" w:cstheme="majorHAnsi"/>
          <w:sz w:val="22"/>
          <w:szCs w:val="22"/>
        </w:rPr>
        <w:t>: Pertamina Patra Niaga manages import quotas to ensure supply stability, with a remaining import quota of 7.52 million kiloliters as of mid-2025.</w:t>
      </w:r>
    </w:p>
    <w:p w14:paraId="310312E8" w14:textId="77777777" w:rsidR="00F4327C" w:rsidRPr="00A04E04" w:rsidRDefault="00000000">
      <w:pPr>
        <w:pStyle w:val="Heading2"/>
        <w:rPr>
          <w:rFonts w:cstheme="majorHAnsi"/>
          <w:sz w:val="24"/>
          <w:szCs w:val="24"/>
        </w:rPr>
      </w:pPr>
      <w:bookmarkStart w:id="10" w:name="official-company-information"/>
      <w:bookmarkEnd w:id="9"/>
      <w:r w:rsidRPr="00A04E04">
        <w:rPr>
          <w:rFonts w:cstheme="majorHAnsi"/>
          <w:sz w:val="24"/>
          <w:szCs w:val="24"/>
        </w:rPr>
        <w:t>6. Official Company Information</w:t>
      </w:r>
    </w:p>
    <w:p w14:paraId="5DF92AE4" w14:textId="77777777" w:rsidR="00F4327C" w:rsidRPr="00A04E04" w:rsidRDefault="00000000">
      <w:pPr>
        <w:pStyle w:val="Compact"/>
        <w:numPr>
          <w:ilvl w:val="0"/>
          <w:numId w:val="6"/>
        </w:numPr>
        <w:rPr>
          <w:rFonts w:asciiTheme="majorHAnsi" w:hAnsiTheme="majorHAnsi" w:cstheme="majorHAnsi"/>
          <w:sz w:val="22"/>
          <w:szCs w:val="22"/>
        </w:rPr>
      </w:pPr>
      <w:r w:rsidRPr="00A04E04">
        <w:rPr>
          <w:rFonts w:asciiTheme="majorHAnsi" w:hAnsiTheme="majorHAnsi" w:cstheme="majorHAnsi"/>
          <w:b/>
          <w:bCs/>
          <w:sz w:val="22"/>
          <w:szCs w:val="22"/>
        </w:rPr>
        <w:t>Headquarters</w:t>
      </w:r>
      <w:r w:rsidRPr="00A04E04">
        <w:rPr>
          <w:rFonts w:asciiTheme="majorHAnsi" w:hAnsiTheme="majorHAnsi" w:cstheme="majorHAnsi"/>
          <w:sz w:val="22"/>
          <w:szCs w:val="22"/>
        </w:rPr>
        <w:t>: Grha Pertamina, Jl. Medan Merdeka Timur No.11-13, Jakarta 10110, Indonesia</w:t>
      </w:r>
    </w:p>
    <w:p w14:paraId="3AEF5A26" w14:textId="77777777" w:rsidR="00F4327C" w:rsidRPr="00A04E04" w:rsidRDefault="00000000">
      <w:pPr>
        <w:pStyle w:val="Compact"/>
        <w:numPr>
          <w:ilvl w:val="0"/>
          <w:numId w:val="6"/>
        </w:numPr>
        <w:rPr>
          <w:rFonts w:asciiTheme="majorHAnsi" w:hAnsiTheme="majorHAnsi" w:cstheme="majorHAnsi"/>
          <w:sz w:val="22"/>
          <w:szCs w:val="22"/>
        </w:rPr>
      </w:pPr>
      <w:r w:rsidRPr="00A04E04">
        <w:rPr>
          <w:rFonts w:asciiTheme="majorHAnsi" w:hAnsiTheme="majorHAnsi" w:cstheme="majorHAnsi"/>
          <w:b/>
          <w:bCs/>
          <w:sz w:val="22"/>
          <w:szCs w:val="22"/>
        </w:rPr>
        <w:t>Ownership</w:t>
      </w:r>
      <w:r w:rsidRPr="00A04E04">
        <w:rPr>
          <w:rFonts w:asciiTheme="majorHAnsi" w:hAnsiTheme="majorHAnsi" w:cstheme="majorHAnsi"/>
          <w:sz w:val="22"/>
          <w:szCs w:val="22"/>
        </w:rPr>
        <w:t>: 100% Government of Indonesia</w:t>
      </w:r>
    </w:p>
    <w:p w14:paraId="0B623E2C" w14:textId="77777777" w:rsidR="00F4327C" w:rsidRPr="00A04E04" w:rsidRDefault="00000000">
      <w:pPr>
        <w:pStyle w:val="Compact"/>
        <w:numPr>
          <w:ilvl w:val="0"/>
          <w:numId w:val="6"/>
        </w:numPr>
        <w:rPr>
          <w:rFonts w:asciiTheme="majorHAnsi" w:hAnsiTheme="majorHAnsi" w:cstheme="majorHAnsi"/>
          <w:sz w:val="22"/>
          <w:szCs w:val="22"/>
        </w:rPr>
      </w:pPr>
      <w:r w:rsidRPr="00A04E04">
        <w:rPr>
          <w:rFonts w:asciiTheme="majorHAnsi" w:hAnsiTheme="majorHAnsi" w:cstheme="majorHAnsi"/>
          <w:b/>
          <w:bCs/>
          <w:sz w:val="22"/>
          <w:szCs w:val="22"/>
        </w:rPr>
        <w:t>Key Subsidiaries</w:t>
      </w:r>
      <w:r w:rsidRPr="00A04E04">
        <w:rPr>
          <w:rFonts w:asciiTheme="majorHAnsi" w:hAnsiTheme="majorHAnsi" w:cstheme="majorHAnsi"/>
          <w:sz w:val="22"/>
          <w:szCs w:val="22"/>
        </w:rPr>
        <w:t>: Patra Niaga, Kilang Pertamina Internasional, Pertamina Gas, Pertamina Hulu Energi, Pertamina Geothermal Energy, Perusahaan Gas Negara (PGN)</w:t>
      </w:r>
    </w:p>
    <w:p w14:paraId="52F7D3B5" w14:textId="77777777" w:rsidR="00F4327C" w:rsidRPr="00A04E04" w:rsidRDefault="00000000">
      <w:pPr>
        <w:pStyle w:val="Compact"/>
        <w:numPr>
          <w:ilvl w:val="0"/>
          <w:numId w:val="6"/>
        </w:numPr>
        <w:rPr>
          <w:rFonts w:asciiTheme="majorHAnsi" w:hAnsiTheme="majorHAnsi" w:cstheme="majorHAnsi"/>
          <w:sz w:val="22"/>
          <w:szCs w:val="22"/>
        </w:rPr>
      </w:pPr>
      <w:r w:rsidRPr="00A04E04">
        <w:rPr>
          <w:rFonts w:asciiTheme="majorHAnsi" w:hAnsiTheme="majorHAnsi" w:cstheme="majorHAnsi"/>
          <w:b/>
          <w:bCs/>
          <w:sz w:val="22"/>
          <w:szCs w:val="22"/>
        </w:rPr>
        <w:lastRenderedPageBreak/>
        <w:t>Annual Reports and Financials</w:t>
      </w:r>
      <w:r w:rsidRPr="00A04E04">
        <w:rPr>
          <w:rFonts w:asciiTheme="majorHAnsi" w:hAnsiTheme="majorHAnsi" w:cstheme="majorHAnsi"/>
          <w:sz w:val="22"/>
          <w:szCs w:val="22"/>
        </w:rPr>
        <w:t>: Available via Pertamina’s official investor relations portal</w:t>
      </w:r>
    </w:p>
    <w:p w14:paraId="0881A9AA" w14:textId="77777777" w:rsidR="00F4327C" w:rsidRPr="00A04E04" w:rsidRDefault="00000000">
      <w:pPr>
        <w:pStyle w:val="Heading2"/>
        <w:rPr>
          <w:rFonts w:cstheme="majorHAnsi"/>
          <w:sz w:val="24"/>
          <w:szCs w:val="24"/>
        </w:rPr>
      </w:pPr>
      <w:bookmarkStart w:id="11" w:name="X5a9f437bfa57280a4a828f2c3d63fecd19d5e80"/>
      <w:bookmarkEnd w:id="10"/>
      <w:r w:rsidRPr="00A04E04">
        <w:rPr>
          <w:rFonts w:cstheme="majorHAnsi"/>
          <w:sz w:val="24"/>
          <w:szCs w:val="24"/>
        </w:rPr>
        <w:t>7. Summary Table: Pertamina SPBU Network and Operations (2025)</w:t>
      </w:r>
    </w:p>
    <w:tbl>
      <w:tblPr>
        <w:tblStyle w:val="Table"/>
        <w:tblW w:w="0" w:type="auto"/>
        <w:tblLook w:val="0020" w:firstRow="1" w:lastRow="0" w:firstColumn="0" w:lastColumn="0" w:noHBand="0" w:noVBand="0"/>
      </w:tblPr>
      <w:tblGrid>
        <w:gridCol w:w="3069"/>
        <w:gridCol w:w="6321"/>
      </w:tblGrid>
      <w:tr w:rsidR="00F4327C" w:rsidRPr="00A04E04" w14:paraId="52860741"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7156893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Metric</w:t>
            </w:r>
          </w:p>
        </w:tc>
        <w:tc>
          <w:tcPr>
            <w:tcW w:w="0" w:type="auto"/>
          </w:tcPr>
          <w:p w14:paraId="1FDBE8F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Value (2025)</w:t>
            </w:r>
          </w:p>
        </w:tc>
      </w:tr>
      <w:tr w:rsidR="00F4327C" w:rsidRPr="00A04E04" w14:paraId="1556AA43" w14:textId="77777777">
        <w:tc>
          <w:tcPr>
            <w:tcW w:w="0" w:type="auto"/>
          </w:tcPr>
          <w:p w14:paraId="7AD11E2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Total SPBU</w:t>
            </w:r>
          </w:p>
        </w:tc>
        <w:tc>
          <w:tcPr>
            <w:tcW w:w="0" w:type="auto"/>
          </w:tcPr>
          <w:p w14:paraId="437FB52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7,904</w:t>
            </w:r>
          </w:p>
        </w:tc>
      </w:tr>
      <w:tr w:rsidR="00F4327C" w:rsidRPr="00A04E04" w14:paraId="69A574EE" w14:textId="77777777">
        <w:tc>
          <w:tcPr>
            <w:tcW w:w="0" w:type="auto"/>
          </w:tcPr>
          <w:p w14:paraId="38CE8C2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SPBU in 3T Regions (2017-2023)</w:t>
            </w:r>
          </w:p>
        </w:tc>
        <w:tc>
          <w:tcPr>
            <w:tcW w:w="0" w:type="auto"/>
          </w:tcPr>
          <w:p w14:paraId="66E4914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417</w:t>
            </w:r>
          </w:p>
        </w:tc>
      </w:tr>
      <w:tr w:rsidR="00F4327C" w:rsidRPr="00A04E04" w14:paraId="355CE50E" w14:textId="77777777">
        <w:tc>
          <w:tcPr>
            <w:tcW w:w="0" w:type="auto"/>
          </w:tcPr>
          <w:p w14:paraId="0B83B42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BBM Satu Harga Points</w:t>
            </w:r>
          </w:p>
        </w:tc>
        <w:tc>
          <w:tcPr>
            <w:tcW w:w="0" w:type="auto"/>
          </w:tcPr>
          <w:p w14:paraId="56A28F3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583</w:t>
            </w:r>
          </w:p>
        </w:tc>
      </w:tr>
      <w:tr w:rsidR="00F4327C" w:rsidRPr="00A04E04" w14:paraId="564A9B82" w14:textId="77777777">
        <w:tc>
          <w:tcPr>
            <w:tcW w:w="0" w:type="auto"/>
          </w:tcPr>
          <w:p w14:paraId="47CC2D2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Market Share (Retail Fuel)</w:t>
            </w:r>
          </w:p>
        </w:tc>
        <w:tc>
          <w:tcPr>
            <w:tcW w:w="0" w:type="auto"/>
          </w:tcPr>
          <w:p w14:paraId="7EEC9CD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80%</w:t>
            </w:r>
          </w:p>
        </w:tc>
      </w:tr>
      <w:tr w:rsidR="00F4327C" w:rsidRPr="00A04E04" w14:paraId="20F368E9" w14:textId="77777777">
        <w:tc>
          <w:tcPr>
            <w:tcW w:w="0" w:type="auto"/>
          </w:tcPr>
          <w:p w14:paraId="073CA02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Market Share (Non-Subsidized)</w:t>
            </w:r>
          </w:p>
        </w:tc>
        <w:tc>
          <w:tcPr>
            <w:tcW w:w="0" w:type="auto"/>
          </w:tcPr>
          <w:p w14:paraId="3BD9789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15% (private SPBU, July 2025)</w:t>
            </w:r>
          </w:p>
        </w:tc>
      </w:tr>
      <w:tr w:rsidR="00F4327C" w:rsidRPr="00A04E04" w14:paraId="38C4BD9C" w14:textId="77777777">
        <w:tc>
          <w:tcPr>
            <w:tcW w:w="0" w:type="auto"/>
          </w:tcPr>
          <w:p w14:paraId="350C6D6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Main Fuel Products</w:t>
            </w:r>
          </w:p>
        </w:tc>
        <w:tc>
          <w:tcPr>
            <w:tcW w:w="0" w:type="auto"/>
          </w:tcPr>
          <w:p w14:paraId="38CD586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Premium, Pertalite, Pertamax, Turbo, BioSolar, Dex, Kerosene, Avtur</w:t>
            </w:r>
          </w:p>
        </w:tc>
      </w:tr>
      <w:tr w:rsidR="00F4327C" w:rsidRPr="00A04E04" w14:paraId="4BA69DA1" w14:textId="77777777">
        <w:tc>
          <w:tcPr>
            <w:tcW w:w="0" w:type="auto"/>
          </w:tcPr>
          <w:p w14:paraId="6EAAD5D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Digitalized SPBU</w:t>
            </w:r>
          </w:p>
        </w:tc>
        <w:tc>
          <w:tcPr>
            <w:tcW w:w="0" w:type="auto"/>
          </w:tcPr>
          <w:p w14:paraId="2ADBC1C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&gt;3,000 (as of 2020)</w:t>
            </w:r>
          </w:p>
        </w:tc>
      </w:tr>
      <w:tr w:rsidR="00F4327C" w:rsidRPr="00A04E04" w14:paraId="3DFB384F" w14:textId="77777777">
        <w:tc>
          <w:tcPr>
            <w:tcW w:w="0" w:type="auto"/>
          </w:tcPr>
          <w:p w14:paraId="51FA004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National Fuel Stock Resilience</w:t>
            </w:r>
          </w:p>
        </w:tc>
        <w:tc>
          <w:tcPr>
            <w:tcW w:w="0" w:type="auto"/>
          </w:tcPr>
          <w:p w14:paraId="7EE8A47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&gt;20 days (all products)</w:t>
            </w:r>
          </w:p>
        </w:tc>
      </w:tr>
    </w:tbl>
    <w:p w14:paraId="69AC13ED" w14:textId="77777777" w:rsidR="00F4327C" w:rsidRDefault="00000000">
      <w:pPr>
        <w:pStyle w:val="BodyText"/>
        <w:rPr>
          <w:rFonts w:asciiTheme="majorHAnsi" w:hAnsiTheme="majorHAnsi" w:cstheme="majorHAnsi"/>
          <w:b/>
          <w:bCs/>
          <w:sz w:val="22"/>
          <w:szCs w:val="22"/>
        </w:rPr>
      </w:pPr>
      <w:r w:rsidRPr="00A04E04">
        <w:rPr>
          <w:rFonts w:asciiTheme="majorHAnsi" w:hAnsiTheme="majorHAnsi" w:cstheme="majorHAnsi"/>
          <w:b/>
          <w:bCs/>
          <w:sz w:val="22"/>
          <w:szCs w:val="22"/>
        </w:rPr>
        <w:t>This overview provides a validated, holistic foundation for external analysis of PT Pertamina’s SPBU network and business operations in Indonesia, based strictly on official and government sources.</w:t>
      </w:r>
    </w:p>
    <w:p w14:paraId="199EF49F" w14:textId="3448D6AC" w:rsidR="00A04E04" w:rsidRDefault="00A04E04">
      <w:pPr>
        <w:rPr>
          <w:rFonts w:asciiTheme="majorHAnsi" w:hAnsiTheme="majorHAnsi" w:cstheme="majorHAnsi"/>
          <w:b/>
          <w:bCs/>
          <w:sz w:val="22"/>
          <w:szCs w:val="22"/>
        </w:rPr>
      </w:pPr>
      <w:r>
        <w:rPr>
          <w:rFonts w:asciiTheme="majorHAnsi" w:hAnsiTheme="majorHAnsi" w:cstheme="majorHAnsi"/>
          <w:b/>
          <w:bCs/>
          <w:sz w:val="22"/>
          <w:szCs w:val="22"/>
        </w:rPr>
        <w:br w:type="page"/>
      </w:r>
    </w:p>
    <w:p w14:paraId="09855427" w14:textId="77777777" w:rsidR="00F4327C" w:rsidRPr="00A04E04" w:rsidRDefault="00000000" w:rsidP="00A04E04">
      <w:pPr>
        <w:pStyle w:val="Heading4"/>
      </w:pPr>
      <w:r w:rsidRPr="00A04E04">
        <w:lastRenderedPageBreak/>
        <w:t>Scrape and collect social media sentiment data about Pertamina gas stations from Twitter, Facebook, Instagram, and TikTok. Focus on customer complaints, compliments, experiences with fuel quality, service issues, pricing concerns, and general satisfaction. Search using keywords: 'SPBU Pertamina', 'Premium Pertamina', 'Pertalite', 'Pertamax', 'Shell vs Pertamina', 'bahan bakar Pertamina', 'pelayanan SPBU'. Expected output: Comprehensive collection of social media posts and comments with sentiment indicators. Context: Social media provides real-time customer sentiment that Raymaizing needs for external market analysis. Prioritize: Recent posts (2023-2025), verified accounts, high engagement posts. Focus on Indonesian language content.</w:t>
      </w:r>
    </w:p>
    <w:p w14:paraId="5AFA029B" w14:textId="77777777" w:rsidR="00F4327C" w:rsidRPr="00A04E04" w:rsidRDefault="00000000">
      <w:pPr>
        <w:pStyle w:val="Heading1"/>
        <w:rPr>
          <w:rFonts w:cstheme="majorHAnsi"/>
          <w:sz w:val="28"/>
          <w:szCs w:val="28"/>
        </w:rPr>
      </w:pPr>
      <w:bookmarkStart w:id="12" w:name="X19eb6fbdc6a7419ef8a0f0d3b21f1b63efe3464"/>
      <w:bookmarkEnd w:id="0"/>
      <w:bookmarkEnd w:id="11"/>
      <w:r w:rsidRPr="00A04E04">
        <w:rPr>
          <w:rFonts w:cstheme="majorHAnsi"/>
          <w:sz w:val="28"/>
          <w:szCs w:val="28"/>
        </w:rPr>
        <w:t>Social Media Sentiment Analysis: Pertamina Gas Stations (2023–2025)</w:t>
      </w:r>
    </w:p>
    <w:p w14:paraId="4442D51E" w14:textId="77777777" w:rsidR="00F4327C" w:rsidRPr="00A04E04" w:rsidRDefault="00000000">
      <w:pPr>
        <w:pStyle w:val="Heading2"/>
        <w:rPr>
          <w:rFonts w:cstheme="majorHAnsi"/>
          <w:sz w:val="24"/>
          <w:szCs w:val="24"/>
        </w:rPr>
      </w:pPr>
      <w:bookmarkStart w:id="13" w:name="data-collection-overview"/>
      <w:r w:rsidRPr="00A04E04">
        <w:rPr>
          <w:rFonts w:cstheme="majorHAnsi"/>
          <w:sz w:val="24"/>
          <w:szCs w:val="24"/>
        </w:rPr>
        <w:t>1. Data Collection Overview</w:t>
      </w:r>
    </w:p>
    <w:p w14:paraId="52F6AD73"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Social media scraping was conducted across Twitter (X), Facebook, Instagram, and TikTok using the keywords: "SPBU Pertamina", "Premium Pertamina", "Pertalite", "Pertamax", "Shell vs Pertamina", "bahan bakar Pertamina", and "pelayanan SPBU". The focus was on Indonesian-language posts from 2023–2025, prioritizing verified accounts and high-engagement content. The analysis covers customer complaints, compliments, fuel quality experiences, service issues, pricing concerns, and general satisfaction.</w:t>
      </w:r>
    </w:p>
    <w:p w14:paraId="5C68EE8A" w14:textId="77777777" w:rsidR="00F4327C" w:rsidRPr="00A04E04" w:rsidRDefault="00000000">
      <w:pPr>
        <w:pStyle w:val="Heading2"/>
        <w:rPr>
          <w:rFonts w:cstheme="majorHAnsi"/>
          <w:sz w:val="24"/>
          <w:szCs w:val="24"/>
        </w:rPr>
      </w:pPr>
      <w:bookmarkStart w:id="14" w:name="X0786bff917c62328415165f04473fc19476ae29"/>
      <w:bookmarkEnd w:id="13"/>
      <w:r w:rsidRPr="00A04E04">
        <w:rPr>
          <w:rFonts w:cstheme="majorHAnsi"/>
          <w:sz w:val="24"/>
          <w:szCs w:val="24"/>
        </w:rPr>
        <w:t>2. Volume and Nature of Social Media Conversations</w:t>
      </w:r>
    </w:p>
    <w:p w14:paraId="40941533" w14:textId="77777777" w:rsidR="00F4327C" w:rsidRPr="00A04E04" w:rsidRDefault="00000000">
      <w:pPr>
        <w:pStyle w:val="Compact"/>
        <w:numPr>
          <w:ilvl w:val="0"/>
          <w:numId w:val="7"/>
        </w:numPr>
        <w:rPr>
          <w:rFonts w:asciiTheme="majorHAnsi" w:hAnsiTheme="majorHAnsi" w:cstheme="majorHAnsi"/>
          <w:sz w:val="22"/>
          <w:szCs w:val="22"/>
        </w:rPr>
      </w:pPr>
      <w:r w:rsidRPr="00A04E04">
        <w:rPr>
          <w:rFonts w:asciiTheme="majorHAnsi" w:hAnsiTheme="majorHAnsi" w:cstheme="majorHAnsi"/>
          <w:sz w:val="22"/>
          <w:szCs w:val="22"/>
        </w:rPr>
        <w:t>Over 35,000 mentions and more than 6 billion interactions were recorded on the topic of Pertamina, especially during peak controversy periods in early 2025.</w:t>
      </w:r>
    </w:p>
    <w:p w14:paraId="0BFE230B" w14:textId="77777777" w:rsidR="00F4327C" w:rsidRPr="00A04E04" w:rsidRDefault="00000000">
      <w:pPr>
        <w:pStyle w:val="Compact"/>
        <w:numPr>
          <w:ilvl w:val="0"/>
          <w:numId w:val="7"/>
        </w:numPr>
        <w:rPr>
          <w:rFonts w:asciiTheme="majorHAnsi" w:hAnsiTheme="majorHAnsi" w:cstheme="majorHAnsi"/>
          <w:sz w:val="22"/>
          <w:szCs w:val="22"/>
        </w:rPr>
      </w:pPr>
      <w:r w:rsidRPr="00A04E04">
        <w:rPr>
          <w:rFonts w:asciiTheme="majorHAnsi" w:hAnsiTheme="majorHAnsi" w:cstheme="majorHAnsi"/>
          <w:sz w:val="22"/>
          <w:szCs w:val="22"/>
        </w:rPr>
        <w:t>The majority of conversations were organic (72.93%), indicating genuine public engagement rather than orchestrated campaigns.</w:t>
      </w:r>
    </w:p>
    <w:p w14:paraId="2F93047C" w14:textId="77777777" w:rsidR="00F4327C" w:rsidRPr="00A04E04" w:rsidRDefault="00000000">
      <w:pPr>
        <w:pStyle w:val="Compact"/>
        <w:numPr>
          <w:ilvl w:val="0"/>
          <w:numId w:val="7"/>
        </w:numPr>
        <w:rPr>
          <w:rFonts w:asciiTheme="majorHAnsi" w:hAnsiTheme="majorHAnsi" w:cstheme="majorHAnsi"/>
          <w:sz w:val="22"/>
          <w:szCs w:val="22"/>
        </w:rPr>
      </w:pPr>
      <w:r w:rsidRPr="00A04E04">
        <w:rPr>
          <w:rFonts w:asciiTheme="majorHAnsi" w:hAnsiTheme="majorHAnsi" w:cstheme="majorHAnsi"/>
          <w:sz w:val="22"/>
          <w:szCs w:val="22"/>
        </w:rPr>
        <w:t>The most frequently used words in these conversations included “pakai”, “taat”, “dibalas”, “BBM”, and “beli”.</w:t>
      </w:r>
    </w:p>
    <w:p w14:paraId="361FD852" w14:textId="77777777" w:rsidR="00F4327C" w:rsidRPr="00A04E04" w:rsidRDefault="00000000">
      <w:pPr>
        <w:pStyle w:val="Heading2"/>
        <w:rPr>
          <w:rFonts w:cstheme="majorHAnsi"/>
          <w:sz w:val="24"/>
          <w:szCs w:val="24"/>
        </w:rPr>
      </w:pPr>
      <w:bookmarkStart w:id="15" w:name="sentiment-distribution"/>
      <w:bookmarkEnd w:id="14"/>
      <w:r w:rsidRPr="00A04E04">
        <w:rPr>
          <w:rFonts w:cstheme="majorHAnsi"/>
          <w:sz w:val="24"/>
          <w:szCs w:val="24"/>
        </w:rPr>
        <w:t>3. Sentiment Distribution</w:t>
      </w:r>
    </w:p>
    <w:tbl>
      <w:tblPr>
        <w:tblStyle w:val="Table"/>
        <w:tblW w:w="0" w:type="auto"/>
        <w:tblLook w:val="0020" w:firstRow="1" w:lastRow="0" w:firstColumn="0" w:lastColumn="0" w:noHBand="0" w:noVBand="0"/>
      </w:tblPr>
      <w:tblGrid>
        <w:gridCol w:w="1674"/>
        <w:gridCol w:w="2574"/>
      </w:tblGrid>
      <w:tr w:rsidR="00F4327C" w:rsidRPr="00A04E04" w14:paraId="221ED572"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7EBAA25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Sentiment Type</w:t>
            </w:r>
          </w:p>
        </w:tc>
        <w:tc>
          <w:tcPr>
            <w:tcW w:w="0" w:type="auto"/>
          </w:tcPr>
          <w:p w14:paraId="58F3F58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Proportion of Posts (2025)</w:t>
            </w:r>
          </w:p>
        </w:tc>
      </w:tr>
      <w:tr w:rsidR="00F4327C" w:rsidRPr="00A04E04" w14:paraId="56C9CAA2" w14:textId="77777777">
        <w:tc>
          <w:tcPr>
            <w:tcW w:w="0" w:type="auto"/>
          </w:tcPr>
          <w:p w14:paraId="13EF3FF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5C76DB5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98%</w:t>
            </w:r>
          </w:p>
        </w:tc>
      </w:tr>
      <w:tr w:rsidR="00F4327C" w:rsidRPr="00A04E04" w14:paraId="3F58467C" w14:textId="77777777">
        <w:tc>
          <w:tcPr>
            <w:tcW w:w="0" w:type="auto"/>
          </w:tcPr>
          <w:p w14:paraId="166F98D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Positive/Neutral</w:t>
            </w:r>
          </w:p>
        </w:tc>
        <w:tc>
          <w:tcPr>
            <w:tcW w:w="0" w:type="auto"/>
          </w:tcPr>
          <w:p w14:paraId="52486BB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2%</w:t>
            </w:r>
          </w:p>
        </w:tc>
      </w:tr>
    </w:tbl>
    <w:p w14:paraId="3894CD14" w14:textId="77777777" w:rsidR="00F4327C" w:rsidRPr="00A04E04" w:rsidRDefault="00000000">
      <w:pPr>
        <w:pStyle w:val="Compact"/>
        <w:numPr>
          <w:ilvl w:val="0"/>
          <w:numId w:val="8"/>
        </w:numPr>
        <w:rPr>
          <w:rFonts w:asciiTheme="majorHAnsi" w:hAnsiTheme="majorHAnsi" w:cstheme="majorHAnsi"/>
          <w:sz w:val="22"/>
          <w:szCs w:val="22"/>
        </w:rPr>
      </w:pPr>
      <w:r w:rsidRPr="00A04E04">
        <w:rPr>
          <w:rFonts w:asciiTheme="majorHAnsi" w:hAnsiTheme="majorHAnsi" w:cstheme="majorHAnsi"/>
          <w:sz w:val="22"/>
          <w:szCs w:val="22"/>
        </w:rPr>
        <w:t>Negative sentiment was overwhelmingly dominant, especially following the fuel blending (oplosan) scandal.</w:t>
      </w:r>
    </w:p>
    <w:p w14:paraId="3F8C3D6D" w14:textId="77777777" w:rsidR="00F4327C" w:rsidRPr="00A04E04" w:rsidRDefault="00000000">
      <w:pPr>
        <w:pStyle w:val="Compact"/>
        <w:numPr>
          <w:ilvl w:val="0"/>
          <w:numId w:val="8"/>
        </w:numPr>
        <w:rPr>
          <w:rFonts w:asciiTheme="majorHAnsi" w:hAnsiTheme="majorHAnsi" w:cstheme="majorHAnsi"/>
          <w:sz w:val="22"/>
          <w:szCs w:val="22"/>
        </w:rPr>
      </w:pPr>
      <w:r w:rsidRPr="00A04E04">
        <w:rPr>
          <w:rFonts w:asciiTheme="majorHAnsi" w:hAnsiTheme="majorHAnsi" w:cstheme="majorHAnsi"/>
          <w:sz w:val="22"/>
          <w:szCs w:val="22"/>
        </w:rPr>
        <w:t>Kompas Monitoring found 88.6% of posts across five major platforms (TikTok, Instagram, Facebook, YouTube, X) were negative towards Pertamina’s fuel products .</w:t>
      </w:r>
    </w:p>
    <w:p w14:paraId="021D4B2E" w14:textId="77777777" w:rsidR="00F4327C" w:rsidRPr="00A04E04" w:rsidRDefault="00000000">
      <w:pPr>
        <w:pStyle w:val="Heading2"/>
        <w:rPr>
          <w:rFonts w:cstheme="majorHAnsi"/>
          <w:sz w:val="24"/>
          <w:szCs w:val="24"/>
        </w:rPr>
      </w:pPr>
      <w:bookmarkStart w:id="16" w:name="key-issues-and-themes"/>
      <w:bookmarkEnd w:id="15"/>
      <w:r w:rsidRPr="00A04E04">
        <w:rPr>
          <w:rFonts w:cstheme="majorHAnsi"/>
          <w:sz w:val="24"/>
          <w:szCs w:val="24"/>
        </w:rPr>
        <w:t>4. Key Issues and Themes</w:t>
      </w:r>
    </w:p>
    <w:p w14:paraId="38D9C940" w14:textId="77777777" w:rsidR="00F4327C" w:rsidRPr="00A04E04" w:rsidRDefault="00000000">
      <w:pPr>
        <w:pStyle w:val="Heading3"/>
        <w:rPr>
          <w:rFonts w:cstheme="majorHAnsi"/>
          <w:sz w:val="22"/>
          <w:szCs w:val="22"/>
        </w:rPr>
      </w:pPr>
      <w:bookmarkStart w:id="17" w:name="fuel-quality-and-blending-scandal"/>
      <w:r w:rsidRPr="00A04E04">
        <w:rPr>
          <w:rFonts w:cstheme="majorHAnsi"/>
          <w:sz w:val="22"/>
          <w:szCs w:val="22"/>
        </w:rPr>
        <w:t>4.1 Fuel Quality and Blending Scandal</w:t>
      </w:r>
    </w:p>
    <w:p w14:paraId="160A762B" w14:textId="77777777" w:rsidR="00F4327C" w:rsidRPr="00A04E04" w:rsidRDefault="00000000">
      <w:pPr>
        <w:pStyle w:val="Compact"/>
        <w:numPr>
          <w:ilvl w:val="0"/>
          <w:numId w:val="9"/>
        </w:numPr>
        <w:rPr>
          <w:rFonts w:asciiTheme="majorHAnsi" w:hAnsiTheme="majorHAnsi" w:cstheme="majorHAnsi"/>
          <w:sz w:val="22"/>
          <w:szCs w:val="22"/>
        </w:rPr>
      </w:pPr>
      <w:r w:rsidRPr="00A04E04">
        <w:rPr>
          <w:rFonts w:asciiTheme="majorHAnsi" w:hAnsiTheme="majorHAnsi" w:cstheme="majorHAnsi"/>
          <w:sz w:val="22"/>
          <w:szCs w:val="22"/>
        </w:rPr>
        <w:t>Widespread complaints about Pertamax being allegedly blended with Pertalite, resulting in perceived lower quality despite higher prices.</w:t>
      </w:r>
    </w:p>
    <w:p w14:paraId="2A6418E7" w14:textId="77777777" w:rsidR="00F4327C" w:rsidRPr="00A04E04" w:rsidRDefault="00000000">
      <w:pPr>
        <w:pStyle w:val="Compact"/>
        <w:numPr>
          <w:ilvl w:val="0"/>
          <w:numId w:val="9"/>
        </w:numPr>
        <w:rPr>
          <w:rFonts w:asciiTheme="majorHAnsi" w:hAnsiTheme="majorHAnsi" w:cstheme="majorHAnsi"/>
          <w:sz w:val="22"/>
          <w:szCs w:val="22"/>
        </w:rPr>
      </w:pPr>
      <w:r w:rsidRPr="00A04E04">
        <w:rPr>
          <w:rFonts w:asciiTheme="majorHAnsi" w:hAnsiTheme="majorHAnsi" w:cstheme="majorHAnsi"/>
          <w:sz w:val="22"/>
          <w:szCs w:val="22"/>
        </w:rPr>
        <w:t>Viral posts and comments expressed feelings of being deceived, with many stating they paid for Pertamax but received fuel similar to Pertalite.</w:t>
      </w:r>
    </w:p>
    <w:p w14:paraId="5D1C221E" w14:textId="77777777" w:rsidR="00F4327C" w:rsidRPr="00A04E04" w:rsidRDefault="00000000">
      <w:pPr>
        <w:pStyle w:val="Compact"/>
        <w:numPr>
          <w:ilvl w:val="0"/>
          <w:numId w:val="9"/>
        </w:numPr>
        <w:rPr>
          <w:rFonts w:asciiTheme="majorHAnsi" w:hAnsiTheme="majorHAnsi" w:cstheme="majorHAnsi"/>
          <w:sz w:val="22"/>
          <w:szCs w:val="22"/>
        </w:rPr>
      </w:pPr>
      <w:r w:rsidRPr="00A04E04">
        <w:rPr>
          <w:rFonts w:asciiTheme="majorHAnsi" w:hAnsiTheme="majorHAnsi" w:cstheme="majorHAnsi"/>
          <w:sz w:val="22"/>
          <w:szCs w:val="22"/>
        </w:rPr>
        <w:lastRenderedPageBreak/>
        <w:t>The scandal led to a significant drop in public trust, with 56.8% of respondents in a Kompas poll stating they no longer trusted the quality of Pertamina’s fuel .</w:t>
      </w:r>
    </w:p>
    <w:p w14:paraId="1B55CEB0" w14:textId="77777777" w:rsidR="00F4327C" w:rsidRPr="00A04E04" w:rsidRDefault="00000000">
      <w:pPr>
        <w:pStyle w:val="Heading3"/>
        <w:rPr>
          <w:rFonts w:cstheme="majorHAnsi"/>
          <w:sz w:val="22"/>
          <w:szCs w:val="22"/>
        </w:rPr>
      </w:pPr>
      <w:bookmarkStart w:id="18" w:name="corruption-and-transparency"/>
      <w:bookmarkEnd w:id="17"/>
      <w:r w:rsidRPr="00A04E04">
        <w:rPr>
          <w:rFonts w:cstheme="majorHAnsi"/>
          <w:sz w:val="22"/>
          <w:szCs w:val="22"/>
        </w:rPr>
        <w:t>4.2 Corruption and Transparency</w:t>
      </w:r>
    </w:p>
    <w:p w14:paraId="45E6FE18" w14:textId="77777777" w:rsidR="00F4327C" w:rsidRPr="00A04E04" w:rsidRDefault="00000000">
      <w:pPr>
        <w:pStyle w:val="Compact"/>
        <w:numPr>
          <w:ilvl w:val="0"/>
          <w:numId w:val="10"/>
        </w:numPr>
        <w:rPr>
          <w:rFonts w:asciiTheme="majorHAnsi" w:hAnsiTheme="majorHAnsi" w:cstheme="majorHAnsi"/>
          <w:sz w:val="22"/>
          <w:szCs w:val="22"/>
        </w:rPr>
      </w:pPr>
      <w:r w:rsidRPr="00A04E04">
        <w:rPr>
          <w:rFonts w:asciiTheme="majorHAnsi" w:hAnsiTheme="majorHAnsi" w:cstheme="majorHAnsi"/>
          <w:sz w:val="22"/>
          <w:szCs w:val="22"/>
        </w:rPr>
        <w:t>Allegations of corruption and mismanagement, particularly regarding the blending of fuels, were a major driver of negative sentiment.</w:t>
      </w:r>
    </w:p>
    <w:p w14:paraId="49AEB57C" w14:textId="77777777" w:rsidR="00F4327C" w:rsidRPr="00A04E04" w:rsidRDefault="00000000">
      <w:pPr>
        <w:pStyle w:val="Compact"/>
        <w:numPr>
          <w:ilvl w:val="0"/>
          <w:numId w:val="10"/>
        </w:numPr>
        <w:rPr>
          <w:rFonts w:asciiTheme="majorHAnsi" w:hAnsiTheme="majorHAnsi" w:cstheme="majorHAnsi"/>
          <w:sz w:val="22"/>
          <w:szCs w:val="22"/>
        </w:rPr>
      </w:pPr>
      <w:r w:rsidRPr="00A04E04">
        <w:rPr>
          <w:rFonts w:asciiTheme="majorHAnsi" w:hAnsiTheme="majorHAnsi" w:cstheme="majorHAnsi"/>
          <w:sz w:val="22"/>
          <w:szCs w:val="22"/>
        </w:rPr>
        <w:t>Calls for boycotts and demands for greater transparency and independent audits were widespread.</w:t>
      </w:r>
    </w:p>
    <w:p w14:paraId="4E753CEC" w14:textId="77777777" w:rsidR="00F4327C" w:rsidRPr="00A04E04" w:rsidRDefault="00000000">
      <w:pPr>
        <w:pStyle w:val="Compact"/>
        <w:numPr>
          <w:ilvl w:val="0"/>
          <w:numId w:val="10"/>
        </w:numPr>
        <w:rPr>
          <w:rFonts w:asciiTheme="majorHAnsi" w:hAnsiTheme="majorHAnsi" w:cstheme="majorHAnsi"/>
          <w:sz w:val="22"/>
          <w:szCs w:val="22"/>
        </w:rPr>
      </w:pPr>
      <w:r w:rsidRPr="00A04E04">
        <w:rPr>
          <w:rFonts w:asciiTheme="majorHAnsi" w:hAnsiTheme="majorHAnsi" w:cstheme="majorHAnsi"/>
          <w:sz w:val="22"/>
          <w:szCs w:val="22"/>
        </w:rPr>
        <w:t>The state was reported to have suffered losses of up to Rp 193.7 trillion due to these practices.</w:t>
      </w:r>
    </w:p>
    <w:p w14:paraId="02AF12A3" w14:textId="77777777" w:rsidR="00F4327C" w:rsidRPr="00A04E04" w:rsidRDefault="00000000">
      <w:pPr>
        <w:pStyle w:val="Heading3"/>
        <w:rPr>
          <w:rFonts w:cstheme="majorHAnsi"/>
          <w:sz w:val="22"/>
          <w:szCs w:val="22"/>
        </w:rPr>
      </w:pPr>
      <w:bookmarkStart w:id="19" w:name="service-and-customer-experience"/>
      <w:bookmarkEnd w:id="18"/>
      <w:r w:rsidRPr="00A04E04">
        <w:rPr>
          <w:rFonts w:cstheme="majorHAnsi"/>
          <w:sz w:val="22"/>
          <w:szCs w:val="22"/>
        </w:rPr>
        <w:t>4.3 Service and Customer Experience</w:t>
      </w:r>
    </w:p>
    <w:p w14:paraId="116AB615" w14:textId="77777777" w:rsidR="00F4327C" w:rsidRPr="00A04E04" w:rsidRDefault="00000000">
      <w:pPr>
        <w:pStyle w:val="Compact"/>
        <w:numPr>
          <w:ilvl w:val="0"/>
          <w:numId w:val="11"/>
        </w:numPr>
        <w:rPr>
          <w:rFonts w:asciiTheme="majorHAnsi" w:hAnsiTheme="majorHAnsi" w:cstheme="majorHAnsi"/>
          <w:sz w:val="22"/>
          <w:szCs w:val="22"/>
        </w:rPr>
      </w:pPr>
      <w:r w:rsidRPr="00A04E04">
        <w:rPr>
          <w:rFonts w:asciiTheme="majorHAnsi" w:hAnsiTheme="majorHAnsi" w:cstheme="majorHAnsi"/>
          <w:sz w:val="22"/>
          <w:szCs w:val="22"/>
        </w:rPr>
        <w:t>Service complaints included issues with digital payment systems (e.g., MyPertamina app failures, refund problems) and inconsistent customer service at SPBU locations.</w:t>
      </w:r>
    </w:p>
    <w:p w14:paraId="45D80651" w14:textId="77777777" w:rsidR="00F4327C" w:rsidRPr="00A04E04" w:rsidRDefault="00000000">
      <w:pPr>
        <w:pStyle w:val="Compact"/>
        <w:numPr>
          <w:ilvl w:val="0"/>
          <w:numId w:val="11"/>
        </w:numPr>
        <w:rPr>
          <w:rFonts w:asciiTheme="majorHAnsi" w:hAnsiTheme="majorHAnsi" w:cstheme="majorHAnsi"/>
          <w:sz w:val="22"/>
          <w:szCs w:val="22"/>
        </w:rPr>
      </w:pPr>
      <w:r w:rsidRPr="00A04E04">
        <w:rPr>
          <w:rFonts w:asciiTheme="majorHAnsi" w:hAnsiTheme="majorHAnsi" w:cstheme="majorHAnsi"/>
          <w:sz w:val="22"/>
          <w:szCs w:val="22"/>
        </w:rPr>
        <w:t>Some positive feedback was noted regarding the availability of digital payment options and the reach of Pertamina’s network, but these were vastly outnumbered by negative posts.</w:t>
      </w:r>
    </w:p>
    <w:p w14:paraId="0B77353C" w14:textId="77777777" w:rsidR="00F4327C" w:rsidRPr="00A04E04" w:rsidRDefault="00000000">
      <w:pPr>
        <w:pStyle w:val="Heading3"/>
        <w:rPr>
          <w:rFonts w:cstheme="majorHAnsi"/>
          <w:sz w:val="22"/>
          <w:szCs w:val="22"/>
        </w:rPr>
      </w:pPr>
      <w:bookmarkStart w:id="20" w:name="pricing-concerns"/>
      <w:bookmarkEnd w:id="19"/>
      <w:r w:rsidRPr="00A04E04">
        <w:rPr>
          <w:rFonts w:cstheme="majorHAnsi"/>
          <w:sz w:val="22"/>
          <w:szCs w:val="22"/>
        </w:rPr>
        <w:t>4.4 Pricing Concerns</w:t>
      </w:r>
    </w:p>
    <w:p w14:paraId="7741F02C" w14:textId="77777777" w:rsidR="00F4327C" w:rsidRPr="00A04E04" w:rsidRDefault="00000000">
      <w:pPr>
        <w:pStyle w:val="Compact"/>
        <w:numPr>
          <w:ilvl w:val="0"/>
          <w:numId w:val="12"/>
        </w:numPr>
        <w:rPr>
          <w:rFonts w:asciiTheme="majorHAnsi" w:hAnsiTheme="majorHAnsi" w:cstheme="majorHAnsi"/>
          <w:sz w:val="22"/>
          <w:szCs w:val="22"/>
        </w:rPr>
      </w:pPr>
      <w:r w:rsidRPr="00A04E04">
        <w:rPr>
          <w:rFonts w:asciiTheme="majorHAnsi" w:hAnsiTheme="majorHAnsi" w:cstheme="majorHAnsi"/>
          <w:sz w:val="22"/>
          <w:szCs w:val="22"/>
        </w:rPr>
        <w:t>Many users expressed frustration over the price gap between subsidized (Pertalite) and non-subsidized (Pertamax) fuels, especially when quality was perceived as similar.</w:t>
      </w:r>
    </w:p>
    <w:p w14:paraId="37A7BCB9" w14:textId="77777777" w:rsidR="00F4327C" w:rsidRPr="00A04E04" w:rsidRDefault="00000000">
      <w:pPr>
        <w:pStyle w:val="Compact"/>
        <w:numPr>
          <w:ilvl w:val="0"/>
          <w:numId w:val="12"/>
        </w:numPr>
        <w:rPr>
          <w:rFonts w:asciiTheme="majorHAnsi" w:hAnsiTheme="majorHAnsi" w:cstheme="majorHAnsi"/>
          <w:sz w:val="22"/>
          <w:szCs w:val="22"/>
        </w:rPr>
      </w:pPr>
      <w:r w:rsidRPr="00A04E04">
        <w:rPr>
          <w:rFonts w:asciiTheme="majorHAnsi" w:hAnsiTheme="majorHAnsi" w:cstheme="majorHAnsi"/>
          <w:sz w:val="22"/>
          <w:szCs w:val="22"/>
        </w:rPr>
        <w:t>Price increases for Pertalite and other variants also triggered negative reactions and were a frequent topic of complaint .</w:t>
      </w:r>
    </w:p>
    <w:p w14:paraId="38FFDF0C" w14:textId="77777777" w:rsidR="00F4327C" w:rsidRPr="00A04E04" w:rsidRDefault="00000000">
      <w:pPr>
        <w:pStyle w:val="Heading3"/>
        <w:rPr>
          <w:rFonts w:cstheme="majorHAnsi"/>
          <w:sz w:val="22"/>
          <w:szCs w:val="22"/>
        </w:rPr>
      </w:pPr>
      <w:bookmarkStart w:id="21" w:name="brand-comparison"/>
      <w:bookmarkEnd w:id="20"/>
      <w:r w:rsidRPr="00A04E04">
        <w:rPr>
          <w:rFonts w:cstheme="majorHAnsi"/>
          <w:sz w:val="22"/>
          <w:szCs w:val="22"/>
        </w:rPr>
        <w:t>4.5 Brand Comparison</w:t>
      </w:r>
    </w:p>
    <w:p w14:paraId="4B1CA108" w14:textId="77777777" w:rsidR="00F4327C" w:rsidRPr="00A04E04" w:rsidRDefault="00000000">
      <w:pPr>
        <w:pStyle w:val="Compact"/>
        <w:numPr>
          <w:ilvl w:val="0"/>
          <w:numId w:val="13"/>
        </w:numPr>
        <w:rPr>
          <w:rFonts w:asciiTheme="majorHAnsi" w:hAnsiTheme="majorHAnsi" w:cstheme="majorHAnsi"/>
          <w:sz w:val="22"/>
          <w:szCs w:val="22"/>
        </w:rPr>
      </w:pPr>
      <w:r w:rsidRPr="00A04E04">
        <w:rPr>
          <w:rFonts w:asciiTheme="majorHAnsi" w:hAnsiTheme="majorHAnsi" w:cstheme="majorHAnsi"/>
          <w:sz w:val="22"/>
          <w:szCs w:val="22"/>
        </w:rPr>
        <w:t>Comparisons with private competitors (Shell, BP) were common, with many users stating a preference for non-Pertamina stations due to perceived better quality and transparency.</w:t>
      </w:r>
    </w:p>
    <w:p w14:paraId="245A894C" w14:textId="77777777" w:rsidR="00F4327C" w:rsidRPr="00A04E04" w:rsidRDefault="00000000">
      <w:pPr>
        <w:pStyle w:val="Compact"/>
        <w:numPr>
          <w:ilvl w:val="0"/>
          <w:numId w:val="13"/>
        </w:numPr>
        <w:rPr>
          <w:rFonts w:asciiTheme="majorHAnsi" w:hAnsiTheme="majorHAnsi" w:cstheme="majorHAnsi"/>
          <w:sz w:val="22"/>
          <w:szCs w:val="22"/>
        </w:rPr>
      </w:pPr>
      <w:r w:rsidRPr="00A04E04">
        <w:rPr>
          <w:rFonts w:asciiTheme="majorHAnsi" w:hAnsiTheme="majorHAnsi" w:cstheme="majorHAnsi"/>
          <w:sz w:val="22"/>
          <w:szCs w:val="22"/>
        </w:rPr>
        <w:t>Posts with hashtags like #ShellvsPertamina often highlighted dissatisfaction with Pertamina and a willingness to switch providers.</w:t>
      </w:r>
    </w:p>
    <w:p w14:paraId="4051F6D6" w14:textId="77777777" w:rsidR="00F4327C" w:rsidRPr="00A04E04" w:rsidRDefault="00000000">
      <w:pPr>
        <w:pStyle w:val="Heading2"/>
        <w:rPr>
          <w:rFonts w:cstheme="majorHAnsi"/>
          <w:sz w:val="24"/>
          <w:szCs w:val="24"/>
        </w:rPr>
      </w:pPr>
      <w:bookmarkStart w:id="22" w:name="high-engagement-and-influential-accounts"/>
      <w:bookmarkEnd w:id="16"/>
      <w:bookmarkEnd w:id="21"/>
      <w:r w:rsidRPr="00A04E04">
        <w:rPr>
          <w:rFonts w:cstheme="majorHAnsi"/>
          <w:sz w:val="24"/>
          <w:szCs w:val="24"/>
        </w:rPr>
        <w:t>5. High-Engagement and Influential Accounts</w:t>
      </w:r>
    </w:p>
    <w:p w14:paraId="23773B7F" w14:textId="77777777" w:rsidR="00F4327C" w:rsidRPr="00A04E04" w:rsidRDefault="00000000">
      <w:pPr>
        <w:pStyle w:val="Compact"/>
        <w:numPr>
          <w:ilvl w:val="0"/>
          <w:numId w:val="14"/>
        </w:numPr>
        <w:rPr>
          <w:rFonts w:asciiTheme="majorHAnsi" w:hAnsiTheme="majorHAnsi" w:cstheme="majorHAnsi"/>
          <w:sz w:val="22"/>
          <w:szCs w:val="22"/>
        </w:rPr>
      </w:pPr>
      <w:r w:rsidRPr="00A04E04">
        <w:rPr>
          <w:rFonts w:asciiTheme="majorHAnsi" w:hAnsiTheme="majorHAnsi" w:cstheme="majorHAnsi"/>
          <w:sz w:val="22"/>
          <w:szCs w:val="22"/>
        </w:rPr>
        <w:t>Viral posts and comments were often driven by influential public figures, activists, and media accounts, especially during the peak of the blending scandal.</w:t>
      </w:r>
    </w:p>
    <w:p w14:paraId="3032431E" w14:textId="77777777" w:rsidR="00F4327C" w:rsidRPr="00A04E04" w:rsidRDefault="00000000">
      <w:pPr>
        <w:pStyle w:val="Compact"/>
        <w:numPr>
          <w:ilvl w:val="0"/>
          <w:numId w:val="14"/>
        </w:numPr>
        <w:rPr>
          <w:rFonts w:asciiTheme="majorHAnsi" w:hAnsiTheme="majorHAnsi" w:cstheme="majorHAnsi"/>
          <w:sz w:val="22"/>
          <w:szCs w:val="22"/>
        </w:rPr>
      </w:pPr>
      <w:r w:rsidRPr="00A04E04">
        <w:rPr>
          <w:rFonts w:asciiTheme="majorHAnsi" w:hAnsiTheme="majorHAnsi" w:cstheme="majorHAnsi"/>
          <w:sz w:val="22"/>
          <w:szCs w:val="22"/>
        </w:rPr>
        <w:t>Instagram, Facebook, and TikTok posts about the scandal and service issues received tens of thousands of likes and hundreds of comments, amplifying negative sentiment.</w:t>
      </w:r>
    </w:p>
    <w:p w14:paraId="1345906C" w14:textId="77777777" w:rsidR="00F4327C" w:rsidRPr="00A04E04" w:rsidRDefault="00000000">
      <w:pPr>
        <w:pStyle w:val="Heading2"/>
        <w:rPr>
          <w:rFonts w:cstheme="majorHAnsi"/>
          <w:sz w:val="24"/>
          <w:szCs w:val="24"/>
        </w:rPr>
      </w:pPr>
      <w:bookmarkStart w:id="23" w:name="sentiment-analysis-methodology"/>
      <w:bookmarkEnd w:id="22"/>
      <w:r w:rsidRPr="00A04E04">
        <w:rPr>
          <w:rFonts w:cstheme="majorHAnsi"/>
          <w:sz w:val="24"/>
          <w:szCs w:val="24"/>
        </w:rPr>
        <w:t>6. Sentiment Analysis Methodology</w:t>
      </w:r>
    </w:p>
    <w:p w14:paraId="6EC22D63" w14:textId="77777777" w:rsidR="00F4327C" w:rsidRPr="00A04E04" w:rsidRDefault="00000000">
      <w:pPr>
        <w:pStyle w:val="Compact"/>
        <w:numPr>
          <w:ilvl w:val="0"/>
          <w:numId w:val="15"/>
        </w:numPr>
        <w:rPr>
          <w:rFonts w:asciiTheme="majorHAnsi" w:hAnsiTheme="majorHAnsi" w:cstheme="majorHAnsi"/>
          <w:sz w:val="22"/>
          <w:szCs w:val="22"/>
        </w:rPr>
      </w:pPr>
      <w:r w:rsidRPr="00A04E04">
        <w:rPr>
          <w:rFonts w:asciiTheme="majorHAnsi" w:hAnsiTheme="majorHAnsi" w:cstheme="majorHAnsi"/>
          <w:sz w:val="22"/>
          <w:szCs w:val="22"/>
        </w:rPr>
        <w:t>Automated sentiment classification (using VADER and Naïve Bayes) on 2,351 tweets showed the model could reliably detect negative sentiment (recall: 75%), but struggled with positive/neutral posts (overall accuracy: 57%).</w:t>
      </w:r>
    </w:p>
    <w:p w14:paraId="2A542AF9" w14:textId="77777777" w:rsidR="00F4327C" w:rsidRPr="00A04E04" w:rsidRDefault="00000000">
      <w:pPr>
        <w:pStyle w:val="Compact"/>
        <w:numPr>
          <w:ilvl w:val="0"/>
          <w:numId w:val="15"/>
        </w:numPr>
        <w:rPr>
          <w:rFonts w:asciiTheme="majorHAnsi" w:hAnsiTheme="majorHAnsi" w:cstheme="majorHAnsi"/>
          <w:sz w:val="22"/>
          <w:szCs w:val="22"/>
        </w:rPr>
      </w:pPr>
      <w:r w:rsidRPr="00A04E04">
        <w:rPr>
          <w:rFonts w:asciiTheme="majorHAnsi" w:hAnsiTheme="majorHAnsi" w:cstheme="majorHAnsi"/>
          <w:sz w:val="22"/>
          <w:szCs w:val="22"/>
        </w:rPr>
        <w:t>Qualitative netnographic analysis confirmed the dominance of negative sentiment and identified key complaint themes.</w:t>
      </w:r>
    </w:p>
    <w:p w14:paraId="7A015D9B" w14:textId="77777777" w:rsidR="00F4327C" w:rsidRPr="00A04E04" w:rsidRDefault="00000000">
      <w:pPr>
        <w:pStyle w:val="Heading2"/>
        <w:rPr>
          <w:rFonts w:cstheme="majorHAnsi"/>
          <w:sz w:val="24"/>
          <w:szCs w:val="24"/>
        </w:rPr>
      </w:pPr>
      <w:bookmarkStart w:id="24" w:name="impact-on-consumer-behavior"/>
      <w:bookmarkEnd w:id="23"/>
      <w:r w:rsidRPr="00A04E04">
        <w:rPr>
          <w:rFonts w:cstheme="majorHAnsi"/>
          <w:sz w:val="24"/>
          <w:szCs w:val="24"/>
        </w:rPr>
        <w:t>7. Impact on Consumer Behavior</w:t>
      </w:r>
    </w:p>
    <w:p w14:paraId="21710AA2" w14:textId="77777777" w:rsidR="00F4327C" w:rsidRPr="00A04E04" w:rsidRDefault="00000000">
      <w:pPr>
        <w:pStyle w:val="Compact"/>
        <w:numPr>
          <w:ilvl w:val="0"/>
          <w:numId w:val="16"/>
        </w:numPr>
        <w:rPr>
          <w:rFonts w:asciiTheme="majorHAnsi" w:hAnsiTheme="majorHAnsi" w:cstheme="majorHAnsi"/>
          <w:sz w:val="22"/>
          <w:szCs w:val="22"/>
        </w:rPr>
      </w:pPr>
      <w:r w:rsidRPr="00A04E04">
        <w:rPr>
          <w:rFonts w:asciiTheme="majorHAnsi" w:hAnsiTheme="majorHAnsi" w:cstheme="majorHAnsi"/>
          <w:sz w:val="22"/>
          <w:szCs w:val="22"/>
        </w:rPr>
        <w:t>The negative sentiment and trust crisis led to observable shifts in consumer behavior, with many users stating intentions to switch to competitors or delay purchases until quality assurance was restored.</w:t>
      </w:r>
    </w:p>
    <w:p w14:paraId="08B19E21" w14:textId="77777777" w:rsidR="00F4327C" w:rsidRPr="00A04E04" w:rsidRDefault="00000000">
      <w:pPr>
        <w:pStyle w:val="Compact"/>
        <w:numPr>
          <w:ilvl w:val="0"/>
          <w:numId w:val="16"/>
        </w:numPr>
        <w:rPr>
          <w:rFonts w:asciiTheme="majorHAnsi" w:hAnsiTheme="majorHAnsi" w:cstheme="majorHAnsi"/>
          <w:sz w:val="22"/>
          <w:szCs w:val="22"/>
        </w:rPr>
      </w:pPr>
      <w:r w:rsidRPr="00A04E04">
        <w:rPr>
          <w:rFonts w:asciiTheme="majorHAnsi" w:hAnsiTheme="majorHAnsi" w:cstheme="majorHAnsi"/>
          <w:sz w:val="22"/>
          <w:szCs w:val="22"/>
        </w:rPr>
        <w:t>The crisis also prompted corrective actions from Pertamina, such as increased communication and the establishment of dedicated complaint channels.</w:t>
      </w:r>
    </w:p>
    <w:p w14:paraId="210C1116" w14:textId="77777777" w:rsidR="00F4327C" w:rsidRPr="00A04E04" w:rsidRDefault="00000000">
      <w:pPr>
        <w:pStyle w:val="Heading2"/>
        <w:rPr>
          <w:rFonts w:cstheme="majorHAnsi"/>
          <w:sz w:val="24"/>
          <w:szCs w:val="24"/>
        </w:rPr>
      </w:pPr>
      <w:bookmarkStart w:id="25" w:name="X91789f8512a5eb1c5b040805731ef0846c50f2a"/>
      <w:bookmarkEnd w:id="24"/>
      <w:r w:rsidRPr="00A04E04">
        <w:rPr>
          <w:rFonts w:cstheme="majorHAnsi"/>
          <w:sz w:val="24"/>
          <w:szCs w:val="24"/>
        </w:rPr>
        <w:lastRenderedPageBreak/>
        <w:t>8. Summary Table: Key Sentiment Drivers (2023–2025)</w:t>
      </w:r>
    </w:p>
    <w:tbl>
      <w:tblPr>
        <w:tblStyle w:val="Table"/>
        <w:tblW w:w="0" w:type="auto"/>
        <w:tblLook w:val="0020" w:firstRow="1" w:lastRow="0" w:firstColumn="0" w:lastColumn="0" w:noHBand="0" w:noVBand="0"/>
      </w:tblPr>
      <w:tblGrid>
        <w:gridCol w:w="2199"/>
        <w:gridCol w:w="4571"/>
        <w:gridCol w:w="1141"/>
        <w:gridCol w:w="1665"/>
      </w:tblGrid>
      <w:tr w:rsidR="00F4327C" w:rsidRPr="00A04E04" w14:paraId="05C59029"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66F83C3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Issue/Theme</w:t>
            </w:r>
          </w:p>
        </w:tc>
        <w:tc>
          <w:tcPr>
            <w:tcW w:w="0" w:type="auto"/>
          </w:tcPr>
          <w:p w14:paraId="5C2A6E1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Example Sentiment/Comment</w:t>
            </w:r>
          </w:p>
        </w:tc>
        <w:tc>
          <w:tcPr>
            <w:tcW w:w="0" w:type="auto"/>
          </w:tcPr>
          <w:p w14:paraId="62CEEC2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Sentiment</w:t>
            </w:r>
          </w:p>
        </w:tc>
        <w:tc>
          <w:tcPr>
            <w:tcW w:w="0" w:type="auto"/>
          </w:tcPr>
          <w:p w14:paraId="3745A48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Engagement Level</w:t>
            </w:r>
          </w:p>
        </w:tc>
      </w:tr>
      <w:tr w:rsidR="00F4327C" w:rsidRPr="00A04E04" w14:paraId="3529071B" w14:textId="77777777">
        <w:tc>
          <w:tcPr>
            <w:tcW w:w="0" w:type="auto"/>
          </w:tcPr>
          <w:p w14:paraId="0738227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Fuel Quality (Oplosan)</w:t>
            </w:r>
          </w:p>
        </w:tc>
        <w:tc>
          <w:tcPr>
            <w:tcW w:w="0" w:type="auto"/>
          </w:tcPr>
          <w:p w14:paraId="0F8E806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"Bayar mahal Pertamax, kualitas mirip Pertalite. Merasa ditipu."</w:t>
            </w:r>
          </w:p>
        </w:tc>
        <w:tc>
          <w:tcPr>
            <w:tcW w:w="0" w:type="auto"/>
          </w:tcPr>
          <w:p w14:paraId="68E0B51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0F907D7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Very High</w:t>
            </w:r>
          </w:p>
        </w:tc>
      </w:tr>
      <w:tr w:rsidR="00F4327C" w:rsidRPr="00A04E04" w14:paraId="2975D1CE" w14:textId="77777777">
        <w:tc>
          <w:tcPr>
            <w:tcW w:w="0" w:type="auto"/>
          </w:tcPr>
          <w:p w14:paraId="0202735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Corruption Allegations</w:t>
            </w:r>
          </w:p>
        </w:tc>
        <w:tc>
          <w:tcPr>
            <w:tcW w:w="0" w:type="auto"/>
          </w:tcPr>
          <w:p w14:paraId="330FDD5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"Kerugian negara Rp 193,7 triliun, boikot Pertamina!"</w:t>
            </w:r>
          </w:p>
        </w:tc>
        <w:tc>
          <w:tcPr>
            <w:tcW w:w="0" w:type="auto"/>
          </w:tcPr>
          <w:p w14:paraId="02AA714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5FC87D2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High</w:t>
            </w:r>
          </w:p>
        </w:tc>
      </w:tr>
      <w:tr w:rsidR="00F4327C" w:rsidRPr="00A04E04" w14:paraId="7D871C5C" w14:textId="77777777">
        <w:tc>
          <w:tcPr>
            <w:tcW w:w="0" w:type="auto"/>
          </w:tcPr>
          <w:p w14:paraId="27FEA2C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Service Issues</w:t>
            </w:r>
          </w:p>
        </w:tc>
        <w:tc>
          <w:tcPr>
            <w:tcW w:w="0" w:type="auto"/>
          </w:tcPr>
          <w:p w14:paraId="6EB6949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"Aplikasi MyPertamina error, refund lama, pelayanan buruk."</w:t>
            </w:r>
          </w:p>
        </w:tc>
        <w:tc>
          <w:tcPr>
            <w:tcW w:w="0" w:type="auto"/>
          </w:tcPr>
          <w:p w14:paraId="6D6E38F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388C683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Moderate</w:t>
            </w:r>
          </w:p>
        </w:tc>
      </w:tr>
      <w:tr w:rsidR="00F4327C" w:rsidRPr="00A04E04" w14:paraId="1BAF2F3B" w14:textId="77777777">
        <w:tc>
          <w:tcPr>
            <w:tcW w:w="0" w:type="auto"/>
          </w:tcPr>
          <w:p w14:paraId="4357E47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Pricing Concerns</w:t>
            </w:r>
          </w:p>
        </w:tc>
        <w:tc>
          <w:tcPr>
            <w:tcW w:w="0" w:type="auto"/>
          </w:tcPr>
          <w:p w14:paraId="1DE48A9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"Harga Pertamax mahal, kualitas tidak sesuai."</w:t>
            </w:r>
          </w:p>
        </w:tc>
        <w:tc>
          <w:tcPr>
            <w:tcW w:w="0" w:type="auto"/>
          </w:tcPr>
          <w:p w14:paraId="63A48E4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3AF31D1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High</w:t>
            </w:r>
          </w:p>
        </w:tc>
      </w:tr>
      <w:tr w:rsidR="00F4327C" w:rsidRPr="00A04E04" w14:paraId="4CE42687" w14:textId="77777777">
        <w:tc>
          <w:tcPr>
            <w:tcW w:w="0" w:type="auto"/>
          </w:tcPr>
          <w:p w14:paraId="2AB3AF4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Brand Comparison</w:t>
            </w:r>
          </w:p>
        </w:tc>
        <w:tc>
          <w:tcPr>
            <w:tcW w:w="0" w:type="auto"/>
          </w:tcPr>
          <w:p w14:paraId="4A58A75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"Lebih baik isi di Shell, kualitas lebih terjamin."</w:t>
            </w:r>
          </w:p>
        </w:tc>
        <w:tc>
          <w:tcPr>
            <w:tcW w:w="0" w:type="auto"/>
          </w:tcPr>
          <w:p w14:paraId="4617847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Negative</w:t>
            </w:r>
          </w:p>
        </w:tc>
        <w:tc>
          <w:tcPr>
            <w:tcW w:w="0" w:type="auto"/>
          </w:tcPr>
          <w:p w14:paraId="0F41083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Moderate</w:t>
            </w:r>
          </w:p>
        </w:tc>
      </w:tr>
      <w:tr w:rsidR="00F4327C" w:rsidRPr="00A04E04" w14:paraId="458915BE" w14:textId="77777777">
        <w:tc>
          <w:tcPr>
            <w:tcW w:w="0" w:type="auto"/>
          </w:tcPr>
          <w:p w14:paraId="67A6E40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Digital Payment Availability</w:t>
            </w:r>
          </w:p>
        </w:tc>
        <w:tc>
          <w:tcPr>
            <w:tcW w:w="0" w:type="auto"/>
          </w:tcPr>
          <w:p w14:paraId="0885E7D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"Bisa bayar pakai LinkAja di SPBU, praktis."</w:t>
            </w:r>
          </w:p>
        </w:tc>
        <w:tc>
          <w:tcPr>
            <w:tcW w:w="0" w:type="auto"/>
          </w:tcPr>
          <w:p w14:paraId="141BBEA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Positive</w:t>
            </w:r>
          </w:p>
        </w:tc>
        <w:tc>
          <w:tcPr>
            <w:tcW w:w="0" w:type="auto"/>
          </w:tcPr>
          <w:p w14:paraId="076EED0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Low</w:t>
            </w:r>
          </w:p>
        </w:tc>
      </w:tr>
    </w:tbl>
    <w:p w14:paraId="3713E3D4" w14:textId="77777777" w:rsidR="00F4327C" w:rsidRPr="00A04E04" w:rsidRDefault="00000000">
      <w:pPr>
        <w:pStyle w:val="Heading2"/>
        <w:rPr>
          <w:rFonts w:cstheme="majorHAnsi"/>
          <w:sz w:val="24"/>
          <w:szCs w:val="24"/>
        </w:rPr>
      </w:pPr>
      <w:bookmarkStart w:id="26" w:name="conclusion"/>
      <w:bookmarkEnd w:id="25"/>
      <w:r w:rsidRPr="00A04E04">
        <w:rPr>
          <w:rFonts w:cstheme="majorHAnsi"/>
          <w:sz w:val="24"/>
          <w:szCs w:val="24"/>
        </w:rPr>
        <w:t>9. Conclusion</w:t>
      </w:r>
    </w:p>
    <w:p w14:paraId="111812A3" w14:textId="0AA5E727" w:rsid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Social media sentiment towards Pertamina gas stations and fuel products from 2023–2025 is overwhelmingly negative, driven by the fuel blending scandal, corruption allegations, and persistent service and quality complaints. Trust in Pertamina’s fuel quality has eroded, with many consumers expressing intentions to switch to competitors. Positive sentiment is minimal and largely limited to digital payment convenience and network reach. The crisis has had a direct impact on consumer behavior and brand reputation, as evidenced by high-engagement posts and widespread calls for reform and transparency.</w:t>
      </w:r>
    </w:p>
    <w:p w14:paraId="19A16BEE" w14:textId="77777777" w:rsidR="00A04E04" w:rsidRDefault="00A04E04">
      <w:pPr>
        <w:rPr>
          <w:rFonts w:asciiTheme="majorHAnsi" w:hAnsiTheme="majorHAnsi" w:cstheme="majorHAnsi"/>
          <w:sz w:val="22"/>
          <w:szCs w:val="22"/>
        </w:rPr>
      </w:pPr>
      <w:r>
        <w:rPr>
          <w:rFonts w:asciiTheme="majorHAnsi" w:hAnsiTheme="majorHAnsi" w:cstheme="majorHAnsi"/>
          <w:sz w:val="22"/>
          <w:szCs w:val="22"/>
        </w:rPr>
        <w:br w:type="page"/>
      </w:r>
    </w:p>
    <w:p w14:paraId="638FA9CA" w14:textId="77777777" w:rsidR="00F4327C" w:rsidRPr="00A04E04" w:rsidRDefault="00000000" w:rsidP="00A04E04">
      <w:pPr>
        <w:pStyle w:val="Heading4"/>
      </w:pPr>
      <w:r w:rsidRPr="00A04E04">
        <w:lastRenderedPageBreak/>
        <w:t>Gather customer reviews and ratings from Google Reviews, Waze, TripAdvisor, and local Indonesian review platforms for multiple Pertamina gas stations across different regions (Jakarta, Surabaya, Bandung, Medan, Makassar). Focus on service quality ratings, fuel quality feedback, pricing complaints, cleanliness issues, staff behavior, and overall customer satisfaction scores. Expected output: Structured data of customer reviews with ratings and specific complaints/compliments. Context: This provides quantitative and qualitative customer feedback data essential for Raymaizing's comprehensive analysis. Prioritize: Recent reviews (2023-2025), detailed reviews with specific feedback, verified customer accounts.</w:t>
      </w:r>
    </w:p>
    <w:p w14:paraId="19719B87" w14:textId="1584C98D" w:rsidR="00F4327C" w:rsidRPr="00A04E04" w:rsidRDefault="00000000">
      <w:pPr>
        <w:pStyle w:val="Heading1"/>
        <w:rPr>
          <w:rFonts w:cstheme="majorHAnsi"/>
          <w:sz w:val="28"/>
          <w:szCs w:val="28"/>
        </w:rPr>
      </w:pPr>
      <w:bookmarkStart w:id="27" w:name="Xf0844c2bbc5752415cb24c1b3a03da40fedc981"/>
      <w:bookmarkEnd w:id="12"/>
      <w:bookmarkEnd w:id="26"/>
      <w:r w:rsidRPr="00A04E04">
        <w:rPr>
          <w:rFonts w:cstheme="majorHAnsi"/>
          <w:sz w:val="28"/>
          <w:szCs w:val="28"/>
        </w:rPr>
        <w:t xml:space="preserve">Structured Report: Customer Reviews &amp; Ratings for </w:t>
      </w:r>
      <w:proofErr w:type="spellStart"/>
      <w:r w:rsidRPr="00A04E04">
        <w:rPr>
          <w:rFonts w:cstheme="majorHAnsi"/>
          <w:sz w:val="28"/>
          <w:szCs w:val="28"/>
        </w:rPr>
        <w:t>Pertamina</w:t>
      </w:r>
      <w:proofErr w:type="spellEnd"/>
      <w:r w:rsidRPr="00A04E04">
        <w:rPr>
          <w:rFonts w:cstheme="majorHAnsi"/>
          <w:sz w:val="28"/>
          <w:szCs w:val="28"/>
        </w:rPr>
        <w:t xml:space="preserve"> Gas Stations (2023–202</w:t>
      </w:r>
      <w:r w:rsidR="00A04E04">
        <w:rPr>
          <w:rFonts w:cstheme="majorHAnsi"/>
          <w:sz w:val="28"/>
          <w:szCs w:val="28"/>
        </w:rPr>
        <w:t>6</w:t>
      </w:r>
      <w:r w:rsidRPr="00A04E04">
        <w:rPr>
          <w:rFonts w:cstheme="majorHAnsi"/>
          <w:sz w:val="28"/>
          <w:szCs w:val="28"/>
        </w:rPr>
        <w:t>)</w:t>
      </w:r>
    </w:p>
    <w:p w14:paraId="36684829" w14:textId="77777777" w:rsidR="00F4327C" w:rsidRPr="00A04E04" w:rsidRDefault="00000000">
      <w:pPr>
        <w:pStyle w:val="Heading2"/>
        <w:rPr>
          <w:rFonts w:cstheme="majorHAnsi"/>
          <w:sz w:val="24"/>
          <w:szCs w:val="24"/>
        </w:rPr>
      </w:pPr>
      <w:bookmarkStart w:id="28" w:name="overview"/>
      <w:r w:rsidRPr="00A04E04">
        <w:rPr>
          <w:rFonts w:cstheme="majorHAnsi"/>
          <w:sz w:val="24"/>
          <w:szCs w:val="24"/>
        </w:rPr>
        <w:t>Overview</w:t>
      </w:r>
    </w:p>
    <w:p w14:paraId="59A5169F"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This report compiles and structures available customer feedback for Pertamina gas stations across Jakarta, Surabaya, Bandung, Medan, and Makassar, focusing on service quality, fuel quality, pricing, cleanliness, staff behavior, and overall satisfaction. The data is sourced from Google Reviews, Waze, TripAdvisor, and local Indonesian review platforms, prioritizing recent and detailed reviews from verified users.</w:t>
      </w:r>
    </w:p>
    <w:p w14:paraId="7FE778F4" w14:textId="5196A88A" w:rsidR="00F4327C" w:rsidRPr="00A04E04" w:rsidRDefault="00000000">
      <w:pPr>
        <w:pStyle w:val="Heading2"/>
        <w:rPr>
          <w:rFonts w:cstheme="majorHAnsi"/>
          <w:sz w:val="24"/>
          <w:szCs w:val="24"/>
        </w:rPr>
      </w:pPr>
      <w:bookmarkStart w:id="29" w:name="key-findings"/>
      <w:bookmarkEnd w:id="28"/>
      <w:r w:rsidRPr="00A04E04">
        <w:rPr>
          <w:rFonts w:cstheme="majorHAnsi"/>
          <w:sz w:val="24"/>
          <w:szCs w:val="24"/>
        </w:rPr>
        <w:t>Key Findings</w:t>
      </w:r>
    </w:p>
    <w:p w14:paraId="6E1828C4" w14:textId="77777777" w:rsidR="00F4327C" w:rsidRPr="00A04E04" w:rsidRDefault="00000000">
      <w:pPr>
        <w:pStyle w:val="Compact"/>
        <w:numPr>
          <w:ilvl w:val="0"/>
          <w:numId w:val="18"/>
        </w:numPr>
        <w:rPr>
          <w:rFonts w:asciiTheme="majorHAnsi" w:hAnsiTheme="majorHAnsi" w:cstheme="majorHAnsi"/>
          <w:sz w:val="22"/>
          <w:szCs w:val="22"/>
        </w:rPr>
      </w:pPr>
      <w:r w:rsidRPr="00A04E04">
        <w:rPr>
          <w:rFonts w:asciiTheme="majorHAnsi" w:hAnsiTheme="majorHAnsi" w:cstheme="majorHAnsi"/>
          <w:b/>
          <w:bCs/>
          <w:sz w:val="22"/>
          <w:szCs w:val="22"/>
        </w:rPr>
        <w:t>No Customer Review Data</w:t>
      </w:r>
      <w:r w:rsidRPr="00A04E04">
        <w:rPr>
          <w:rFonts w:asciiTheme="majorHAnsi" w:hAnsiTheme="majorHAnsi" w:cstheme="majorHAnsi"/>
          <w:sz w:val="22"/>
          <w:szCs w:val="22"/>
        </w:rPr>
        <w:t>: Across all surveyed platforms and locations, there is no accessible or published customer review or rating data for Pertamina gas stations for the period 2023–2025 ,–.</w:t>
      </w:r>
    </w:p>
    <w:p w14:paraId="2FE0D86C" w14:textId="77777777" w:rsidR="00F4327C" w:rsidRPr="00A04E04" w:rsidRDefault="00000000">
      <w:pPr>
        <w:pStyle w:val="Compact"/>
        <w:numPr>
          <w:ilvl w:val="0"/>
          <w:numId w:val="18"/>
        </w:numPr>
        <w:rPr>
          <w:rFonts w:asciiTheme="majorHAnsi" w:hAnsiTheme="majorHAnsi" w:cstheme="majorHAnsi"/>
          <w:sz w:val="22"/>
          <w:szCs w:val="22"/>
        </w:rPr>
      </w:pPr>
      <w:r w:rsidRPr="00A04E04">
        <w:rPr>
          <w:rFonts w:asciiTheme="majorHAnsi" w:hAnsiTheme="majorHAnsi" w:cstheme="majorHAnsi"/>
          <w:b/>
          <w:bCs/>
          <w:sz w:val="22"/>
          <w:szCs w:val="22"/>
        </w:rPr>
        <w:t>No Qualitative Feedback</w:t>
      </w:r>
      <w:r w:rsidRPr="00A04E04">
        <w:rPr>
          <w:rFonts w:asciiTheme="majorHAnsi" w:hAnsiTheme="majorHAnsi" w:cstheme="majorHAnsi"/>
          <w:sz w:val="22"/>
          <w:szCs w:val="22"/>
        </w:rPr>
        <w:t>: No specific complaints or compliments regarding service quality, fuel quality, pricing, cleanliness, or staff behavior are available in the provided sources ,–.</w:t>
      </w:r>
    </w:p>
    <w:p w14:paraId="5FDB6C64" w14:textId="77777777" w:rsidR="00F4327C" w:rsidRPr="00A04E04" w:rsidRDefault="00000000">
      <w:pPr>
        <w:pStyle w:val="Compact"/>
        <w:numPr>
          <w:ilvl w:val="0"/>
          <w:numId w:val="18"/>
        </w:numPr>
        <w:rPr>
          <w:rFonts w:asciiTheme="majorHAnsi" w:hAnsiTheme="majorHAnsi" w:cstheme="majorHAnsi"/>
          <w:sz w:val="22"/>
          <w:szCs w:val="22"/>
        </w:rPr>
      </w:pPr>
      <w:r w:rsidRPr="00A04E04">
        <w:rPr>
          <w:rFonts w:asciiTheme="majorHAnsi" w:hAnsiTheme="majorHAnsi" w:cstheme="majorHAnsi"/>
          <w:b/>
          <w:bCs/>
          <w:sz w:val="22"/>
          <w:szCs w:val="22"/>
        </w:rPr>
        <w:t>No Quantitative Ratings</w:t>
      </w:r>
      <w:r w:rsidRPr="00A04E04">
        <w:rPr>
          <w:rFonts w:asciiTheme="majorHAnsi" w:hAnsiTheme="majorHAnsi" w:cstheme="majorHAnsi"/>
          <w:sz w:val="22"/>
          <w:szCs w:val="22"/>
        </w:rPr>
        <w:t>: No star ratings, satisfaction scores, or structured customer feedback are present in the available data ,–.</w:t>
      </w:r>
    </w:p>
    <w:p w14:paraId="7FDA2B44" w14:textId="77777777" w:rsidR="00F4327C" w:rsidRPr="00A04E04" w:rsidRDefault="00000000">
      <w:pPr>
        <w:pStyle w:val="Heading2"/>
        <w:rPr>
          <w:rFonts w:cstheme="majorHAnsi"/>
          <w:sz w:val="24"/>
          <w:szCs w:val="24"/>
        </w:rPr>
      </w:pPr>
      <w:bookmarkStart w:id="30" w:name="conclusion-1"/>
      <w:bookmarkEnd w:id="29"/>
      <w:r w:rsidRPr="00A04E04">
        <w:rPr>
          <w:rFonts w:cstheme="majorHAnsi"/>
          <w:sz w:val="24"/>
          <w:szCs w:val="24"/>
        </w:rPr>
        <w:t>Conclusion</w:t>
      </w:r>
    </w:p>
    <w:p w14:paraId="6FBAC1F7"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Based on the current data from Google Reviews, Waze, TripAdvisor, and local Indonesian review platforms, there is no accessible or published customer review or rating information for Pertamina gas stations in Jakarta, Surabaya, Bandung, Medan, or Makassar for the years 2023–2025. As a result, no structured or detailed analysis of customer sentiment, complaints, or compliments can be provided at this time ,–.</w:t>
      </w:r>
    </w:p>
    <w:p w14:paraId="6AB02115" w14:textId="77777777" w:rsidR="00F4327C" w:rsidRPr="00A04E04" w:rsidRDefault="00000000">
      <w:pPr>
        <w:pStyle w:val="BodyText"/>
        <w:rPr>
          <w:rFonts w:asciiTheme="majorHAnsi" w:hAnsiTheme="majorHAnsi" w:cstheme="majorHAnsi"/>
          <w:sz w:val="22"/>
          <w:szCs w:val="22"/>
        </w:rPr>
      </w:pPr>
      <w:r w:rsidRPr="00A04E04">
        <w:rPr>
          <w:rFonts w:asciiTheme="majorHAnsi" w:hAnsiTheme="majorHAnsi" w:cstheme="majorHAnsi"/>
          <w:b/>
          <w:bCs/>
          <w:sz w:val="22"/>
          <w:szCs w:val="22"/>
        </w:rPr>
        <w:t>Note:</w:t>
      </w:r>
      <w:r w:rsidRPr="00A04E04">
        <w:rPr>
          <w:rFonts w:asciiTheme="majorHAnsi" w:hAnsiTheme="majorHAnsi" w:cstheme="majorHAnsi"/>
          <w:sz w:val="22"/>
          <w:szCs w:val="22"/>
        </w:rPr>
        <w:t xml:space="preserve"> For a comprehensive and deep sentiment analysis as required, access to actual customer review data is essential. The current sources do not provide such data. Further data collection or direct scraping from platforms with public review APIs or web interfaces may be necessary.</w:t>
      </w:r>
    </w:p>
    <w:p w14:paraId="01F20251" w14:textId="77777777" w:rsidR="00F4327C" w:rsidRPr="00A04E04" w:rsidRDefault="00000000" w:rsidP="00A04E04">
      <w:pPr>
        <w:pStyle w:val="Heading4"/>
      </w:pPr>
      <w:r w:rsidRPr="00A04E04">
        <w:lastRenderedPageBreak/>
        <w:t>Research detailed information about all Pertamina fuel variants including Premium, Pertalite, Pertamax, Pertamax Turbo, Dex, and Dexlite. Focus on technical specifications, octane ratings, pricing differences, market positioning, customer preferences, performance claims, and comparative analysis with competitor fuels (Shell, BP, Total). Search for fuel testing reports, automotive forum discussions, and expert reviews. Expected output: Comprehensive comparison table of all fuel variants with technical data and market feedback. Context: Understanding each fuel product is crucial for Raymaizing's analysis of Pertamina's product portfolio. Prioritize: Official Pertamina specifications, independent fuel testing reports, automotive expert reviews.</w:t>
      </w:r>
    </w:p>
    <w:p w14:paraId="3C4F8F2E" w14:textId="77777777" w:rsidR="00F4327C" w:rsidRPr="00A04E04" w:rsidRDefault="00000000">
      <w:pPr>
        <w:pStyle w:val="Heading1"/>
        <w:rPr>
          <w:rFonts w:cstheme="majorHAnsi"/>
          <w:sz w:val="28"/>
          <w:szCs w:val="28"/>
        </w:rPr>
      </w:pPr>
      <w:bookmarkStart w:id="31" w:name="X3e68e6e5532c1569eb32a1fd04e0356ad8e6461"/>
      <w:bookmarkEnd w:id="27"/>
      <w:bookmarkEnd w:id="30"/>
      <w:r w:rsidRPr="00A04E04">
        <w:rPr>
          <w:rFonts w:cstheme="majorHAnsi"/>
          <w:sz w:val="28"/>
          <w:szCs w:val="28"/>
        </w:rPr>
        <w:t xml:space="preserve">Comprehensive Analysis of </w:t>
      </w:r>
      <w:proofErr w:type="spellStart"/>
      <w:r w:rsidRPr="00A04E04">
        <w:rPr>
          <w:rFonts w:cstheme="majorHAnsi"/>
          <w:sz w:val="28"/>
          <w:szCs w:val="28"/>
        </w:rPr>
        <w:t>Pertamina</w:t>
      </w:r>
      <w:proofErr w:type="spellEnd"/>
      <w:r w:rsidRPr="00A04E04">
        <w:rPr>
          <w:rFonts w:cstheme="majorHAnsi"/>
          <w:sz w:val="28"/>
          <w:szCs w:val="28"/>
        </w:rPr>
        <w:t xml:space="preserve"> Fuel Variants and Market Comparison</w:t>
      </w:r>
    </w:p>
    <w:p w14:paraId="5334A291"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This report provides a detailed, evidence-based comparison of all major Pertamina fuel variants—Premium, Pertalite, Pertamax, Pertamax Turbo, Dex, and Dexlite—covering technical specifications, octane/cetane ratings, pricing, market positioning, customer preferences, performance claims, and comparative analysis with key competitors (Shell, BP, Total). Data is drawn from official specifications, independent tests, expert reviews, and user feedback.</w:t>
      </w:r>
    </w:p>
    <w:p w14:paraId="254D70C4" w14:textId="77777777" w:rsidR="00F4327C" w:rsidRPr="00A04E04" w:rsidRDefault="00000000">
      <w:pPr>
        <w:pStyle w:val="Heading2"/>
        <w:rPr>
          <w:rFonts w:cstheme="majorHAnsi"/>
          <w:sz w:val="24"/>
          <w:szCs w:val="24"/>
        </w:rPr>
      </w:pPr>
      <w:bookmarkStart w:id="32" w:name="technical-specifications-pricing"/>
      <w:r w:rsidRPr="00A04E04">
        <w:rPr>
          <w:rFonts w:cstheme="majorHAnsi"/>
          <w:sz w:val="24"/>
          <w:szCs w:val="24"/>
        </w:rPr>
        <w:t>1. Technical Specifications &amp; Pricing</w:t>
      </w:r>
    </w:p>
    <w:tbl>
      <w:tblPr>
        <w:tblStyle w:val="Table"/>
        <w:tblW w:w="5000" w:type="pct"/>
        <w:tblLook w:val="0020" w:firstRow="1" w:lastRow="0" w:firstColumn="0" w:lastColumn="0" w:noHBand="0" w:noVBand="0"/>
      </w:tblPr>
      <w:tblGrid>
        <w:gridCol w:w="1203"/>
        <w:gridCol w:w="848"/>
        <w:gridCol w:w="831"/>
        <w:gridCol w:w="889"/>
        <w:gridCol w:w="1509"/>
        <w:gridCol w:w="4296"/>
      </w:tblGrid>
      <w:tr w:rsidR="00F4327C" w:rsidRPr="00A04E04" w14:paraId="003B3DEE"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628" w:type="pct"/>
          </w:tcPr>
          <w:p w14:paraId="26EBCBBF"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Fuel Variant</w:t>
            </w:r>
          </w:p>
        </w:tc>
        <w:tc>
          <w:tcPr>
            <w:tcW w:w="443" w:type="pct"/>
          </w:tcPr>
          <w:p w14:paraId="3EF42F3C"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Type</w:t>
            </w:r>
          </w:p>
        </w:tc>
        <w:tc>
          <w:tcPr>
            <w:tcW w:w="434" w:type="pct"/>
          </w:tcPr>
          <w:p w14:paraId="38C4EA4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RON/CN</w:t>
            </w:r>
          </w:p>
        </w:tc>
        <w:tc>
          <w:tcPr>
            <w:tcW w:w="464" w:type="pct"/>
          </w:tcPr>
          <w:p w14:paraId="755BE18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Sulfur (ppm)</w:t>
            </w:r>
          </w:p>
        </w:tc>
        <w:tc>
          <w:tcPr>
            <w:tcW w:w="788" w:type="pct"/>
          </w:tcPr>
          <w:p w14:paraId="60E80C66"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Price (IDR/L, Jan 2026)</w:t>
            </w:r>
          </w:p>
        </w:tc>
        <w:tc>
          <w:tcPr>
            <w:tcW w:w="2244" w:type="pct"/>
          </w:tcPr>
          <w:p w14:paraId="413097C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Market Positioning &amp; Notes</w:t>
            </w:r>
          </w:p>
        </w:tc>
      </w:tr>
      <w:tr w:rsidR="00F4327C" w:rsidRPr="00A04E04" w14:paraId="4254562C" w14:textId="77777777" w:rsidTr="00A04E04">
        <w:tc>
          <w:tcPr>
            <w:tcW w:w="628" w:type="pct"/>
          </w:tcPr>
          <w:p w14:paraId="7BC3935F"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Premium</w:t>
            </w:r>
          </w:p>
        </w:tc>
        <w:tc>
          <w:tcPr>
            <w:tcW w:w="443" w:type="pct"/>
          </w:tcPr>
          <w:p w14:paraId="18F9A16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434" w:type="pct"/>
          </w:tcPr>
          <w:p w14:paraId="3BB1678C"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88</w:t>
            </w:r>
          </w:p>
        </w:tc>
        <w:tc>
          <w:tcPr>
            <w:tcW w:w="464" w:type="pct"/>
          </w:tcPr>
          <w:p w14:paraId="1FDE471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500-1200</w:t>
            </w:r>
          </w:p>
        </w:tc>
        <w:tc>
          <w:tcPr>
            <w:tcW w:w="788" w:type="pct"/>
          </w:tcPr>
          <w:p w14:paraId="2D5B1AE6"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Discontinued</w:t>
            </w:r>
          </w:p>
        </w:tc>
        <w:tc>
          <w:tcPr>
            <w:tcW w:w="2244" w:type="pct"/>
          </w:tcPr>
          <w:p w14:paraId="1B23AA9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Previously subsidized, now phased out; replaced by Pertalite as the lowest-grade gasoline.</w:t>
            </w:r>
          </w:p>
        </w:tc>
      </w:tr>
      <w:tr w:rsidR="00F4327C" w:rsidRPr="00A04E04" w14:paraId="5565BFDD" w14:textId="77777777" w:rsidTr="00A04E04">
        <w:tc>
          <w:tcPr>
            <w:tcW w:w="628" w:type="pct"/>
          </w:tcPr>
          <w:p w14:paraId="387A9E5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Pertalite</w:t>
            </w:r>
          </w:p>
        </w:tc>
        <w:tc>
          <w:tcPr>
            <w:tcW w:w="443" w:type="pct"/>
          </w:tcPr>
          <w:p w14:paraId="531A417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434" w:type="pct"/>
          </w:tcPr>
          <w:p w14:paraId="314E000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90</w:t>
            </w:r>
          </w:p>
        </w:tc>
        <w:tc>
          <w:tcPr>
            <w:tcW w:w="464" w:type="pct"/>
          </w:tcPr>
          <w:p w14:paraId="1863837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500-1200</w:t>
            </w:r>
          </w:p>
        </w:tc>
        <w:tc>
          <w:tcPr>
            <w:tcW w:w="788" w:type="pct"/>
          </w:tcPr>
          <w:p w14:paraId="3CB7B9FC"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10,000</w:t>
            </w:r>
          </w:p>
        </w:tc>
        <w:tc>
          <w:tcPr>
            <w:tcW w:w="2244" w:type="pct"/>
          </w:tcPr>
          <w:p w14:paraId="6F66CA2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Most popular for daily use; affordable, but less efficient and higher emissions than higher RON fuels.</w:t>
            </w:r>
          </w:p>
        </w:tc>
      </w:tr>
      <w:tr w:rsidR="00F4327C" w:rsidRPr="00A04E04" w14:paraId="6C052F20" w14:textId="77777777" w:rsidTr="00A04E04">
        <w:tc>
          <w:tcPr>
            <w:tcW w:w="628" w:type="pct"/>
          </w:tcPr>
          <w:p w14:paraId="3B7E53A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Pertamax</w:t>
            </w:r>
          </w:p>
        </w:tc>
        <w:tc>
          <w:tcPr>
            <w:tcW w:w="443" w:type="pct"/>
          </w:tcPr>
          <w:p w14:paraId="785B393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434" w:type="pct"/>
          </w:tcPr>
          <w:p w14:paraId="5EAF5BE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92</w:t>
            </w:r>
          </w:p>
        </w:tc>
        <w:tc>
          <w:tcPr>
            <w:tcW w:w="464" w:type="pct"/>
          </w:tcPr>
          <w:p w14:paraId="0866AF07"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400</w:t>
            </w:r>
          </w:p>
        </w:tc>
        <w:tc>
          <w:tcPr>
            <w:tcW w:w="788" w:type="pct"/>
          </w:tcPr>
          <w:p w14:paraId="665552C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12,350</w:t>
            </w:r>
          </w:p>
        </w:tc>
        <w:tc>
          <w:tcPr>
            <w:tcW w:w="2244" w:type="pct"/>
          </w:tcPr>
          <w:p w14:paraId="725618E0"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Standard for modern vehicles; Euro 4 compliant; better engine </w:t>
            </w:r>
            <w:proofErr w:type="gramStart"/>
            <w:r w:rsidRPr="00A04E04">
              <w:rPr>
                <w:rFonts w:asciiTheme="majorHAnsi" w:hAnsiTheme="majorHAnsi" w:cstheme="majorHAnsi"/>
                <w:sz w:val="18"/>
                <w:szCs w:val="18"/>
              </w:rPr>
              <w:t>protection,.</w:t>
            </w:r>
            <w:proofErr w:type="gramEnd"/>
          </w:p>
        </w:tc>
      </w:tr>
      <w:tr w:rsidR="00F4327C" w:rsidRPr="00A04E04" w14:paraId="024C9DCD" w14:textId="77777777" w:rsidTr="00A04E04">
        <w:tc>
          <w:tcPr>
            <w:tcW w:w="628" w:type="pct"/>
          </w:tcPr>
          <w:p w14:paraId="1DEDD23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Pertamax Turbo</w:t>
            </w:r>
          </w:p>
        </w:tc>
        <w:tc>
          <w:tcPr>
            <w:tcW w:w="443" w:type="pct"/>
          </w:tcPr>
          <w:p w14:paraId="47A7527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434" w:type="pct"/>
          </w:tcPr>
          <w:p w14:paraId="79146790"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98</w:t>
            </w:r>
          </w:p>
        </w:tc>
        <w:tc>
          <w:tcPr>
            <w:tcW w:w="464" w:type="pct"/>
          </w:tcPr>
          <w:p w14:paraId="1ED5FD9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&lt;50</w:t>
            </w:r>
          </w:p>
        </w:tc>
        <w:tc>
          <w:tcPr>
            <w:tcW w:w="788" w:type="pct"/>
          </w:tcPr>
          <w:p w14:paraId="126D801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13,400</w:t>
            </w:r>
          </w:p>
        </w:tc>
        <w:tc>
          <w:tcPr>
            <w:tcW w:w="2244" w:type="pct"/>
          </w:tcPr>
          <w:p w14:paraId="0DD6BE3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Premium, high-performance; developed with Lamborghini; for high-compression </w:t>
            </w:r>
            <w:proofErr w:type="gramStart"/>
            <w:r w:rsidRPr="00A04E04">
              <w:rPr>
                <w:rFonts w:asciiTheme="majorHAnsi" w:hAnsiTheme="majorHAnsi" w:cstheme="majorHAnsi"/>
                <w:sz w:val="18"/>
                <w:szCs w:val="18"/>
              </w:rPr>
              <w:t>engines ,</w:t>
            </w:r>
            <w:proofErr w:type="gramEnd"/>
            <w:r w:rsidRPr="00A04E04">
              <w:rPr>
                <w:rFonts w:asciiTheme="majorHAnsi" w:hAnsiTheme="majorHAnsi" w:cstheme="majorHAnsi"/>
                <w:sz w:val="18"/>
                <w:szCs w:val="18"/>
              </w:rPr>
              <w:t>[15]].</w:t>
            </w:r>
          </w:p>
        </w:tc>
      </w:tr>
      <w:tr w:rsidR="00F4327C" w:rsidRPr="00A04E04" w14:paraId="5526BCC7" w14:textId="77777777" w:rsidTr="00A04E04">
        <w:tc>
          <w:tcPr>
            <w:tcW w:w="628" w:type="pct"/>
          </w:tcPr>
          <w:p w14:paraId="504E761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Dexlite</w:t>
            </w:r>
          </w:p>
        </w:tc>
        <w:tc>
          <w:tcPr>
            <w:tcW w:w="443" w:type="pct"/>
          </w:tcPr>
          <w:p w14:paraId="6D147E0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Diesel</w:t>
            </w:r>
          </w:p>
        </w:tc>
        <w:tc>
          <w:tcPr>
            <w:tcW w:w="434" w:type="pct"/>
          </w:tcPr>
          <w:p w14:paraId="4633120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CN 51</w:t>
            </w:r>
          </w:p>
        </w:tc>
        <w:tc>
          <w:tcPr>
            <w:tcW w:w="464" w:type="pct"/>
          </w:tcPr>
          <w:p w14:paraId="304787C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1200</w:t>
            </w:r>
          </w:p>
        </w:tc>
        <w:tc>
          <w:tcPr>
            <w:tcW w:w="788" w:type="pct"/>
          </w:tcPr>
          <w:p w14:paraId="433008E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13,500</w:t>
            </w:r>
          </w:p>
        </w:tc>
        <w:tc>
          <w:tcPr>
            <w:tcW w:w="2244" w:type="pct"/>
          </w:tcPr>
          <w:p w14:paraId="24D331B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Entry-level diesel; for modern diesel engines; higher sulfur than Dex.</w:t>
            </w:r>
          </w:p>
        </w:tc>
      </w:tr>
      <w:tr w:rsidR="00F4327C" w:rsidRPr="00A04E04" w14:paraId="0861E2F4" w14:textId="77777777" w:rsidTr="00A04E04">
        <w:tc>
          <w:tcPr>
            <w:tcW w:w="628" w:type="pct"/>
          </w:tcPr>
          <w:p w14:paraId="4A24F7D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Pertamina Dex</w:t>
            </w:r>
          </w:p>
        </w:tc>
        <w:tc>
          <w:tcPr>
            <w:tcW w:w="443" w:type="pct"/>
          </w:tcPr>
          <w:p w14:paraId="0744828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Diesel</w:t>
            </w:r>
          </w:p>
        </w:tc>
        <w:tc>
          <w:tcPr>
            <w:tcW w:w="434" w:type="pct"/>
          </w:tcPr>
          <w:p w14:paraId="6A50D20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CN 53</w:t>
            </w:r>
          </w:p>
        </w:tc>
        <w:tc>
          <w:tcPr>
            <w:tcW w:w="464" w:type="pct"/>
          </w:tcPr>
          <w:p w14:paraId="3995637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50</w:t>
            </w:r>
          </w:p>
        </w:tc>
        <w:tc>
          <w:tcPr>
            <w:tcW w:w="788" w:type="pct"/>
          </w:tcPr>
          <w:p w14:paraId="331532F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13,600</w:t>
            </w:r>
          </w:p>
        </w:tc>
        <w:tc>
          <w:tcPr>
            <w:tcW w:w="2244" w:type="pct"/>
          </w:tcPr>
          <w:p w14:paraId="4F5198D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Premium diesel; Euro 3/4; low sulfur; for high-tech diesel </w:t>
            </w:r>
            <w:proofErr w:type="gramStart"/>
            <w:r w:rsidRPr="00A04E04">
              <w:rPr>
                <w:rFonts w:asciiTheme="majorHAnsi" w:hAnsiTheme="majorHAnsi" w:cstheme="majorHAnsi"/>
                <w:sz w:val="18"/>
                <w:szCs w:val="18"/>
              </w:rPr>
              <w:t>engines,,.</w:t>
            </w:r>
            <w:proofErr w:type="gramEnd"/>
          </w:p>
        </w:tc>
      </w:tr>
    </w:tbl>
    <w:p w14:paraId="2E4C5281" w14:textId="77777777" w:rsidR="00F4327C" w:rsidRPr="00A04E04" w:rsidRDefault="00000000">
      <w:pPr>
        <w:pStyle w:val="BodyText"/>
        <w:rPr>
          <w:rFonts w:asciiTheme="majorHAnsi" w:hAnsiTheme="majorHAnsi" w:cstheme="majorHAnsi"/>
          <w:sz w:val="22"/>
          <w:szCs w:val="22"/>
        </w:rPr>
      </w:pPr>
      <w:r w:rsidRPr="00A04E04">
        <w:rPr>
          <w:rFonts w:asciiTheme="majorHAnsi" w:hAnsiTheme="majorHAnsi" w:cstheme="majorHAnsi"/>
          <w:b/>
          <w:bCs/>
          <w:sz w:val="22"/>
          <w:szCs w:val="22"/>
        </w:rPr>
        <w:t>Competitor Fuels:</w:t>
      </w:r>
    </w:p>
    <w:tbl>
      <w:tblPr>
        <w:tblStyle w:val="Table"/>
        <w:tblW w:w="5000" w:type="pct"/>
        <w:tblLook w:val="0020" w:firstRow="1" w:lastRow="0" w:firstColumn="0" w:lastColumn="0" w:noHBand="0" w:noVBand="0"/>
      </w:tblPr>
      <w:tblGrid>
        <w:gridCol w:w="1445"/>
        <w:gridCol w:w="989"/>
        <w:gridCol w:w="968"/>
        <w:gridCol w:w="984"/>
        <w:gridCol w:w="1379"/>
        <w:gridCol w:w="3811"/>
      </w:tblGrid>
      <w:tr w:rsidR="00F4327C" w:rsidRPr="00A04E04" w14:paraId="21C174CA"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754" w:type="pct"/>
          </w:tcPr>
          <w:p w14:paraId="4105EA9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Fuel Variant</w:t>
            </w:r>
          </w:p>
        </w:tc>
        <w:tc>
          <w:tcPr>
            <w:tcW w:w="516" w:type="pct"/>
          </w:tcPr>
          <w:p w14:paraId="1B067B6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Type</w:t>
            </w:r>
          </w:p>
        </w:tc>
        <w:tc>
          <w:tcPr>
            <w:tcW w:w="505" w:type="pct"/>
          </w:tcPr>
          <w:p w14:paraId="62B7F2C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RON/CN</w:t>
            </w:r>
          </w:p>
        </w:tc>
        <w:tc>
          <w:tcPr>
            <w:tcW w:w="514" w:type="pct"/>
          </w:tcPr>
          <w:p w14:paraId="45E8D0FF"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Sulfur (ppm)</w:t>
            </w:r>
          </w:p>
        </w:tc>
        <w:tc>
          <w:tcPr>
            <w:tcW w:w="720" w:type="pct"/>
          </w:tcPr>
          <w:p w14:paraId="0FA69C4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Price (IDR/L, Jan 2026)</w:t>
            </w:r>
          </w:p>
        </w:tc>
        <w:tc>
          <w:tcPr>
            <w:tcW w:w="1990" w:type="pct"/>
          </w:tcPr>
          <w:p w14:paraId="05C6413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Market Positioning &amp; Notes</w:t>
            </w:r>
          </w:p>
        </w:tc>
      </w:tr>
      <w:tr w:rsidR="00F4327C" w:rsidRPr="00A04E04" w14:paraId="42B2CF84" w14:textId="77777777" w:rsidTr="00A04E04">
        <w:tc>
          <w:tcPr>
            <w:tcW w:w="754" w:type="pct"/>
          </w:tcPr>
          <w:p w14:paraId="15AA22A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Shell Super</w:t>
            </w:r>
          </w:p>
        </w:tc>
        <w:tc>
          <w:tcPr>
            <w:tcW w:w="516" w:type="pct"/>
          </w:tcPr>
          <w:p w14:paraId="3AFF4BA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505" w:type="pct"/>
          </w:tcPr>
          <w:p w14:paraId="6F057B30"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92</w:t>
            </w:r>
          </w:p>
        </w:tc>
        <w:tc>
          <w:tcPr>
            <w:tcW w:w="514" w:type="pct"/>
          </w:tcPr>
          <w:p w14:paraId="4053CB8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10</w:t>
            </w:r>
          </w:p>
        </w:tc>
        <w:tc>
          <w:tcPr>
            <w:tcW w:w="720" w:type="pct"/>
          </w:tcPr>
          <w:p w14:paraId="69B329C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12,810</w:t>
            </w:r>
          </w:p>
        </w:tc>
        <w:tc>
          <w:tcPr>
            <w:tcW w:w="1990" w:type="pct"/>
          </w:tcPr>
          <w:p w14:paraId="19573C59"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Competes with Pertamax; Dynaflex additive; slightly higher </w:t>
            </w:r>
            <w:proofErr w:type="gramStart"/>
            <w:r w:rsidRPr="00A04E04">
              <w:rPr>
                <w:rFonts w:asciiTheme="majorHAnsi" w:hAnsiTheme="majorHAnsi" w:cstheme="majorHAnsi"/>
                <w:sz w:val="18"/>
                <w:szCs w:val="18"/>
              </w:rPr>
              <w:t>price,.</w:t>
            </w:r>
            <w:proofErr w:type="gramEnd"/>
          </w:p>
        </w:tc>
      </w:tr>
      <w:tr w:rsidR="00F4327C" w:rsidRPr="00A04E04" w14:paraId="6FF1DAD8" w14:textId="77777777" w:rsidTr="00A04E04">
        <w:tc>
          <w:tcPr>
            <w:tcW w:w="754" w:type="pct"/>
          </w:tcPr>
          <w:p w14:paraId="60CFC2BC"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Shell V-Power</w:t>
            </w:r>
          </w:p>
        </w:tc>
        <w:tc>
          <w:tcPr>
            <w:tcW w:w="516" w:type="pct"/>
          </w:tcPr>
          <w:p w14:paraId="1D6E8097"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505" w:type="pct"/>
          </w:tcPr>
          <w:p w14:paraId="3347CF9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95</w:t>
            </w:r>
          </w:p>
        </w:tc>
        <w:tc>
          <w:tcPr>
            <w:tcW w:w="514" w:type="pct"/>
          </w:tcPr>
          <w:p w14:paraId="64F47AB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&lt;10</w:t>
            </w:r>
          </w:p>
        </w:tc>
        <w:tc>
          <w:tcPr>
            <w:tcW w:w="720" w:type="pct"/>
          </w:tcPr>
          <w:p w14:paraId="1213F58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13,300</w:t>
            </w:r>
          </w:p>
        </w:tc>
        <w:tc>
          <w:tcPr>
            <w:tcW w:w="1990" w:type="pct"/>
          </w:tcPr>
          <w:p w14:paraId="22BE0C7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Premium, high RON; advanced cleaning; for high-performance </w:t>
            </w:r>
            <w:proofErr w:type="gramStart"/>
            <w:r w:rsidRPr="00A04E04">
              <w:rPr>
                <w:rFonts w:asciiTheme="majorHAnsi" w:hAnsiTheme="majorHAnsi" w:cstheme="majorHAnsi"/>
                <w:sz w:val="18"/>
                <w:szCs w:val="18"/>
              </w:rPr>
              <w:t>vehicles ,</w:t>
            </w:r>
            <w:proofErr w:type="gramEnd"/>
            <w:r w:rsidRPr="00A04E04">
              <w:rPr>
                <w:rFonts w:asciiTheme="majorHAnsi" w:hAnsiTheme="majorHAnsi" w:cstheme="majorHAnsi"/>
                <w:sz w:val="18"/>
                <w:szCs w:val="18"/>
              </w:rPr>
              <w:t>[112]].</w:t>
            </w:r>
          </w:p>
        </w:tc>
      </w:tr>
      <w:tr w:rsidR="00F4327C" w:rsidRPr="00A04E04" w14:paraId="2F53028E" w14:textId="77777777" w:rsidTr="00A04E04">
        <w:tc>
          <w:tcPr>
            <w:tcW w:w="754" w:type="pct"/>
          </w:tcPr>
          <w:p w14:paraId="2C657C9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Shell V-Power Diesel</w:t>
            </w:r>
          </w:p>
        </w:tc>
        <w:tc>
          <w:tcPr>
            <w:tcW w:w="516" w:type="pct"/>
          </w:tcPr>
          <w:p w14:paraId="4C698AE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Diesel</w:t>
            </w:r>
          </w:p>
        </w:tc>
        <w:tc>
          <w:tcPr>
            <w:tcW w:w="505" w:type="pct"/>
          </w:tcPr>
          <w:p w14:paraId="08022519"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CN 51</w:t>
            </w:r>
          </w:p>
        </w:tc>
        <w:tc>
          <w:tcPr>
            <w:tcW w:w="514" w:type="pct"/>
          </w:tcPr>
          <w:p w14:paraId="5555E28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10</w:t>
            </w:r>
          </w:p>
        </w:tc>
        <w:tc>
          <w:tcPr>
            <w:tcW w:w="720" w:type="pct"/>
          </w:tcPr>
          <w:p w14:paraId="5ADF786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13,800</w:t>
            </w:r>
          </w:p>
        </w:tc>
        <w:tc>
          <w:tcPr>
            <w:tcW w:w="1990" w:type="pct"/>
          </w:tcPr>
          <w:p w14:paraId="4A1C00AE"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Euro 5; ultra-low sulfur; Dynaflex; best for new diesel </w:t>
            </w:r>
            <w:proofErr w:type="gramStart"/>
            <w:r w:rsidRPr="00A04E04">
              <w:rPr>
                <w:rFonts w:asciiTheme="majorHAnsi" w:hAnsiTheme="majorHAnsi" w:cstheme="majorHAnsi"/>
                <w:sz w:val="18"/>
                <w:szCs w:val="18"/>
              </w:rPr>
              <w:t>engines ,</w:t>
            </w:r>
            <w:proofErr w:type="gramEnd"/>
            <w:r w:rsidRPr="00A04E04">
              <w:rPr>
                <w:rFonts w:asciiTheme="majorHAnsi" w:hAnsiTheme="majorHAnsi" w:cstheme="majorHAnsi"/>
                <w:sz w:val="18"/>
                <w:szCs w:val="18"/>
              </w:rPr>
              <w:t>[44]].</w:t>
            </w:r>
          </w:p>
        </w:tc>
      </w:tr>
      <w:tr w:rsidR="00F4327C" w:rsidRPr="00A04E04" w14:paraId="18498F5A" w14:textId="77777777" w:rsidTr="00A04E04">
        <w:tc>
          <w:tcPr>
            <w:tcW w:w="754" w:type="pct"/>
          </w:tcPr>
          <w:p w14:paraId="1E95D84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BP 92</w:t>
            </w:r>
          </w:p>
        </w:tc>
        <w:tc>
          <w:tcPr>
            <w:tcW w:w="516" w:type="pct"/>
          </w:tcPr>
          <w:p w14:paraId="7596FBB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Gasoline</w:t>
            </w:r>
          </w:p>
        </w:tc>
        <w:tc>
          <w:tcPr>
            <w:tcW w:w="505" w:type="pct"/>
          </w:tcPr>
          <w:p w14:paraId="3C42EF0C"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92</w:t>
            </w:r>
          </w:p>
        </w:tc>
        <w:tc>
          <w:tcPr>
            <w:tcW w:w="514" w:type="pct"/>
          </w:tcPr>
          <w:p w14:paraId="6ED98449"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N/A</w:t>
            </w:r>
          </w:p>
        </w:tc>
        <w:tc>
          <w:tcPr>
            <w:tcW w:w="720" w:type="pct"/>
          </w:tcPr>
          <w:p w14:paraId="29B4D810"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12,600</w:t>
            </w:r>
          </w:p>
        </w:tc>
        <w:tc>
          <w:tcPr>
            <w:tcW w:w="1990" w:type="pct"/>
          </w:tcPr>
          <w:p w14:paraId="19D194E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Similar to Pertamax/Shell Super; Active Technology </w:t>
            </w:r>
            <w:proofErr w:type="gramStart"/>
            <w:r w:rsidRPr="00A04E04">
              <w:rPr>
                <w:rFonts w:asciiTheme="majorHAnsi" w:hAnsiTheme="majorHAnsi" w:cstheme="majorHAnsi"/>
                <w:sz w:val="18"/>
                <w:szCs w:val="18"/>
              </w:rPr>
              <w:t>additive ,</w:t>
            </w:r>
            <w:proofErr w:type="gramEnd"/>
            <w:r w:rsidRPr="00A04E04">
              <w:rPr>
                <w:rFonts w:asciiTheme="majorHAnsi" w:hAnsiTheme="majorHAnsi" w:cstheme="majorHAnsi"/>
                <w:sz w:val="18"/>
                <w:szCs w:val="18"/>
              </w:rPr>
              <w:t>[97]].</w:t>
            </w:r>
          </w:p>
        </w:tc>
      </w:tr>
      <w:tr w:rsidR="00F4327C" w:rsidRPr="00A04E04" w14:paraId="0B0522A2" w14:textId="77777777" w:rsidTr="00A04E04">
        <w:tc>
          <w:tcPr>
            <w:tcW w:w="754" w:type="pct"/>
          </w:tcPr>
          <w:p w14:paraId="590D1CB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b/>
                <w:bCs/>
                <w:sz w:val="18"/>
                <w:szCs w:val="18"/>
              </w:rPr>
              <w:t>BP Ultimate Diesel</w:t>
            </w:r>
          </w:p>
        </w:tc>
        <w:tc>
          <w:tcPr>
            <w:tcW w:w="516" w:type="pct"/>
          </w:tcPr>
          <w:p w14:paraId="6713EBC7"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Diesel</w:t>
            </w:r>
          </w:p>
        </w:tc>
        <w:tc>
          <w:tcPr>
            <w:tcW w:w="505" w:type="pct"/>
          </w:tcPr>
          <w:p w14:paraId="024913D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CN N/A</w:t>
            </w:r>
          </w:p>
        </w:tc>
        <w:tc>
          <w:tcPr>
            <w:tcW w:w="514" w:type="pct"/>
          </w:tcPr>
          <w:p w14:paraId="488A5A0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N/A</w:t>
            </w:r>
          </w:p>
        </w:tc>
        <w:tc>
          <w:tcPr>
            <w:tcW w:w="720" w:type="pct"/>
          </w:tcPr>
          <w:p w14:paraId="7EAC5FE3"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13,800</w:t>
            </w:r>
          </w:p>
        </w:tc>
        <w:tc>
          <w:tcPr>
            <w:tcW w:w="1990" w:type="pct"/>
          </w:tcPr>
          <w:p w14:paraId="35E771C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 xml:space="preserve">Competes with Dex/Pertamina Dex/Shell V-Power </w:t>
            </w:r>
            <w:proofErr w:type="gramStart"/>
            <w:r w:rsidRPr="00A04E04">
              <w:rPr>
                <w:rFonts w:asciiTheme="majorHAnsi" w:hAnsiTheme="majorHAnsi" w:cstheme="majorHAnsi"/>
                <w:sz w:val="18"/>
                <w:szCs w:val="18"/>
              </w:rPr>
              <w:t>Diesel .</w:t>
            </w:r>
            <w:proofErr w:type="gramEnd"/>
          </w:p>
        </w:tc>
      </w:tr>
    </w:tbl>
    <w:p w14:paraId="5F0E68EE" w14:textId="77777777" w:rsidR="00F4327C" w:rsidRPr="00A04E04" w:rsidRDefault="00000000">
      <w:pPr>
        <w:pStyle w:val="Heading2"/>
        <w:rPr>
          <w:rFonts w:cstheme="majorHAnsi"/>
          <w:sz w:val="24"/>
          <w:szCs w:val="24"/>
        </w:rPr>
      </w:pPr>
      <w:bookmarkStart w:id="33" w:name="Xab62b4b11ef80137e59e8c6c5d2cd915d6d087b"/>
      <w:bookmarkEnd w:id="32"/>
      <w:r w:rsidRPr="00A04E04">
        <w:rPr>
          <w:rFonts w:cstheme="majorHAnsi"/>
          <w:sz w:val="24"/>
          <w:szCs w:val="24"/>
        </w:rPr>
        <w:lastRenderedPageBreak/>
        <w:t>2. Performance, Efficiency, and Engine Compatibility</w:t>
      </w:r>
    </w:p>
    <w:p w14:paraId="46DC689F" w14:textId="77777777" w:rsidR="00F4327C" w:rsidRPr="00A04E04" w:rsidRDefault="00000000">
      <w:pPr>
        <w:pStyle w:val="Compact"/>
        <w:numPr>
          <w:ilvl w:val="0"/>
          <w:numId w:val="19"/>
        </w:numPr>
        <w:rPr>
          <w:rFonts w:asciiTheme="majorHAnsi" w:hAnsiTheme="majorHAnsi" w:cstheme="majorHAnsi"/>
          <w:sz w:val="22"/>
          <w:szCs w:val="22"/>
        </w:rPr>
      </w:pPr>
      <w:r w:rsidRPr="00A04E04">
        <w:rPr>
          <w:rFonts w:asciiTheme="majorHAnsi" w:hAnsiTheme="majorHAnsi" w:cstheme="majorHAnsi"/>
          <w:b/>
          <w:bCs/>
          <w:sz w:val="22"/>
          <w:szCs w:val="22"/>
        </w:rPr>
        <w:t>Pertalite (RON 90):</w:t>
      </w:r>
      <w:r w:rsidRPr="00A04E04">
        <w:rPr>
          <w:rFonts w:asciiTheme="majorHAnsi" w:hAnsiTheme="majorHAnsi" w:cstheme="majorHAnsi"/>
          <w:sz w:val="22"/>
          <w:szCs w:val="22"/>
        </w:rPr>
        <w:t xml:space="preserve"> Suitable for engines with 9–10:1 compression. More affordable, but less efficient and can cause knocking in high-compression engines,,.</w:t>
      </w:r>
    </w:p>
    <w:p w14:paraId="10A686C3" w14:textId="77777777" w:rsidR="00F4327C" w:rsidRPr="00A04E04" w:rsidRDefault="00000000">
      <w:pPr>
        <w:pStyle w:val="Compact"/>
        <w:numPr>
          <w:ilvl w:val="0"/>
          <w:numId w:val="19"/>
        </w:numPr>
        <w:rPr>
          <w:rFonts w:asciiTheme="majorHAnsi" w:hAnsiTheme="majorHAnsi" w:cstheme="majorHAnsi"/>
          <w:sz w:val="22"/>
          <w:szCs w:val="22"/>
        </w:rPr>
      </w:pPr>
      <w:r w:rsidRPr="00A04E04">
        <w:rPr>
          <w:rFonts w:asciiTheme="majorHAnsi" w:hAnsiTheme="majorHAnsi" w:cstheme="majorHAnsi"/>
          <w:b/>
          <w:bCs/>
          <w:sz w:val="22"/>
          <w:szCs w:val="22"/>
        </w:rPr>
        <w:t>Pertamax (RON 92):</w:t>
      </w:r>
      <w:r w:rsidRPr="00A04E04">
        <w:rPr>
          <w:rFonts w:asciiTheme="majorHAnsi" w:hAnsiTheme="majorHAnsi" w:cstheme="majorHAnsi"/>
          <w:sz w:val="22"/>
          <w:szCs w:val="22"/>
        </w:rPr>
        <w:t xml:space="preserve"> For 10:1 compression and above. Better engine protection, cleaner combustion, and more efficient than Pertalite,,.</w:t>
      </w:r>
    </w:p>
    <w:p w14:paraId="5F8CA900" w14:textId="77777777" w:rsidR="00F4327C" w:rsidRPr="00A04E04" w:rsidRDefault="00000000">
      <w:pPr>
        <w:pStyle w:val="Compact"/>
        <w:numPr>
          <w:ilvl w:val="0"/>
          <w:numId w:val="19"/>
        </w:numPr>
        <w:rPr>
          <w:rFonts w:asciiTheme="majorHAnsi" w:hAnsiTheme="majorHAnsi" w:cstheme="majorHAnsi"/>
          <w:sz w:val="22"/>
          <w:szCs w:val="22"/>
        </w:rPr>
      </w:pPr>
      <w:r w:rsidRPr="00A04E04">
        <w:rPr>
          <w:rFonts w:asciiTheme="majorHAnsi" w:hAnsiTheme="majorHAnsi" w:cstheme="majorHAnsi"/>
          <w:b/>
          <w:bCs/>
          <w:sz w:val="22"/>
          <w:szCs w:val="22"/>
        </w:rPr>
        <w:t>Pertamax Turbo (RON 98):</w:t>
      </w:r>
      <w:r w:rsidRPr="00A04E04">
        <w:rPr>
          <w:rFonts w:asciiTheme="majorHAnsi" w:hAnsiTheme="majorHAnsi" w:cstheme="majorHAnsi"/>
          <w:sz w:val="22"/>
          <w:szCs w:val="22"/>
        </w:rPr>
        <w:t xml:space="preserve"> For 11–13:1 compression. Highest performance, smooth acceleration, and lowest emissions among Pertamina gasoline,,.</w:t>
      </w:r>
    </w:p>
    <w:p w14:paraId="323C4DC0" w14:textId="77777777" w:rsidR="00F4327C" w:rsidRPr="00A04E04" w:rsidRDefault="00000000">
      <w:pPr>
        <w:pStyle w:val="Compact"/>
        <w:numPr>
          <w:ilvl w:val="0"/>
          <w:numId w:val="19"/>
        </w:numPr>
        <w:rPr>
          <w:rFonts w:asciiTheme="majorHAnsi" w:hAnsiTheme="majorHAnsi" w:cstheme="majorHAnsi"/>
          <w:sz w:val="22"/>
          <w:szCs w:val="22"/>
        </w:rPr>
      </w:pPr>
      <w:r w:rsidRPr="00A04E04">
        <w:rPr>
          <w:rFonts w:asciiTheme="majorHAnsi" w:hAnsiTheme="majorHAnsi" w:cstheme="majorHAnsi"/>
          <w:b/>
          <w:bCs/>
          <w:sz w:val="22"/>
          <w:szCs w:val="22"/>
        </w:rPr>
        <w:t>Dexlite (CN 51):</w:t>
      </w:r>
      <w:r w:rsidRPr="00A04E04">
        <w:rPr>
          <w:rFonts w:asciiTheme="majorHAnsi" w:hAnsiTheme="majorHAnsi" w:cstheme="majorHAnsi"/>
          <w:sz w:val="22"/>
          <w:szCs w:val="22"/>
        </w:rPr>
        <w:t xml:space="preserve"> For modern diesel engines; higher sulfur than Dex, but more affordable.</w:t>
      </w:r>
    </w:p>
    <w:p w14:paraId="4E7F960A" w14:textId="77777777" w:rsidR="00F4327C" w:rsidRPr="00A04E04" w:rsidRDefault="00000000">
      <w:pPr>
        <w:pStyle w:val="Compact"/>
        <w:numPr>
          <w:ilvl w:val="0"/>
          <w:numId w:val="19"/>
        </w:numPr>
        <w:rPr>
          <w:rFonts w:asciiTheme="majorHAnsi" w:hAnsiTheme="majorHAnsi" w:cstheme="majorHAnsi"/>
          <w:sz w:val="22"/>
          <w:szCs w:val="22"/>
        </w:rPr>
      </w:pPr>
      <w:r w:rsidRPr="00A04E04">
        <w:rPr>
          <w:rFonts w:asciiTheme="majorHAnsi" w:hAnsiTheme="majorHAnsi" w:cstheme="majorHAnsi"/>
          <w:b/>
          <w:bCs/>
          <w:sz w:val="22"/>
          <w:szCs w:val="22"/>
        </w:rPr>
        <w:t>Pertamina Dex (CN 53):</w:t>
      </w:r>
      <w:r w:rsidRPr="00A04E04">
        <w:rPr>
          <w:rFonts w:asciiTheme="majorHAnsi" w:hAnsiTheme="majorHAnsi" w:cstheme="majorHAnsi"/>
          <w:sz w:val="22"/>
          <w:szCs w:val="22"/>
        </w:rPr>
        <w:t xml:space="preserve"> For high-tech diesel engines; low sulfur, meets Euro 3/4, best for performance and engine longevity,,.</w:t>
      </w:r>
    </w:p>
    <w:p w14:paraId="0FABEEED"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Competitor Comparison:</w:t>
      </w:r>
    </w:p>
    <w:p w14:paraId="51F9C626" w14:textId="77777777" w:rsidR="00F4327C" w:rsidRPr="00A04E04" w:rsidRDefault="00000000">
      <w:pPr>
        <w:pStyle w:val="Compact"/>
        <w:numPr>
          <w:ilvl w:val="0"/>
          <w:numId w:val="20"/>
        </w:numPr>
        <w:rPr>
          <w:rFonts w:asciiTheme="majorHAnsi" w:hAnsiTheme="majorHAnsi" w:cstheme="majorHAnsi"/>
          <w:sz w:val="22"/>
          <w:szCs w:val="22"/>
        </w:rPr>
      </w:pPr>
      <w:r w:rsidRPr="00A04E04">
        <w:rPr>
          <w:rFonts w:asciiTheme="majorHAnsi" w:hAnsiTheme="majorHAnsi" w:cstheme="majorHAnsi"/>
          <w:b/>
          <w:bCs/>
          <w:sz w:val="22"/>
          <w:szCs w:val="22"/>
        </w:rPr>
        <w:t>Shell Super vs. Pertamax:</w:t>
      </w:r>
      <w:r w:rsidRPr="00A04E04">
        <w:rPr>
          <w:rFonts w:asciiTheme="majorHAnsi" w:hAnsiTheme="majorHAnsi" w:cstheme="majorHAnsi"/>
          <w:sz w:val="22"/>
          <w:szCs w:val="22"/>
        </w:rPr>
        <w:t xml:space="preserve"> Both RON 92; Shell Super has lower sulfur and advanced Dynaflex additive, resulting in slightly better engine cleanliness and marginally higher power/torque, but slightly less fuel efficiency than Pertamax,,,,,,.</w:t>
      </w:r>
    </w:p>
    <w:p w14:paraId="763387A7" w14:textId="77777777" w:rsidR="00F4327C" w:rsidRPr="00A04E04" w:rsidRDefault="00000000">
      <w:pPr>
        <w:pStyle w:val="Compact"/>
        <w:numPr>
          <w:ilvl w:val="0"/>
          <w:numId w:val="20"/>
        </w:numPr>
        <w:rPr>
          <w:rFonts w:asciiTheme="majorHAnsi" w:hAnsiTheme="majorHAnsi" w:cstheme="majorHAnsi"/>
          <w:sz w:val="22"/>
          <w:szCs w:val="22"/>
        </w:rPr>
      </w:pPr>
      <w:r w:rsidRPr="00A04E04">
        <w:rPr>
          <w:rFonts w:asciiTheme="majorHAnsi" w:hAnsiTheme="majorHAnsi" w:cstheme="majorHAnsi"/>
          <w:b/>
          <w:bCs/>
          <w:sz w:val="22"/>
          <w:szCs w:val="22"/>
        </w:rPr>
        <w:t>Shell V-Power vs. Pertamax Turbo:</w:t>
      </w:r>
      <w:r w:rsidRPr="00A04E04">
        <w:rPr>
          <w:rFonts w:asciiTheme="majorHAnsi" w:hAnsiTheme="majorHAnsi" w:cstheme="majorHAnsi"/>
          <w:sz w:val="22"/>
          <w:szCs w:val="22"/>
        </w:rPr>
        <w:t xml:space="preserve"> Shell V-Power (RON 95) and Pertamax Turbo (RON 98) both target high-performance vehicles; Shell V-Power offers superior cleaning, while Pertamax Turbo offers higher RON ,[13],,,.</w:t>
      </w:r>
    </w:p>
    <w:p w14:paraId="31E8086E" w14:textId="77777777" w:rsidR="00F4327C" w:rsidRPr="00A04E04" w:rsidRDefault="00000000">
      <w:pPr>
        <w:pStyle w:val="Compact"/>
        <w:numPr>
          <w:ilvl w:val="0"/>
          <w:numId w:val="20"/>
        </w:numPr>
        <w:rPr>
          <w:rFonts w:asciiTheme="majorHAnsi" w:hAnsiTheme="majorHAnsi" w:cstheme="majorHAnsi"/>
          <w:sz w:val="22"/>
          <w:szCs w:val="22"/>
        </w:rPr>
      </w:pPr>
      <w:r w:rsidRPr="00A04E04">
        <w:rPr>
          <w:rFonts w:asciiTheme="majorHAnsi" w:hAnsiTheme="majorHAnsi" w:cstheme="majorHAnsi"/>
          <w:b/>
          <w:bCs/>
          <w:sz w:val="22"/>
          <w:szCs w:val="22"/>
        </w:rPr>
        <w:t>Diesel:</w:t>
      </w:r>
      <w:r w:rsidRPr="00A04E04">
        <w:rPr>
          <w:rFonts w:asciiTheme="majorHAnsi" w:hAnsiTheme="majorHAnsi" w:cstheme="majorHAnsi"/>
          <w:sz w:val="22"/>
          <w:szCs w:val="22"/>
        </w:rPr>
        <w:t xml:space="preserve"> Shell V-Power Diesel (CN 51, 10 ppm sulfur) is cleaner than Pertamina Dex (CN 53, 50 ppm sulfur), but Pertamina Dex has a higher cetane number, which can mean better ignition quality ,[44],,[73]].</w:t>
      </w:r>
    </w:p>
    <w:p w14:paraId="2D983A0E" w14:textId="77777777" w:rsidR="00F4327C" w:rsidRPr="00A04E04" w:rsidRDefault="00000000">
      <w:pPr>
        <w:pStyle w:val="Heading2"/>
        <w:rPr>
          <w:rFonts w:cstheme="majorHAnsi"/>
          <w:sz w:val="24"/>
          <w:szCs w:val="24"/>
        </w:rPr>
      </w:pPr>
      <w:bookmarkStart w:id="34" w:name="market-positioning-customer-preferences"/>
      <w:bookmarkEnd w:id="33"/>
      <w:r w:rsidRPr="00A04E04">
        <w:rPr>
          <w:rFonts w:cstheme="majorHAnsi"/>
          <w:sz w:val="24"/>
          <w:szCs w:val="24"/>
        </w:rPr>
        <w:t>3. Market Positioning &amp; Customer Preferences</w:t>
      </w:r>
    </w:p>
    <w:p w14:paraId="43F7F99C" w14:textId="77777777" w:rsidR="00F4327C" w:rsidRPr="00A04E04" w:rsidRDefault="00000000">
      <w:pPr>
        <w:pStyle w:val="Compact"/>
        <w:numPr>
          <w:ilvl w:val="0"/>
          <w:numId w:val="21"/>
        </w:numPr>
        <w:rPr>
          <w:rFonts w:asciiTheme="majorHAnsi" w:hAnsiTheme="majorHAnsi" w:cstheme="majorHAnsi"/>
          <w:sz w:val="22"/>
          <w:szCs w:val="22"/>
        </w:rPr>
      </w:pPr>
      <w:r w:rsidRPr="00A04E04">
        <w:rPr>
          <w:rFonts w:asciiTheme="majorHAnsi" w:hAnsiTheme="majorHAnsi" w:cstheme="majorHAnsi"/>
          <w:b/>
          <w:bCs/>
          <w:sz w:val="22"/>
          <w:szCs w:val="22"/>
        </w:rPr>
        <w:t>Pertalite:</w:t>
      </w:r>
      <w:r w:rsidRPr="00A04E04">
        <w:rPr>
          <w:rFonts w:asciiTheme="majorHAnsi" w:hAnsiTheme="majorHAnsi" w:cstheme="majorHAnsi"/>
          <w:sz w:val="22"/>
          <w:szCs w:val="22"/>
        </w:rPr>
        <w:t xml:space="preserve"> Most popular for daily use due to price and wide availability, but seen as less efficient and less suitable for modern engines,.</w:t>
      </w:r>
    </w:p>
    <w:p w14:paraId="1B2FBD4D" w14:textId="77777777" w:rsidR="00F4327C" w:rsidRPr="00A04E04" w:rsidRDefault="00000000">
      <w:pPr>
        <w:pStyle w:val="Compact"/>
        <w:numPr>
          <w:ilvl w:val="0"/>
          <w:numId w:val="21"/>
        </w:numPr>
        <w:rPr>
          <w:rFonts w:asciiTheme="majorHAnsi" w:hAnsiTheme="majorHAnsi" w:cstheme="majorHAnsi"/>
          <w:sz w:val="22"/>
          <w:szCs w:val="22"/>
        </w:rPr>
      </w:pPr>
      <w:r w:rsidRPr="00A04E04">
        <w:rPr>
          <w:rFonts w:asciiTheme="majorHAnsi" w:hAnsiTheme="majorHAnsi" w:cstheme="majorHAnsi"/>
          <w:b/>
          <w:bCs/>
          <w:sz w:val="22"/>
          <w:szCs w:val="22"/>
        </w:rPr>
        <w:t>Pertamax:</w:t>
      </w:r>
      <w:r w:rsidRPr="00A04E04">
        <w:rPr>
          <w:rFonts w:asciiTheme="majorHAnsi" w:hAnsiTheme="majorHAnsi" w:cstheme="majorHAnsi"/>
          <w:sz w:val="22"/>
          <w:szCs w:val="22"/>
        </w:rPr>
        <w:t xml:space="preserve"> Preferred by users seeking balance between price, efficiency, and engine protection; widely available,,,.</w:t>
      </w:r>
    </w:p>
    <w:p w14:paraId="117DEE78" w14:textId="77777777" w:rsidR="00F4327C" w:rsidRPr="00A04E04" w:rsidRDefault="00000000">
      <w:pPr>
        <w:pStyle w:val="Compact"/>
        <w:numPr>
          <w:ilvl w:val="0"/>
          <w:numId w:val="21"/>
        </w:numPr>
        <w:rPr>
          <w:rFonts w:asciiTheme="majorHAnsi" w:hAnsiTheme="majorHAnsi" w:cstheme="majorHAnsi"/>
          <w:sz w:val="22"/>
          <w:szCs w:val="22"/>
        </w:rPr>
      </w:pPr>
      <w:r w:rsidRPr="00A04E04">
        <w:rPr>
          <w:rFonts w:asciiTheme="majorHAnsi" w:hAnsiTheme="majorHAnsi" w:cstheme="majorHAnsi"/>
          <w:b/>
          <w:bCs/>
          <w:sz w:val="22"/>
          <w:szCs w:val="22"/>
        </w:rPr>
        <w:t>Pertamax Turbo:</w:t>
      </w:r>
      <w:r w:rsidRPr="00A04E04">
        <w:rPr>
          <w:rFonts w:asciiTheme="majorHAnsi" w:hAnsiTheme="majorHAnsi" w:cstheme="majorHAnsi"/>
          <w:sz w:val="22"/>
          <w:szCs w:val="22"/>
        </w:rPr>
        <w:t xml:space="preserve"> Chosen by enthusiasts and owners of high-performance vehicles; praised for smooth acceleration,,.</w:t>
      </w:r>
    </w:p>
    <w:p w14:paraId="27322D9D" w14:textId="77777777" w:rsidR="00F4327C" w:rsidRPr="00A04E04" w:rsidRDefault="00000000">
      <w:pPr>
        <w:pStyle w:val="Compact"/>
        <w:numPr>
          <w:ilvl w:val="0"/>
          <w:numId w:val="21"/>
        </w:numPr>
        <w:rPr>
          <w:rFonts w:asciiTheme="majorHAnsi" w:hAnsiTheme="majorHAnsi" w:cstheme="majorHAnsi"/>
          <w:sz w:val="22"/>
          <w:szCs w:val="22"/>
        </w:rPr>
      </w:pPr>
      <w:r w:rsidRPr="00A04E04">
        <w:rPr>
          <w:rFonts w:asciiTheme="majorHAnsi" w:hAnsiTheme="majorHAnsi" w:cstheme="majorHAnsi"/>
          <w:b/>
          <w:bCs/>
          <w:sz w:val="22"/>
          <w:szCs w:val="22"/>
        </w:rPr>
        <w:t>Dexlite:</w:t>
      </w:r>
      <w:r w:rsidRPr="00A04E04">
        <w:rPr>
          <w:rFonts w:asciiTheme="majorHAnsi" w:hAnsiTheme="majorHAnsi" w:cstheme="majorHAnsi"/>
          <w:sz w:val="22"/>
          <w:szCs w:val="22"/>
        </w:rPr>
        <w:t xml:space="preserve"> Entry-level diesel for commercial and modern diesel vehicles; chosen for affordability.</w:t>
      </w:r>
    </w:p>
    <w:p w14:paraId="4B0CA678" w14:textId="77777777" w:rsidR="00F4327C" w:rsidRPr="00A04E04" w:rsidRDefault="00000000">
      <w:pPr>
        <w:pStyle w:val="Compact"/>
        <w:numPr>
          <w:ilvl w:val="0"/>
          <w:numId w:val="21"/>
        </w:numPr>
        <w:rPr>
          <w:rFonts w:asciiTheme="majorHAnsi" w:hAnsiTheme="majorHAnsi" w:cstheme="majorHAnsi"/>
          <w:sz w:val="22"/>
          <w:szCs w:val="22"/>
        </w:rPr>
      </w:pPr>
      <w:r w:rsidRPr="00A04E04">
        <w:rPr>
          <w:rFonts w:asciiTheme="majorHAnsi" w:hAnsiTheme="majorHAnsi" w:cstheme="majorHAnsi"/>
          <w:b/>
          <w:bCs/>
          <w:sz w:val="22"/>
          <w:szCs w:val="22"/>
        </w:rPr>
        <w:t>Pertamina Dex:</w:t>
      </w:r>
      <w:r w:rsidRPr="00A04E04">
        <w:rPr>
          <w:rFonts w:asciiTheme="majorHAnsi" w:hAnsiTheme="majorHAnsi" w:cstheme="majorHAnsi"/>
          <w:sz w:val="22"/>
          <w:szCs w:val="22"/>
        </w:rPr>
        <w:t xml:space="preserve"> Favored by users of premium diesel vehicles; praised for performance and engine protection,,.</w:t>
      </w:r>
    </w:p>
    <w:p w14:paraId="3F5B198B"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Competitor Insights:</w:t>
      </w:r>
    </w:p>
    <w:p w14:paraId="24EFBC12" w14:textId="77777777" w:rsidR="00F4327C" w:rsidRPr="00A04E04" w:rsidRDefault="00000000">
      <w:pPr>
        <w:pStyle w:val="Compact"/>
        <w:numPr>
          <w:ilvl w:val="0"/>
          <w:numId w:val="22"/>
        </w:numPr>
        <w:rPr>
          <w:rFonts w:asciiTheme="majorHAnsi" w:hAnsiTheme="majorHAnsi" w:cstheme="majorHAnsi"/>
          <w:sz w:val="22"/>
          <w:szCs w:val="22"/>
        </w:rPr>
      </w:pPr>
      <w:r w:rsidRPr="00A04E04">
        <w:rPr>
          <w:rFonts w:asciiTheme="majorHAnsi" w:hAnsiTheme="majorHAnsi" w:cstheme="majorHAnsi"/>
          <w:b/>
          <w:bCs/>
          <w:sz w:val="22"/>
          <w:szCs w:val="22"/>
        </w:rPr>
        <w:t>Shell:</w:t>
      </w:r>
      <w:r w:rsidRPr="00A04E04">
        <w:rPr>
          <w:rFonts w:asciiTheme="majorHAnsi" w:hAnsiTheme="majorHAnsi" w:cstheme="majorHAnsi"/>
          <w:sz w:val="22"/>
          <w:szCs w:val="22"/>
        </w:rPr>
        <w:t xml:space="preserve"> Perceived as higher quality due to advanced additives and lower sulfur; preferred by users prioritizing engine cleanliness and performance, but less available and more expensive,,,,,,.</w:t>
      </w:r>
    </w:p>
    <w:p w14:paraId="1C0EB876" w14:textId="77777777" w:rsidR="00F4327C" w:rsidRPr="00A04E04" w:rsidRDefault="00000000">
      <w:pPr>
        <w:pStyle w:val="Compact"/>
        <w:numPr>
          <w:ilvl w:val="0"/>
          <w:numId w:val="22"/>
        </w:numPr>
        <w:rPr>
          <w:rFonts w:asciiTheme="majorHAnsi" w:hAnsiTheme="majorHAnsi" w:cstheme="majorHAnsi"/>
          <w:sz w:val="22"/>
          <w:szCs w:val="22"/>
        </w:rPr>
      </w:pPr>
      <w:r w:rsidRPr="00A04E04">
        <w:rPr>
          <w:rFonts w:asciiTheme="majorHAnsi" w:hAnsiTheme="majorHAnsi" w:cstheme="majorHAnsi"/>
          <w:b/>
          <w:bCs/>
          <w:sz w:val="22"/>
          <w:szCs w:val="22"/>
        </w:rPr>
        <w:t>BP:</w:t>
      </w:r>
      <w:r w:rsidRPr="00A04E04">
        <w:rPr>
          <w:rFonts w:asciiTheme="majorHAnsi" w:hAnsiTheme="majorHAnsi" w:cstheme="majorHAnsi"/>
          <w:sz w:val="22"/>
          <w:szCs w:val="22"/>
        </w:rPr>
        <w:t xml:space="preserve"> Chosen for proximity and convenience; performance and efficiency similar to Pertamax/Shell Super,,,.</w:t>
      </w:r>
    </w:p>
    <w:p w14:paraId="7BC74A00" w14:textId="77777777" w:rsidR="00F4327C" w:rsidRPr="00A04E04" w:rsidRDefault="00000000">
      <w:pPr>
        <w:pStyle w:val="Heading2"/>
        <w:rPr>
          <w:rFonts w:cstheme="majorHAnsi"/>
          <w:sz w:val="24"/>
          <w:szCs w:val="24"/>
        </w:rPr>
      </w:pPr>
      <w:bookmarkStart w:id="35" w:name="independent-testing-user-feedback"/>
      <w:bookmarkEnd w:id="34"/>
      <w:r w:rsidRPr="00A04E04">
        <w:rPr>
          <w:rFonts w:cstheme="majorHAnsi"/>
          <w:sz w:val="24"/>
          <w:szCs w:val="24"/>
        </w:rPr>
        <w:t>4. Independent Testing &amp; User Feedback</w:t>
      </w:r>
    </w:p>
    <w:p w14:paraId="276ED89D" w14:textId="77777777" w:rsidR="00F4327C" w:rsidRPr="00A04E04" w:rsidRDefault="00000000">
      <w:pPr>
        <w:pStyle w:val="Compact"/>
        <w:numPr>
          <w:ilvl w:val="0"/>
          <w:numId w:val="23"/>
        </w:numPr>
        <w:rPr>
          <w:rFonts w:asciiTheme="majorHAnsi" w:hAnsiTheme="majorHAnsi" w:cstheme="majorHAnsi"/>
          <w:sz w:val="22"/>
          <w:szCs w:val="22"/>
        </w:rPr>
      </w:pPr>
      <w:r w:rsidRPr="00A04E04">
        <w:rPr>
          <w:rFonts w:asciiTheme="majorHAnsi" w:hAnsiTheme="majorHAnsi" w:cstheme="majorHAnsi"/>
          <w:b/>
          <w:bCs/>
          <w:sz w:val="22"/>
          <w:szCs w:val="22"/>
        </w:rPr>
        <w:t>Fuel Efficiency:</w:t>
      </w:r>
      <w:r w:rsidRPr="00A04E04">
        <w:rPr>
          <w:rFonts w:asciiTheme="majorHAnsi" w:hAnsiTheme="majorHAnsi" w:cstheme="majorHAnsi"/>
          <w:sz w:val="22"/>
          <w:szCs w:val="22"/>
        </w:rPr>
        <w:t xml:space="preserve"> Pertamax slightly more efficient than Shell Super (17.1 km/l vs. 16.8 km/l),,[166]].</w:t>
      </w:r>
    </w:p>
    <w:p w14:paraId="6278C730" w14:textId="77777777" w:rsidR="00F4327C" w:rsidRPr="00A04E04" w:rsidRDefault="00000000">
      <w:pPr>
        <w:pStyle w:val="Compact"/>
        <w:numPr>
          <w:ilvl w:val="0"/>
          <w:numId w:val="23"/>
        </w:numPr>
        <w:rPr>
          <w:rFonts w:asciiTheme="majorHAnsi" w:hAnsiTheme="majorHAnsi" w:cstheme="majorHAnsi"/>
          <w:sz w:val="22"/>
          <w:szCs w:val="22"/>
        </w:rPr>
      </w:pPr>
      <w:r w:rsidRPr="00A04E04">
        <w:rPr>
          <w:rFonts w:asciiTheme="majorHAnsi" w:hAnsiTheme="majorHAnsi" w:cstheme="majorHAnsi"/>
          <w:b/>
          <w:bCs/>
          <w:sz w:val="22"/>
          <w:szCs w:val="22"/>
        </w:rPr>
        <w:t>Power/Torque:</w:t>
      </w:r>
      <w:r w:rsidRPr="00A04E04">
        <w:rPr>
          <w:rFonts w:asciiTheme="majorHAnsi" w:hAnsiTheme="majorHAnsi" w:cstheme="majorHAnsi"/>
          <w:sz w:val="22"/>
          <w:szCs w:val="22"/>
        </w:rPr>
        <w:t xml:space="preserve"> Shell Super produces marginally higher power and torque than Pertamax in some tests (e.g., Yamaha NMAX: 11.2 kW vs. 11.1 kW; 11.4 Nm vs. 11.1 Nm) ,[61],,[188]].</w:t>
      </w:r>
    </w:p>
    <w:p w14:paraId="4E7E7991" w14:textId="77777777" w:rsidR="00F4327C" w:rsidRPr="00A04E04" w:rsidRDefault="00000000">
      <w:pPr>
        <w:pStyle w:val="Compact"/>
        <w:numPr>
          <w:ilvl w:val="0"/>
          <w:numId w:val="23"/>
        </w:numPr>
        <w:rPr>
          <w:rFonts w:asciiTheme="majorHAnsi" w:hAnsiTheme="majorHAnsi" w:cstheme="majorHAnsi"/>
          <w:sz w:val="22"/>
          <w:szCs w:val="22"/>
        </w:rPr>
      </w:pPr>
      <w:r w:rsidRPr="00A04E04">
        <w:rPr>
          <w:rFonts w:asciiTheme="majorHAnsi" w:hAnsiTheme="majorHAnsi" w:cstheme="majorHAnsi"/>
          <w:b/>
          <w:bCs/>
          <w:sz w:val="22"/>
          <w:szCs w:val="22"/>
        </w:rPr>
        <w:lastRenderedPageBreak/>
        <w:t>Engine Cleanliness:</w:t>
      </w:r>
      <w:r w:rsidRPr="00A04E04">
        <w:rPr>
          <w:rFonts w:asciiTheme="majorHAnsi" w:hAnsiTheme="majorHAnsi" w:cstheme="majorHAnsi"/>
          <w:sz w:val="22"/>
          <w:szCs w:val="22"/>
        </w:rPr>
        <w:t xml:space="preserve"> Shell V-Power and Super consistently praised for keeping engines cleaner due to Dynaflex; Pertamax Turbo also receives positive feedback for smoothness,,,,,.</w:t>
      </w:r>
    </w:p>
    <w:p w14:paraId="650A968D" w14:textId="77777777" w:rsidR="00F4327C" w:rsidRPr="00A04E04" w:rsidRDefault="00000000">
      <w:pPr>
        <w:pStyle w:val="Compact"/>
        <w:numPr>
          <w:ilvl w:val="0"/>
          <w:numId w:val="23"/>
        </w:numPr>
        <w:rPr>
          <w:rFonts w:asciiTheme="majorHAnsi" w:hAnsiTheme="majorHAnsi" w:cstheme="majorHAnsi"/>
          <w:sz w:val="22"/>
          <w:szCs w:val="22"/>
        </w:rPr>
      </w:pPr>
      <w:r w:rsidRPr="00A04E04">
        <w:rPr>
          <w:rFonts w:asciiTheme="majorHAnsi" w:hAnsiTheme="majorHAnsi" w:cstheme="majorHAnsi"/>
          <w:b/>
          <w:bCs/>
          <w:sz w:val="22"/>
          <w:szCs w:val="22"/>
        </w:rPr>
        <w:t>Diesel Performance:</w:t>
      </w:r>
      <w:r w:rsidRPr="00A04E04">
        <w:rPr>
          <w:rFonts w:asciiTheme="majorHAnsi" w:hAnsiTheme="majorHAnsi" w:cstheme="majorHAnsi"/>
          <w:sz w:val="22"/>
          <w:szCs w:val="22"/>
        </w:rPr>
        <w:t xml:space="preserve"> Shell V-Power Diesel noted for smoother, quieter engines and lower emissions; Pertamina Dex praised for higher cetane and easier availability,,,,,.</w:t>
      </w:r>
    </w:p>
    <w:p w14:paraId="623E881F" w14:textId="77777777" w:rsidR="00F4327C" w:rsidRPr="00A04E04" w:rsidRDefault="00000000">
      <w:pPr>
        <w:pStyle w:val="Compact"/>
        <w:numPr>
          <w:ilvl w:val="0"/>
          <w:numId w:val="23"/>
        </w:numPr>
        <w:rPr>
          <w:rFonts w:asciiTheme="majorHAnsi" w:hAnsiTheme="majorHAnsi" w:cstheme="majorHAnsi"/>
          <w:sz w:val="22"/>
          <w:szCs w:val="22"/>
        </w:rPr>
      </w:pPr>
      <w:r w:rsidRPr="00A04E04">
        <w:rPr>
          <w:rFonts w:asciiTheme="majorHAnsi" w:hAnsiTheme="majorHAnsi" w:cstheme="majorHAnsi"/>
          <w:b/>
          <w:bCs/>
          <w:sz w:val="22"/>
          <w:szCs w:val="22"/>
        </w:rPr>
        <w:t>Service &amp; Availability:</w:t>
      </w:r>
      <w:r w:rsidRPr="00A04E04">
        <w:rPr>
          <w:rFonts w:asciiTheme="majorHAnsi" w:hAnsiTheme="majorHAnsi" w:cstheme="majorHAnsi"/>
          <w:sz w:val="22"/>
          <w:szCs w:val="22"/>
        </w:rPr>
        <w:t xml:space="preserve"> Pertamina dominates in network reach and price; Shell leads in service quality and station amenities,,,,,.</w:t>
      </w:r>
    </w:p>
    <w:p w14:paraId="13F8F27E" w14:textId="77777777" w:rsidR="00F4327C" w:rsidRPr="00A04E04" w:rsidRDefault="00000000">
      <w:pPr>
        <w:pStyle w:val="Heading2"/>
        <w:rPr>
          <w:rFonts w:cstheme="majorHAnsi"/>
          <w:sz w:val="24"/>
          <w:szCs w:val="24"/>
        </w:rPr>
      </w:pPr>
      <w:bookmarkStart w:id="36" w:name="Xed43a0ba77d08d7f3d9a2154072bf356ab1a04b"/>
      <w:bookmarkEnd w:id="35"/>
      <w:r w:rsidRPr="00A04E04">
        <w:rPr>
          <w:rFonts w:cstheme="majorHAnsi"/>
          <w:sz w:val="24"/>
          <w:szCs w:val="24"/>
        </w:rPr>
        <w:t>5. Comparative Table: Pertamina vs. Competitors</w:t>
      </w:r>
    </w:p>
    <w:tbl>
      <w:tblPr>
        <w:tblStyle w:val="Table"/>
        <w:tblW w:w="5000" w:type="pct"/>
        <w:tblLook w:val="0020" w:firstRow="1" w:lastRow="0" w:firstColumn="0" w:lastColumn="0" w:noHBand="0" w:noVBand="0"/>
      </w:tblPr>
      <w:tblGrid>
        <w:gridCol w:w="1266"/>
        <w:gridCol w:w="831"/>
        <w:gridCol w:w="845"/>
        <w:gridCol w:w="1086"/>
        <w:gridCol w:w="1141"/>
        <w:gridCol w:w="1530"/>
        <w:gridCol w:w="2877"/>
      </w:tblGrid>
      <w:tr w:rsidR="00F4327C" w:rsidRPr="00A04E04" w14:paraId="75C47D0B"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661" w:type="pct"/>
          </w:tcPr>
          <w:p w14:paraId="507B8E75"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Fuel</w:t>
            </w:r>
          </w:p>
        </w:tc>
        <w:tc>
          <w:tcPr>
            <w:tcW w:w="434" w:type="pct"/>
          </w:tcPr>
          <w:p w14:paraId="2F1511AC"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RON/CN</w:t>
            </w:r>
          </w:p>
        </w:tc>
        <w:tc>
          <w:tcPr>
            <w:tcW w:w="441" w:type="pct"/>
          </w:tcPr>
          <w:p w14:paraId="5653ADED"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Sulfur (ppm)</w:t>
            </w:r>
          </w:p>
        </w:tc>
        <w:tc>
          <w:tcPr>
            <w:tcW w:w="567" w:type="pct"/>
          </w:tcPr>
          <w:p w14:paraId="6344510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Price (IDR/L</w:t>
            </w:r>
            <w:proofErr w:type="gramStart"/>
            <w:r w:rsidRPr="00A04E04">
              <w:rPr>
                <w:rFonts w:asciiTheme="majorHAnsi" w:hAnsiTheme="majorHAnsi" w:cstheme="majorHAnsi"/>
                <w:sz w:val="18"/>
                <w:szCs w:val="18"/>
              </w:rPr>
              <w:t>) ,</w:t>
            </w:r>
            <w:proofErr w:type="gramEnd"/>
            <w:r w:rsidRPr="00A04E04">
              <w:rPr>
                <w:rFonts w:asciiTheme="majorHAnsi" w:hAnsiTheme="majorHAnsi" w:cstheme="majorHAnsi"/>
                <w:sz w:val="18"/>
                <w:szCs w:val="18"/>
              </w:rPr>
              <w:t>[238],</w:t>
            </w:r>
          </w:p>
        </w:tc>
        <w:tc>
          <w:tcPr>
            <w:tcW w:w="596" w:type="pct"/>
          </w:tcPr>
          <w:p w14:paraId="4EE4B9D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Efficiency (km/l</w:t>
            </w:r>
            <w:proofErr w:type="gramStart"/>
            <w:r w:rsidRPr="00A04E04">
              <w:rPr>
                <w:rFonts w:asciiTheme="majorHAnsi" w:hAnsiTheme="majorHAnsi" w:cstheme="majorHAnsi"/>
                <w:sz w:val="18"/>
                <w:szCs w:val="18"/>
              </w:rPr>
              <w:t>),,</w:t>
            </w:r>
            <w:proofErr w:type="gramEnd"/>
          </w:p>
        </w:tc>
        <w:tc>
          <w:tcPr>
            <w:tcW w:w="799" w:type="pct"/>
          </w:tcPr>
          <w:p w14:paraId="37BAD14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Key Additives/Tech</w:t>
            </w:r>
          </w:p>
        </w:tc>
        <w:tc>
          <w:tcPr>
            <w:tcW w:w="1503" w:type="pct"/>
          </w:tcPr>
          <w:p w14:paraId="14FAD4D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Market Feedback/Notes</w:t>
            </w:r>
          </w:p>
        </w:tc>
      </w:tr>
      <w:tr w:rsidR="00F4327C" w:rsidRPr="00A04E04" w14:paraId="4CCBBBF1" w14:textId="77777777" w:rsidTr="00A04E04">
        <w:tc>
          <w:tcPr>
            <w:tcW w:w="661" w:type="pct"/>
          </w:tcPr>
          <w:p w14:paraId="0DFE04A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Pertalite</w:t>
            </w:r>
          </w:p>
        </w:tc>
        <w:tc>
          <w:tcPr>
            <w:tcW w:w="434" w:type="pct"/>
          </w:tcPr>
          <w:p w14:paraId="65049B95"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90</w:t>
            </w:r>
          </w:p>
        </w:tc>
        <w:tc>
          <w:tcPr>
            <w:tcW w:w="441" w:type="pct"/>
          </w:tcPr>
          <w:p w14:paraId="7CD1901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500-1200</w:t>
            </w:r>
          </w:p>
        </w:tc>
        <w:tc>
          <w:tcPr>
            <w:tcW w:w="567" w:type="pct"/>
          </w:tcPr>
          <w:p w14:paraId="0E9106C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10,000</w:t>
            </w:r>
          </w:p>
        </w:tc>
        <w:tc>
          <w:tcPr>
            <w:tcW w:w="596" w:type="pct"/>
          </w:tcPr>
          <w:p w14:paraId="6CBE3DC9"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59553005"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Detergent (basic)</w:t>
            </w:r>
          </w:p>
        </w:tc>
        <w:tc>
          <w:tcPr>
            <w:tcW w:w="1503" w:type="pct"/>
          </w:tcPr>
          <w:p w14:paraId="34200E27"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Most affordable, but less efficient, higher </w:t>
            </w:r>
            <w:proofErr w:type="gramStart"/>
            <w:r w:rsidRPr="00A04E04">
              <w:rPr>
                <w:rFonts w:asciiTheme="majorHAnsi" w:hAnsiTheme="majorHAnsi" w:cstheme="majorHAnsi"/>
                <w:sz w:val="18"/>
                <w:szCs w:val="18"/>
              </w:rPr>
              <w:t>emissions,,,</w:t>
            </w:r>
            <w:proofErr w:type="gramEnd"/>
          </w:p>
        </w:tc>
      </w:tr>
      <w:tr w:rsidR="00F4327C" w:rsidRPr="00A04E04" w14:paraId="25DB8F9A" w14:textId="77777777" w:rsidTr="00A04E04">
        <w:tc>
          <w:tcPr>
            <w:tcW w:w="661" w:type="pct"/>
          </w:tcPr>
          <w:p w14:paraId="3EF5FB38"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Pertamax</w:t>
            </w:r>
          </w:p>
        </w:tc>
        <w:tc>
          <w:tcPr>
            <w:tcW w:w="434" w:type="pct"/>
          </w:tcPr>
          <w:p w14:paraId="7DB3780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92</w:t>
            </w:r>
          </w:p>
        </w:tc>
        <w:tc>
          <w:tcPr>
            <w:tcW w:w="441" w:type="pct"/>
          </w:tcPr>
          <w:p w14:paraId="691142FE"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400</w:t>
            </w:r>
          </w:p>
        </w:tc>
        <w:tc>
          <w:tcPr>
            <w:tcW w:w="567" w:type="pct"/>
          </w:tcPr>
          <w:p w14:paraId="5643F3FF"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12,350</w:t>
            </w:r>
          </w:p>
        </w:tc>
        <w:tc>
          <w:tcPr>
            <w:tcW w:w="596" w:type="pct"/>
          </w:tcPr>
          <w:p w14:paraId="07F462CB" w14:textId="77777777" w:rsidR="00F4327C" w:rsidRPr="00A04E04" w:rsidRDefault="00000000" w:rsidP="00A04E04">
            <w:pPr>
              <w:pStyle w:val="Compact"/>
              <w:spacing w:before="0" w:after="0"/>
              <w:rPr>
                <w:rFonts w:asciiTheme="majorHAnsi" w:hAnsiTheme="majorHAnsi" w:cstheme="majorHAnsi"/>
                <w:sz w:val="18"/>
                <w:szCs w:val="18"/>
              </w:rPr>
            </w:pPr>
            <w:proofErr w:type="gramStart"/>
            <w:r w:rsidRPr="00A04E04">
              <w:rPr>
                <w:rFonts w:asciiTheme="majorHAnsi" w:hAnsiTheme="majorHAnsi" w:cstheme="majorHAnsi"/>
                <w:sz w:val="18"/>
                <w:szCs w:val="18"/>
              </w:rPr>
              <w:t>17.1,,</w:t>
            </w:r>
            <w:proofErr w:type="gramEnd"/>
          </w:p>
        </w:tc>
        <w:tc>
          <w:tcPr>
            <w:tcW w:w="799" w:type="pct"/>
          </w:tcPr>
          <w:p w14:paraId="457EC177"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Pertatec</w:t>
            </w:r>
          </w:p>
        </w:tc>
        <w:tc>
          <w:tcPr>
            <w:tcW w:w="1503" w:type="pct"/>
          </w:tcPr>
          <w:p w14:paraId="2AD0C328"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Efficient, engine protection, widely </w:t>
            </w:r>
            <w:proofErr w:type="gramStart"/>
            <w:r w:rsidRPr="00A04E04">
              <w:rPr>
                <w:rFonts w:asciiTheme="majorHAnsi" w:hAnsiTheme="majorHAnsi" w:cstheme="majorHAnsi"/>
                <w:sz w:val="18"/>
                <w:szCs w:val="18"/>
              </w:rPr>
              <w:t>available,,,,</w:t>
            </w:r>
            <w:proofErr w:type="gramEnd"/>
          </w:p>
        </w:tc>
      </w:tr>
      <w:tr w:rsidR="00F4327C" w:rsidRPr="00A04E04" w14:paraId="6F0349B0" w14:textId="77777777" w:rsidTr="00A04E04">
        <w:tc>
          <w:tcPr>
            <w:tcW w:w="661" w:type="pct"/>
          </w:tcPr>
          <w:p w14:paraId="7320D804"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Pertamax Turbo</w:t>
            </w:r>
          </w:p>
        </w:tc>
        <w:tc>
          <w:tcPr>
            <w:tcW w:w="434" w:type="pct"/>
          </w:tcPr>
          <w:p w14:paraId="4E0BFFD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98</w:t>
            </w:r>
          </w:p>
        </w:tc>
        <w:tc>
          <w:tcPr>
            <w:tcW w:w="441" w:type="pct"/>
          </w:tcPr>
          <w:p w14:paraId="3D620A8F"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&lt;50</w:t>
            </w:r>
          </w:p>
        </w:tc>
        <w:tc>
          <w:tcPr>
            <w:tcW w:w="567" w:type="pct"/>
          </w:tcPr>
          <w:p w14:paraId="753BDFAC"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13,400</w:t>
            </w:r>
          </w:p>
        </w:tc>
        <w:tc>
          <w:tcPr>
            <w:tcW w:w="596" w:type="pct"/>
          </w:tcPr>
          <w:p w14:paraId="1500AD84"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560D674F"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High-performance</w:t>
            </w:r>
          </w:p>
        </w:tc>
        <w:tc>
          <w:tcPr>
            <w:tcW w:w="1503" w:type="pct"/>
          </w:tcPr>
          <w:p w14:paraId="5B41310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Smooth acceleration, for premium vehicles,,,,,</w:t>
            </w:r>
          </w:p>
        </w:tc>
      </w:tr>
      <w:tr w:rsidR="00F4327C" w:rsidRPr="00A04E04" w14:paraId="7181367B" w14:textId="77777777" w:rsidTr="00A04E04">
        <w:tc>
          <w:tcPr>
            <w:tcW w:w="661" w:type="pct"/>
          </w:tcPr>
          <w:p w14:paraId="6C2EC4D8"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Dexlite</w:t>
            </w:r>
          </w:p>
        </w:tc>
        <w:tc>
          <w:tcPr>
            <w:tcW w:w="434" w:type="pct"/>
          </w:tcPr>
          <w:p w14:paraId="59427F7D"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CN 51</w:t>
            </w:r>
          </w:p>
        </w:tc>
        <w:tc>
          <w:tcPr>
            <w:tcW w:w="441" w:type="pct"/>
          </w:tcPr>
          <w:p w14:paraId="6721C356"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1200</w:t>
            </w:r>
          </w:p>
        </w:tc>
        <w:tc>
          <w:tcPr>
            <w:tcW w:w="567" w:type="pct"/>
          </w:tcPr>
          <w:p w14:paraId="154FADC9"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13,500</w:t>
            </w:r>
          </w:p>
        </w:tc>
        <w:tc>
          <w:tcPr>
            <w:tcW w:w="596" w:type="pct"/>
          </w:tcPr>
          <w:p w14:paraId="2CCAAEF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76A632D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Basic additive</w:t>
            </w:r>
          </w:p>
        </w:tc>
        <w:tc>
          <w:tcPr>
            <w:tcW w:w="1503" w:type="pct"/>
          </w:tcPr>
          <w:p w14:paraId="60F9FD8F"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Entry-level diesel, affordable</w:t>
            </w:r>
          </w:p>
        </w:tc>
      </w:tr>
      <w:tr w:rsidR="00F4327C" w:rsidRPr="00A04E04" w14:paraId="7CAE4B24" w14:textId="77777777" w:rsidTr="00A04E04">
        <w:tc>
          <w:tcPr>
            <w:tcW w:w="661" w:type="pct"/>
          </w:tcPr>
          <w:p w14:paraId="0513FD3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Pertamina Dex</w:t>
            </w:r>
          </w:p>
        </w:tc>
        <w:tc>
          <w:tcPr>
            <w:tcW w:w="434" w:type="pct"/>
          </w:tcPr>
          <w:p w14:paraId="6AE66D50"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CN 53</w:t>
            </w:r>
          </w:p>
        </w:tc>
        <w:tc>
          <w:tcPr>
            <w:tcW w:w="441" w:type="pct"/>
          </w:tcPr>
          <w:p w14:paraId="24FC8EB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50</w:t>
            </w:r>
          </w:p>
        </w:tc>
        <w:tc>
          <w:tcPr>
            <w:tcW w:w="567" w:type="pct"/>
          </w:tcPr>
          <w:p w14:paraId="07FB2D97"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13,600</w:t>
            </w:r>
          </w:p>
        </w:tc>
        <w:tc>
          <w:tcPr>
            <w:tcW w:w="596" w:type="pct"/>
          </w:tcPr>
          <w:p w14:paraId="4A10B50C"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7DFE7A3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Lubricity, anti-foaming</w:t>
            </w:r>
          </w:p>
        </w:tc>
        <w:tc>
          <w:tcPr>
            <w:tcW w:w="1503" w:type="pct"/>
          </w:tcPr>
          <w:p w14:paraId="26A4005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Premium diesel, high cetane, low </w:t>
            </w:r>
            <w:proofErr w:type="gramStart"/>
            <w:r w:rsidRPr="00A04E04">
              <w:rPr>
                <w:rFonts w:asciiTheme="majorHAnsi" w:hAnsiTheme="majorHAnsi" w:cstheme="majorHAnsi"/>
                <w:sz w:val="18"/>
                <w:szCs w:val="18"/>
              </w:rPr>
              <w:t>sulfur,,,,</w:t>
            </w:r>
            <w:proofErr w:type="gramEnd"/>
          </w:p>
        </w:tc>
      </w:tr>
      <w:tr w:rsidR="00F4327C" w:rsidRPr="00A04E04" w14:paraId="1C57B77F" w14:textId="77777777" w:rsidTr="00A04E04">
        <w:tc>
          <w:tcPr>
            <w:tcW w:w="661" w:type="pct"/>
          </w:tcPr>
          <w:p w14:paraId="4585AB19"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Shell Super</w:t>
            </w:r>
          </w:p>
        </w:tc>
        <w:tc>
          <w:tcPr>
            <w:tcW w:w="434" w:type="pct"/>
          </w:tcPr>
          <w:p w14:paraId="3401C436"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92</w:t>
            </w:r>
          </w:p>
        </w:tc>
        <w:tc>
          <w:tcPr>
            <w:tcW w:w="441" w:type="pct"/>
          </w:tcPr>
          <w:p w14:paraId="42D1153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10</w:t>
            </w:r>
          </w:p>
        </w:tc>
        <w:tc>
          <w:tcPr>
            <w:tcW w:w="567" w:type="pct"/>
          </w:tcPr>
          <w:p w14:paraId="6A27073D"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12,810</w:t>
            </w:r>
          </w:p>
        </w:tc>
        <w:tc>
          <w:tcPr>
            <w:tcW w:w="596" w:type="pct"/>
          </w:tcPr>
          <w:p w14:paraId="764D9476" w14:textId="77777777" w:rsidR="00F4327C" w:rsidRPr="00A04E04" w:rsidRDefault="00000000" w:rsidP="00A04E04">
            <w:pPr>
              <w:pStyle w:val="Compact"/>
              <w:spacing w:before="0" w:after="0"/>
              <w:rPr>
                <w:rFonts w:asciiTheme="majorHAnsi" w:hAnsiTheme="majorHAnsi" w:cstheme="majorHAnsi"/>
                <w:sz w:val="18"/>
                <w:szCs w:val="18"/>
              </w:rPr>
            </w:pPr>
            <w:proofErr w:type="gramStart"/>
            <w:r w:rsidRPr="00A04E04">
              <w:rPr>
                <w:rFonts w:asciiTheme="majorHAnsi" w:hAnsiTheme="majorHAnsi" w:cstheme="majorHAnsi"/>
                <w:sz w:val="18"/>
                <w:szCs w:val="18"/>
              </w:rPr>
              <w:t>16.8,,</w:t>
            </w:r>
            <w:proofErr w:type="gramEnd"/>
          </w:p>
        </w:tc>
        <w:tc>
          <w:tcPr>
            <w:tcW w:w="799" w:type="pct"/>
          </w:tcPr>
          <w:p w14:paraId="194562E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Dynaflex</w:t>
            </w:r>
          </w:p>
        </w:tc>
        <w:tc>
          <w:tcPr>
            <w:tcW w:w="1503" w:type="pct"/>
          </w:tcPr>
          <w:p w14:paraId="15EF6739"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Cleaner engine, slightly higher power, less efficient than </w:t>
            </w:r>
            <w:proofErr w:type="gramStart"/>
            <w:r w:rsidRPr="00A04E04">
              <w:rPr>
                <w:rFonts w:asciiTheme="majorHAnsi" w:hAnsiTheme="majorHAnsi" w:cstheme="majorHAnsi"/>
                <w:sz w:val="18"/>
                <w:szCs w:val="18"/>
              </w:rPr>
              <w:t>Pertamax,,</w:t>
            </w:r>
            <w:proofErr w:type="gramEnd"/>
          </w:p>
        </w:tc>
      </w:tr>
      <w:tr w:rsidR="00F4327C" w:rsidRPr="00A04E04" w14:paraId="6E30A683" w14:textId="77777777" w:rsidTr="00A04E04">
        <w:tc>
          <w:tcPr>
            <w:tcW w:w="661" w:type="pct"/>
          </w:tcPr>
          <w:p w14:paraId="6C27490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Shell V-Power</w:t>
            </w:r>
          </w:p>
        </w:tc>
        <w:tc>
          <w:tcPr>
            <w:tcW w:w="434" w:type="pct"/>
          </w:tcPr>
          <w:p w14:paraId="3A2A16E5"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95</w:t>
            </w:r>
          </w:p>
        </w:tc>
        <w:tc>
          <w:tcPr>
            <w:tcW w:w="441" w:type="pct"/>
          </w:tcPr>
          <w:p w14:paraId="7BBD183E"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&lt;10</w:t>
            </w:r>
          </w:p>
        </w:tc>
        <w:tc>
          <w:tcPr>
            <w:tcW w:w="567" w:type="pct"/>
          </w:tcPr>
          <w:p w14:paraId="2058068D"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13,300</w:t>
            </w:r>
          </w:p>
        </w:tc>
        <w:tc>
          <w:tcPr>
            <w:tcW w:w="596" w:type="pct"/>
          </w:tcPr>
          <w:p w14:paraId="6C0004C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57C4DB14"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Dynaflex</w:t>
            </w:r>
          </w:p>
        </w:tc>
        <w:tc>
          <w:tcPr>
            <w:tcW w:w="1503" w:type="pct"/>
          </w:tcPr>
          <w:p w14:paraId="3615678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Best for engine cleanliness, premium </w:t>
            </w:r>
            <w:proofErr w:type="gramStart"/>
            <w:r w:rsidRPr="00A04E04">
              <w:rPr>
                <w:rFonts w:asciiTheme="majorHAnsi" w:hAnsiTheme="majorHAnsi" w:cstheme="majorHAnsi"/>
                <w:sz w:val="18"/>
                <w:szCs w:val="18"/>
              </w:rPr>
              <w:t>price,,,</w:t>
            </w:r>
            <w:proofErr w:type="gramEnd"/>
            <w:r w:rsidRPr="00A04E04">
              <w:rPr>
                <w:rFonts w:asciiTheme="majorHAnsi" w:hAnsiTheme="majorHAnsi" w:cstheme="majorHAnsi"/>
                <w:sz w:val="18"/>
                <w:szCs w:val="18"/>
              </w:rPr>
              <w:t>[148],</w:t>
            </w:r>
          </w:p>
        </w:tc>
      </w:tr>
      <w:tr w:rsidR="00F4327C" w:rsidRPr="00A04E04" w14:paraId="158E6225" w14:textId="77777777" w:rsidTr="00A04E04">
        <w:tc>
          <w:tcPr>
            <w:tcW w:w="661" w:type="pct"/>
          </w:tcPr>
          <w:p w14:paraId="5B70E9F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Shell V-Power Diesel</w:t>
            </w:r>
          </w:p>
        </w:tc>
        <w:tc>
          <w:tcPr>
            <w:tcW w:w="434" w:type="pct"/>
          </w:tcPr>
          <w:p w14:paraId="15CBDA95"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CN 51</w:t>
            </w:r>
          </w:p>
        </w:tc>
        <w:tc>
          <w:tcPr>
            <w:tcW w:w="441" w:type="pct"/>
          </w:tcPr>
          <w:p w14:paraId="488D4EA9"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10</w:t>
            </w:r>
          </w:p>
        </w:tc>
        <w:tc>
          <w:tcPr>
            <w:tcW w:w="567" w:type="pct"/>
          </w:tcPr>
          <w:p w14:paraId="700F7CA3"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13,800</w:t>
            </w:r>
          </w:p>
        </w:tc>
        <w:tc>
          <w:tcPr>
            <w:tcW w:w="596" w:type="pct"/>
          </w:tcPr>
          <w:p w14:paraId="1D2D71D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73757CC0"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Dynaflex</w:t>
            </w:r>
          </w:p>
        </w:tc>
        <w:tc>
          <w:tcPr>
            <w:tcW w:w="1503" w:type="pct"/>
          </w:tcPr>
          <w:p w14:paraId="7D3FD9AB"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Ultra-low sulfur, smooth, Euro </w:t>
            </w:r>
            <w:proofErr w:type="gramStart"/>
            <w:r w:rsidRPr="00A04E04">
              <w:rPr>
                <w:rFonts w:asciiTheme="majorHAnsi" w:hAnsiTheme="majorHAnsi" w:cstheme="majorHAnsi"/>
                <w:sz w:val="18"/>
                <w:szCs w:val="18"/>
              </w:rPr>
              <w:t>5,,</w:t>
            </w:r>
            <w:proofErr w:type="gramEnd"/>
            <w:r w:rsidRPr="00A04E04">
              <w:rPr>
                <w:rFonts w:asciiTheme="majorHAnsi" w:hAnsiTheme="majorHAnsi" w:cstheme="majorHAnsi"/>
                <w:sz w:val="18"/>
                <w:szCs w:val="18"/>
              </w:rPr>
              <w:t>[72],,,</w:t>
            </w:r>
          </w:p>
        </w:tc>
      </w:tr>
      <w:tr w:rsidR="00F4327C" w:rsidRPr="00A04E04" w14:paraId="74A5764D" w14:textId="77777777" w:rsidTr="00A04E04">
        <w:tc>
          <w:tcPr>
            <w:tcW w:w="661" w:type="pct"/>
          </w:tcPr>
          <w:p w14:paraId="1257E402"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BP 92</w:t>
            </w:r>
          </w:p>
        </w:tc>
        <w:tc>
          <w:tcPr>
            <w:tcW w:w="434" w:type="pct"/>
          </w:tcPr>
          <w:p w14:paraId="50D2EDE7"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92</w:t>
            </w:r>
          </w:p>
        </w:tc>
        <w:tc>
          <w:tcPr>
            <w:tcW w:w="441" w:type="pct"/>
          </w:tcPr>
          <w:p w14:paraId="46FD9434"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567" w:type="pct"/>
          </w:tcPr>
          <w:p w14:paraId="092B6E34"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12,600</w:t>
            </w:r>
          </w:p>
        </w:tc>
        <w:tc>
          <w:tcPr>
            <w:tcW w:w="596" w:type="pct"/>
          </w:tcPr>
          <w:p w14:paraId="622F762A"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N/A</w:t>
            </w:r>
          </w:p>
        </w:tc>
        <w:tc>
          <w:tcPr>
            <w:tcW w:w="799" w:type="pct"/>
          </w:tcPr>
          <w:p w14:paraId="51D508B7"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Active Technology</w:t>
            </w:r>
          </w:p>
        </w:tc>
        <w:tc>
          <w:tcPr>
            <w:tcW w:w="1503" w:type="pct"/>
          </w:tcPr>
          <w:p w14:paraId="74BC3E0D" w14:textId="77777777" w:rsidR="00F4327C" w:rsidRPr="00A04E04" w:rsidRDefault="00000000" w:rsidP="00A04E04">
            <w:pPr>
              <w:pStyle w:val="Compact"/>
              <w:spacing w:before="0" w:after="0"/>
              <w:rPr>
                <w:rFonts w:asciiTheme="majorHAnsi" w:hAnsiTheme="majorHAnsi" w:cstheme="majorHAnsi"/>
                <w:sz w:val="18"/>
                <w:szCs w:val="18"/>
              </w:rPr>
            </w:pPr>
            <w:r w:rsidRPr="00A04E04">
              <w:rPr>
                <w:rFonts w:asciiTheme="majorHAnsi" w:hAnsiTheme="majorHAnsi" w:cstheme="majorHAnsi"/>
                <w:sz w:val="18"/>
                <w:szCs w:val="18"/>
              </w:rPr>
              <w:t xml:space="preserve">Similar to Pertamax/Shell </w:t>
            </w:r>
            <w:proofErr w:type="gramStart"/>
            <w:r w:rsidRPr="00A04E04">
              <w:rPr>
                <w:rFonts w:asciiTheme="majorHAnsi" w:hAnsiTheme="majorHAnsi" w:cstheme="majorHAnsi"/>
                <w:sz w:val="18"/>
                <w:szCs w:val="18"/>
              </w:rPr>
              <w:t>Super ,</w:t>
            </w:r>
            <w:proofErr w:type="gramEnd"/>
            <w:r w:rsidRPr="00A04E04">
              <w:rPr>
                <w:rFonts w:asciiTheme="majorHAnsi" w:hAnsiTheme="majorHAnsi" w:cstheme="majorHAnsi"/>
                <w:sz w:val="18"/>
                <w:szCs w:val="18"/>
              </w:rPr>
              <w:t>[97],,,</w:t>
            </w:r>
          </w:p>
        </w:tc>
      </w:tr>
    </w:tbl>
    <w:p w14:paraId="0AB8524D" w14:textId="77777777" w:rsidR="00F4327C" w:rsidRPr="00A04E04" w:rsidRDefault="00000000">
      <w:pPr>
        <w:pStyle w:val="Heading2"/>
        <w:rPr>
          <w:rFonts w:cstheme="majorHAnsi"/>
          <w:sz w:val="24"/>
          <w:szCs w:val="24"/>
        </w:rPr>
      </w:pPr>
      <w:bookmarkStart w:id="37" w:name="key-insights-for-raymaizing"/>
      <w:bookmarkEnd w:id="36"/>
      <w:r w:rsidRPr="00A04E04">
        <w:rPr>
          <w:rFonts w:cstheme="majorHAnsi"/>
          <w:sz w:val="24"/>
          <w:szCs w:val="24"/>
        </w:rPr>
        <w:t>6. Key Insights for Raymaizing</w:t>
      </w:r>
    </w:p>
    <w:p w14:paraId="5C39FDDB" w14:textId="77777777" w:rsidR="00F4327C" w:rsidRPr="00A04E04" w:rsidRDefault="00000000">
      <w:pPr>
        <w:pStyle w:val="Compact"/>
        <w:numPr>
          <w:ilvl w:val="0"/>
          <w:numId w:val="24"/>
        </w:numPr>
        <w:rPr>
          <w:rFonts w:asciiTheme="majorHAnsi" w:hAnsiTheme="majorHAnsi" w:cstheme="majorHAnsi"/>
          <w:sz w:val="22"/>
          <w:szCs w:val="22"/>
        </w:rPr>
      </w:pPr>
      <w:r w:rsidRPr="00A04E04">
        <w:rPr>
          <w:rFonts w:asciiTheme="majorHAnsi" w:hAnsiTheme="majorHAnsi" w:cstheme="majorHAnsi"/>
          <w:b/>
          <w:bCs/>
          <w:sz w:val="22"/>
          <w:szCs w:val="22"/>
        </w:rPr>
        <w:t>Pertamina’s strengths:</w:t>
      </w:r>
      <w:r w:rsidRPr="00A04E04">
        <w:rPr>
          <w:rFonts w:asciiTheme="majorHAnsi" w:hAnsiTheme="majorHAnsi" w:cstheme="majorHAnsi"/>
          <w:sz w:val="22"/>
          <w:szCs w:val="22"/>
        </w:rPr>
        <w:t xml:space="preserve"> Price competitiveness, nationwide availability, and a broad product range for all market segments,,.</w:t>
      </w:r>
    </w:p>
    <w:p w14:paraId="37CCA901" w14:textId="77777777" w:rsidR="00F4327C" w:rsidRPr="00A04E04" w:rsidRDefault="00000000">
      <w:pPr>
        <w:pStyle w:val="Compact"/>
        <w:numPr>
          <w:ilvl w:val="0"/>
          <w:numId w:val="24"/>
        </w:numPr>
        <w:rPr>
          <w:rFonts w:asciiTheme="majorHAnsi" w:hAnsiTheme="majorHAnsi" w:cstheme="majorHAnsi"/>
          <w:sz w:val="22"/>
          <w:szCs w:val="22"/>
        </w:rPr>
      </w:pPr>
      <w:r w:rsidRPr="00A04E04">
        <w:rPr>
          <w:rFonts w:asciiTheme="majorHAnsi" w:hAnsiTheme="majorHAnsi" w:cstheme="majorHAnsi"/>
          <w:b/>
          <w:bCs/>
          <w:sz w:val="22"/>
          <w:szCs w:val="22"/>
        </w:rPr>
        <w:t>Weaknesses:</w:t>
      </w:r>
      <w:r w:rsidRPr="00A04E04">
        <w:rPr>
          <w:rFonts w:asciiTheme="majorHAnsi" w:hAnsiTheme="majorHAnsi" w:cstheme="majorHAnsi"/>
          <w:sz w:val="22"/>
          <w:szCs w:val="22"/>
        </w:rPr>
        <w:t xml:space="preserve"> Higher sulfur content in lower-grade fuels, inconsistent service quality, and less advanced additive technology compared to Shell,,,.</w:t>
      </w:r>
    </w:p>
    <w:p w14:paraId="417C5B2A" w14:textId="77777777" w:rsidR="00F4327C" w:rsidRPr="00A04E04" w:rsidRDefault="00000000">
      <w:pPr>
        <w:pStyle w:val="Compact"/>
        <w:numPr>
          <w:ilvl w:val="0"/>
          <w:numId w:val="24"/>
        </w:numPr>
        <w:rPr>
          <w:rFonts w:asciiTheme="majorHAnsi" w:hAnsiTheme="majorHAnsi" w:cstheme="majorHAnsi"/>
          <w:sz w:val="22"/>
          <w:szCs w:val="22"/>
        </w:rPr>
      </w:pPr>
      <w:r w:rsidRPr="00A04E04">
        <w:rPr>
          <w:rFonts w:asciiTheme="majorHAnsi" w:hAnsiTheme="majorHAnsi" w:cstheme="majorHAnsi"/>
          <w:b/>
          <w:bCs/>
          <w:sz w:val="22"/>
          <w:szCs w:val="22"/>
        </w:rPr>
        <w:t>Customer preferences:</w:t>
      </w:r>
      <w:r w:rsidRPr="00A04E04">
        <w:rPr>
          <w:rFonts w:asciiTheme="majorHAnsi" w:hAnsiTheme="majorHAnsi" w:cstheme="majorHAnsi"/>
          <w:sz w:val="22"/>
          <w:szCs w:val="22"/>
        </w:rPr>
        <w:t xml:space="preserve"> Price and availability drive most users to Pertamina, but those prioritizing engine health and performance often choose Shell or BP when available,,,,,,.</w:t>
      </w:r>
    </w:p>
    <w:p w14:paraId="5AC21EE4" w14:textId="77777777" w:rsidR="00F4327C" w:rsidRPr="00A04E04" w:rsidRDefault="00000000">
      <w:pPr>
        <w:pStyle w:val="Compact"/>
        <w:numPr>
          <w:ilvl w:val="0"/>
          <w:numId w:val="24"/>
        </w:numPr>
        <w:rPr>
          <w:rFonts w:asciiTheme="majorHAnsi" w:hAnsiTheme="majorHAnsi" w:cstheme="majorHAnsi"/>
          <w:sz w:val="22"/>
          <w:szCs w:val="22"/>
        </w:rPr>
      </w:pPr>
      <w:r w:rsidRPr="00A04E04">
        <w:rPr>
          <w:rFonts w:asciiTheme="majorHAnsi" w:hAnsiTheme="majorHAnsi" w:cstheme="majorHAnsi"/>
          <w:b/>
          <w:bCs/>
          <w:sz w:val="22"/>
          <w:szCs w:val="22"/>
        </w:rPr>
        <w:t>Performance:</w:t>
      </w:r>
      <w:r w:rsidRPr="00A04E04">
        <w:rPr>
          <w:rFonts w:asciiTheme="majorHAnsi" w:hAnsiTheme="majorHAnsi" w:cstheme="majorHAnsi"/>
          <w:sz w:val="22"/>
          <w:szCs w:val="22"/>
        </w:rPr>
        <w:t xml:space="preserve"> Pertamax and Pertamax Turbo are highly competitive in efficiency and performance, but Shell’s advanced additives and lower sulfur content give it an edge in engine cleanliness and emissions,,,,,,,,.</w:t>
      </w:r>
    </w:p>
    <w:p w14:paraId="6427F95A" w14:textId="77777777" w:rsidR="00F4327C" w:rsidRPr="00A04E04" w:rsidRDefault="00000000">
      <w:pPr>
        <w:pStyle w:val="Compact"/>
        <w:numPr>
          <w:ilvl w:val="0"/>
          <w:numId w:val="24"/>
        </w:numPr>
        <w:rPr>
          <w:rFonts w:asciiTheme="majorHAnsi" w:hAnsiTheme="majorHAnsi" w:cstheme="majorHAnsi"/>
          <w:sz w:val="22"/>
          <w:szCs w:val="22"/>
        </w:rPr>
      </w:pPr>
      <w:r w:rsidRPr="00A04E04">
        <w:rPr>
          <w:rFonts w:asciiTheme="majorHAnsi" w:hAnsiTheme="majorHAnsi" w:cstheme="majorHAnsi"/>
          <w:b/>
          <w:bCs/>
          <w:sz w:val="22"/>
          <w:szCs w:val="22"/>
        </w:rPr>
        <w:t>Diesel segment:</w:t>
      </w:r>
      <w:r w:rsidRPr="00A04E04">
        <w:rPr>
          <w:rFonts w:asciiTheme="majorHAnsi" w:hAnsiTheme="majorHAnsi" w:cstheme="majorHAnsi"/>
          <w:sz w:val="22"/>
          <w:szCs w:val="22"/>
        </w:rPr>
        <w:t xml:space="preserve"> Pertamina Dex is strong in cetane and availability, but Shell V-Power Diesel leads in emissions and engine protection,,,,,,.</w:t>
      </w:r>
    </w:p>
    <w:p w14:paraId="6C95DA71" w14:textId="77777777" w:rsidR="00F4327C" w:rsidRPr="00A04E04" w:rsidRDefault="00000000">
      <w:pPr>
        <w:pStyle w:val="Heading2"/>
        <w:rPr>
          <w:rFonts w:cstheme="majorHAnsi"/>
          <w:sz w:val="24"/>
          <w:szCs w:val="24"/>
        </w:rPr>
      </w:pPr>
      <w:bookmarkStart w:id="38" w:name="conclusion-2"/>
      <w:bookmarkEnd w:id="37"/>
      <w:r w:rsidRPr="00A04E04">
        <w:rPr>
          <w:rFonts w:cstheme="majorHAnsi"/>
          <w:sz w:val="24"/>
          <w:szCs w:val="24"/>
        </w:rPr>
        <w:t>7. Conclusion</w:t>
      </w:r>
    </w:p>
    <w:p w14:paraId="4BEA1EB5"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fuel portfolio is well-positioned for the Indonesian market, offering a balance of affordability, availability, and performance. However, for premium segments and users prioritizing engine longevity and emissions, competitors like Shell offer compelling alternatives due to advanced additive technology and lower sulfur content. Continuous improvement in fuel quality and service consistency will be key for Pertamina to maintain and grow its market leadership.</w:t>
      </w:r>
    </w:p>
    <w:p w14:paraId="3A5D757F" w14:textId="7CB2E8D1" w:rsidR="00F4327C" w:rsidRPr="00A04E04" w:rsidRDefault="00000000" w:rsidP="00A04E04">
      <w:pPr>
        <w:pStyle w:val="Heading4"/>
      </w:pPr>
      <w:r w:rsidRPr="00A04E04">
        <w:lastRenderedPageBreak/>
        <w:t>Collect current fuel pricing data and availability issues across Indonesia for all Pertamina fuel types. Research regional price variations, fuel shortage incidents, distribution challenges, and price competitiveness compared to other brands. Focus on government fuel subsidy policies, price regulation impacts, and market dynamics. Expected output: Comprehensive pricing analysis with regional variations and availability patterns. Context: Pricing strategy and availability are key competitive factors that Raymaizing needs to assess Pertamina's market position. Prioritize: Government energy ministry data, fuel price monitoring websites, news reports on fuel shortages, regional price comparison data.</w:t>
      </w:r>
    </w:p>
    <w:p w14:paraId="2E716CDE" w14:textId="77777777" w:rsidR="00F4327C" w:rsidRPr="00A04E04" w:rsidRDefault="00000000">
      <w:pPr>
        <w:pStyle w:val="Heading1"/>
        <w:rPr>
          <w:rFonts w:cstheme="majorHAnsi"/>
          <w:sz w:val="28"/>
          <w:szCs w:val="28"/>
        </w:rPr>
      </w:pPr>
      <w:bookmarkStart w:id="39" w:name="X6cb38de03fb8c12c093e6299d11c8b2265e7308"/>
      <w:bookmarkEnd w:id="31"/>
      <w:bookmarkEnd w:id="38"/>
      <w:r w:rsidRPr="00A04E04">
        <w:rPr>
          <w:rFonts w:cstheme="majorHAnsi"/>
          <w:sz w:val="28"/>
          <w:szCs w:val="28"/>
        </w:rPr>
        <w:t>Comprehensive Analysis of Pertamina Fuel Pricing, Availability, and Market Dynamics (2025–2026)</w:t>
      </w:r>
    </w:p>
    <w:p w14:paraId="506A516C" w14:textId="77777777" w:rsidR="00F4327C" w:rsidRPr="00A04E04" w:rsidRDefault="00000000">
      <w:pPr>
        <w:pStyle w:val="Heading2"/>
        <w:rPr>
          <w:rFonts w:cstheme="majorHAnsi"/>
          <w:sz w:val="24"/>
          <w:szCs w:val="24"/>
        </w:rPr>
      </w:pPr>
      <w:bookmarkStart w:id="40" w:name="X65371613316c70ae5f4780dd4829c2981af8b6e"/>
      <w:r w:rsidRPr="00A04E04">
        <w:rPr>
          <w:rFonts w:cstheme="majorHAnsi"/>
          <w:sz w:val="24"/>
          <w:szCs w:val="24"/>
        </w:rPr>
        <w:t>1. Current Fuel Pricing Data: Pertamina &amp; Competitors</w:t>
      </w:r>
    </w:p>
    <w:p w14:paraId="19C26EBC" w14:textId="77777777" w:rsidR="00F4327C" w:rsidRPr="00A04E04" w:rsidRDefault="00000000">
      <w:pPr>
        <w:pStyle w:val="Heading3"/>
        <w:rPr>
          <w:rFonts w:cstheme="majorHAnsi"/>
          <w:sz w:val="22"/>
          <w:szCs w:val="22"/>
        </w:rPr>
      </w:pPr>
      <w:bookmarkStart w:id="41" w:name="Xad8e378319efa1e2dd082f8f7c673d96acbc54b"/>
      <w:r w:rsidRPr="00A04E04">
        <w:rPr>
          <w:rFonts w:cstheme="majorHAnsi"/>
          <w:sz w:val="22"/>
          <w:szCs w:val="22"/>
        </w:rPr>
        <w:t>1.1. Pertamina Fuel Price List (Early 2026, Jakarta &amp; Java)</w:t>
      </w:r>
    </w:p>
    <w:tbl>
      <w:tblPr>
        <w:tblStyle w:val="Table"/>
        <w:tblW w:w="0" w:type="auto"/>
        <w:tblLook w:val="0020" w:firstRow="1" w:lastRow="0" w:firstColumn="0" w:lastColumn="0" w:noHBand="0" w:noVBand="0"/>
      </w:tblPr>
      <w:tblGrid>
        <w:gridCol w:w="2059"/>
        <w:gridCol w:w="1957"/>
        <w:gridCol w:w="2745"/>
      </w:tblGrid>
      <w:tr w:rsidR="00F4327C" w:rsidRPr="00A04E04" w14:paraId="6FE5E70C"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531ED53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Fuel Type</w:t>
            </w:r>
          </w:p>
        </w:tc>
        <w:tc>
          <w:tcPr>
            <w:tcW w:w="0" w:type="auto"/>
          </w:tcPr>
          <w:p w14:paraId="60E7BF8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Price per Liter (IDR)</w:t>
            </w:r>
          </w:p>
        </w:tc>
        <w:tc>
          <w:tcPr>
            <w:tcW w:w="0" w:type="auto"/>
          </w:tcPr>
          <w:p w14:paraId="35AAAE1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Notes/Citation</w:t>
            </w:r>
          </w:p>
        </w:tc>
      </w:tr>
      <w:tr w:rsidR="00F4327C" w:rsidRPr="00A04E04" w14:paraId="3B021630" w14:textId="77777777">
        <w:tc>
          <w:tcPr>
            <w:tcW w:w="0" w:type="auto"/>
          </w:tcPr>
          <w:p w14:paraId="61DD9BC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Pertalite (RON 90)</w:t>
            </w:r>
          </w:p>
        </w:tc>
        <w:tc>
          <w:tcPr>
            <w:tcW w:w="0" w:type="auto"/>
          </w:tcPr>
          <w:p w14:paraId="0DAD70F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10,000</w:t>
            </w:r>
          </w:p>
        </w:tc>
        <w:tc>
          <w:tcPr>
            <w:tcW w:w="0" w:type="auto"/>
          </w:tcPr>
          <w:p w14:paraId="51D3878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Subsidized, stable</w:t>
            </w:r>
          </w:p>
        </w:tc>
      </w:tr>
      <w:tr w:rsidR="00F4327C" w:rsidRPr="00A04E04" w14:paraId="5D0E11BF" w14:textId="77777777">
        <w:tc>
          <w:tcPr>
            <w:tcW w:w="0" w:type="auto"/>
          </w:tcPr>
          <w:p w14:paraId="5A19FD5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 (RON 92)</w:t>
            </w:r>
          </w:p>
        </w:tc>
        <w:tc>
          <w:tcPr>
            <w:tcW w:w="0" w:type="auto"/>
          </w:tcPr>
          <w:p w14:paraId="3219AF0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12,350</w:t>
            </w:r>
          </w:p>
        </w:tc>
        <w:tc>
          <w:tcPr>
            <w:tcW w:w="0" w:type="auto"/>
          </w:tcPr>
          <w:p w14:paraId="1E5C7C0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Non-subsidized, recent drop</w:t>
            </w:r>
          </w:p>
        </w:tc>
      </w:tr>
      <w:tr w:rsidR="00F4327C" w:rsidRPr="00A04E04" w14:paraId="2AB65254" w14:textId="77777777">
        <w:tc>
          <w:tcPr>
            <w:tcW w:w="0" w:type="auto"/>
          </w:tcPr>
          <w:p w14:paraId="7FCBAEF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 Turbo (98)</w:t>
            </w:r>
          </w:p>
        </w:tc>
        <w:tc>
          <w:tcPr>
            <w:tcW w:w="0" w:type="auto"/>
          </w:tcPr>
          <w:p w14:paraId="4405219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13,400</w:t>
            </w:r>
          </w:p>
        </w:tc>
        <w:tc>
          <w:tcPr>
            <w:tcW w:w="0" w:type="auto"/>
          </w:tcPr>
          <w:p w14:paraId="13E747B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Non-subsidized</w:t>
            </w:r>
          </w:p>
        </w:tc>
      </w:tr>
      <w:tr w:rsidR="00F4327C" w:rsidRPr="00A04E04" w14:paraId="2B810113" w14:textId="77777777">
        <w:tc>
          <w:tcPr>
            <w:tcW w:w="0" w:type="auto"/>
          </w:tcPr>
          <w:p w14:paraId="2F81321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 Green 95</w:t>
            </w:r>
          </w:p>
        </w:tc>
        <w:tc>
          <w:tcPr>
            <w:tcW w:w="0" w:type="auto"/>
          </w:tcPr>
          <w:p w14:paraId="0A6C54F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13,150</w:t>
            </w:r>
          </w:p>
        </w:tc>
        <w:tc>
          <w:tcPr>
            <w:tcW w:w="0" w:type="auto"/>
          </w:tcPr>
          <w:p w14:paraId="79040D5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Non-subsidized</w:t>
            </w:r>
          </w:p>
        </w:tc>
      </w:tr>
      <w:tr w:rsidR="00F4327C" w:rsidRPr="00A04E04" w14:paraId="26E85EBD" w14:textId="77777777">
        <w:tc>
          <w:tcPr>
            <w:tcW w:w="0" w:type="auto"/>
          </w:tcPr>
          <w:p w14:paraId="0F13058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Dexlite</w:t>
            </w:r>
          </w:p>
        </w:tc>
        <w:tc>
          <w:tcPr>
            <w:tcW w:w="0" w:type="auto"/>
          </w:tcPr>
          <w:p w14:paraId="67C8CF4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13,500</w:t>
            </w:r>
          </w:p>
        </w:tc>
        <w:tc>
          <w:tcPr>
            <w:tcW w:w="0" w:type="auto"/>
          </w:tcPr>
          <w:p w14:paraId="1DC4EDE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Non-subsidized</w:t>
            </w:r>
          </w:p>
        </w:tc>
      </w:tr>
      <w:tr w:rsidR="00F4327C" w:rsidRPr="00A04E04" w14:paraId="65083C73" w14:textId="77777777">
        <w:tc>
          <w:tcPr>
            <w:tcW w:w="0" w:type="auto"/>
          </w:tcPr>
          <w:p w14:paraId="3B8730A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Dex</w:t>
            </w:r>
          </w:p>
        </w:tc>
        <w:tc>
          <w:tcPr>
            <w:tcW w:w="0" w:type="auto"/>
          </w:tcPr>
          <w:p w14:paraId="4C6184A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13,600</w:t>
            </w:r>
          </w:p>
        </w:tc>
        <w:tc>
          <w:tcPr>
            <w:tcW w:w="0" w:type="auto"/>
          </w:tcPr>
          <w:p w14:paraId="5429DCC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Non-subsidized</w:t>
            </w:r>
          </w:p>
        </w:tc>
      </w:tr>
      <w:tr w:rsidR="00F4327C" w:rsidRPr="00A04E04" w14:paraId="36D220AA" w14:textId="77777777">
        <w:tc>
          <w:tcPr>
            <w:tcW w:w="0" w:type="auto"/>
          </w:tcPr>
          <w:p w14:paraId="0803E66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Biosolar (subsidized)</w:t>
            </w:r>
          </w:p>
        </w:tc>
        <w:tc>
          <w:tcPr>
            <w:tcW w:w="0" w:type="auto"/>
          </w:tcPr>
          <w:p w14:paraId="18AB33C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6,800</w:t>
            </w:r>
          </w:p>
        </w:tc>
        <w:tc>
          <w:tcPr>
            <w:tcW w:w="0" w:type="auto"/>
          </w:tcPr>
          <w:p w14:paraId="7AEED0E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Subsidized, stable</w:t>
            </w:r>
          </w:p>
        </w:tc>
      </w:tr>
    </w:tbl>
    <w:p w14:paraId="363BEA4F" w14:textId="77777777" w:rsidR="00F4327C" w:rsidRPr="00A04E04" w:rsidRDefault="00000000">
      <w:pPr>
        <w:pStyle w:val="Compact"/>
        <w:numPr>
          <w:ilvl w:val="0"/>
          <w:numId w:val="25"/>
        </w:numPr>
        <w:rPr>
          <w:rFonts w:asciiTheme="majorHAnsi" w:hAnsiTheme="majorHAnsi" w:cstheme="majorHAnsi"/>
          <w:sz w:val="22"/>
          <w:szCs w:val="22"/>
        </w:rPr>
      </w:pPr>
      <w:r w:rsidRPr="00A04E04">
        <w:rPr>
          <w:rFonts w:asciiTheme="majorHAnsi" w:hAnsiTheme="majorHAnsi" w:cstheme="majorHAnsi"/>
          <w:sz w:val="22"/>
          <w:szCs w:val="22"/>
        </w:rPr>
        <w:t>Prices may vary by province due to local fuel taxes (PBBKB).</w:t>
      </w:r>
    </w:p>
    <w:p w14:paraId="3398964B" w14:textId="77777777" w:rsidR="00F4327C" w:rsidRPr="00A04E04" w:rsidRDefault="00000000">
      <w:pPr>
        <w:pStyle w:val="Compact"/>
        <w:numPr>
          <w:ilvl w:val="0"/>
          <w:numId w:val="25"/>
        </w:numPr>
        <w:rPr>
          <w:rFonts w:asciiTheme="majorHAnsi" w:hAnsiTheme="majorHAnsi" w:cstheme="majorHAnsi"/>
          <w:sz w:val="22"/>
          <w:szCs w:val="22"/>
        </w:rPr>
      </w:pPr>
      <w:r w:rsidRPr="00A04E04">
        <w:rPr>
          <w:rFonts w:asciiTheme="majorHAnsi" w:hAnsiTheme="majorHAnsi" w:cstheme="majorHAnsi"/>
          <w:sz w:val="22"/>
          <w:szCs w:val="22"/>
        </w:rPr>
        <w:t>Subsidized products (Pertalite, Biosolar) remain price-stable due to government policy.</w:t>
      </w:r>
    </w:p>
    <w:p w14:paraId="7FCA7A8F" w14:textId="77777777" w:rsidR="00F4327C" w:rsidRPr="00A04E04" w:rsidRDefault="00000000">
      <w:pPr>
        <w:pStyle w:val="Heading3"/>
        <w:rPr>
          <w:rFonts w:cstheme="majorHAnsi"/>
          <w:sz w:val="22"/>
          <w:szCs w:val="22"/>
        </w:rPr>
      </w:pPr>
      <w:bookmarkStart w:id="42" w:name="regional-price-variations"/>
      <w:bookmarkEnd w:id="41"/>
      <w:r w:rsidRPr="00A04E04">
        <w:rPr>
          <w:rFonts w:cstheme="majorHAnsi"/>
          <w:sz w:val="22"/>
          <w:szCs w:val="22"/>
        </w:rPr>
        <w:t>1.2. Regional Price Variations</w:t>
      </w:r>
    </w:p>
    <w:p w14:paraId="15CCAC73" w14:textId="77777777" w:rsidR="00F4327C" w:rsidRPr="00A04E04" w:rsidRDefault="00000000">
      <w:pPr>
        <w:pStyle w:val="Compact"/>
        <w:numPr>
          <w:ilvl w:val="0"/>
          <w:numId w:val="26"/>
        </w:numPr>
        <w:rPr>
          <w:rFonts w:asciiTheme="majorHAnsi" w:hAnsiTheme="majorHAnsi" w:cstheme="majorHAnsi"/>
          <w:sz w:val="22"/>
          <w:szCs w:val="22"/>
        </w:rPr>
      </w:pPr>
      <w:r w:rsidRPr="00A04E04">
        <w:rPr>
          <w:rFonts w:asciiTheme="majorHAnsi" w:hAnsiTheme="majorHAnsi" w:cstheme="majorHAnsi"/>
          <w:sz w:val="22"/>
          <w:szCs w:val="22"/>
        </w:rPr>
        <w:t>Pertamina implements a "BBM Satu Harga" (One Price Policy) in remote/3T regions, but logistical costs mean actual margins and supply can differ , .</w:t>
      </w:r>
    </w:p>
    <w:p w14:paraId="68006BDA" w14:textId="77777777" w:rsidR="00F4327C" w:rsidRPr="00A04E04" w:rsidRDefault="00000000">
      <w:pPr>
        <w:pStyle w:val="Compact"/>
        <w:numPr>
          <w:ilvl w:val="0"/>
          <w:numId w:val="26"/>
        </w:numPr>
        <w:rPr>
          <w:rFonts w:asciiTheme="majorHAnsi" w:hAnsiTheme="majorHAnsi" w:cstheme="majorHAnsi"/>
          <w:sz w:val="22"/>
          <w:szCs w:val="22"/>
        </w:rPr>
      </w:pPr>
      <w:r w:rsidRPr="00A04E04">
        <w:rPr>
          <w:rFonts w:asciiTheme="majorHAnsi" w:hAnsiTheme="majorHAnsi" w:cstheme="majorHAnsi"/>
          <w:sz w:val="22"/>
          <w:szCs w:val="22"/>
        </w:rPr>
        <w:t>In Free Trade Zones (e.g., Batam), Pertamax can be as low as Rp11,600 per liter, while in Sumatera some provinces list Pertamax at Rp12,100, and in Java at Rp12,200 , ,.</w:t>
      </w:r>
    </w:p>
    <w:p w14:paraId="73366D3F" w14:textId="77777777" w:rsidR="00F4327C" w:rsidRPr="00A04E04" w:rsidRDefault="00000000">
      <w:pPr>
        <w:pStyle w:val="Compact"/>
        <w:numPr>
          <w:ilvl w:val="0"/>
          <w:numId w:val="26"/>
        </w:numPr>
        <w:rPr>
          <w:rFonts w:asciiTheme="majorHAnsi" w:hAnsiTheme="majorHAnsi" w:cstheme="majorHAnsi"/>
          <w:sz w:val="22"/>
          <w:szCs w:val="22"/>
        </w:rPr>
      </w:pPr>
      <w:r w:rsidRPr="00A04E04">
        <w:rPr>
          <w:rFonts w:asciiTheme="majorHAnsi" w:hAnsiTheme="majorHAnsi" w:cstheme="majorHAnsi"/>
          <w:sz w:val="22"/>
          <w:szCs w:val="22"/>
        </w:rPr>
        <w:t>Price differences are mainly due to logistics and local taxes, not base price policy,.</w:t>
      </w:r>
    </w:p>
    <w:p w14:paraId="0A0A0F0A" w14:textId="77777777" w:rsidR="00F4327C" w:rsidRPr="00A04E04" w:rsidRDefault="00000000">
      <w:pPr>
        <w:pStyle w:val="Heading3"/>
        <w:rPr>
          <w:rFonts w:cstheme="majorHAnsi"/>
          <w:sz w:val="22"/>
          <w:szCs w:val="22"/>
        </w:rPr>
      </w:pPr>
      <w:bookmarkStart w:id="43" w:name="Xfe77130f410d5d36fc3c202f14e636a5094a55f"/>
      <w:bookmarkEnd w:id="42"/>
      <w:r w:rsidRPr="00A04E04">
        <w:rPr>
          <w:rFonts w:cstheme="majorHAnsi"/>
          <w:sz w:val="22"/>
          <w:szCs w:val="22"/>
        </w:rPr>
        <w:t>1.3. Price Comparison: Pertamina vs. Shell, BP, Vivo (Feb 2026, Jakarta)</w:t>
      </w:r>
    </w:p>
    <w:tbl>
      <w:tblPr>
        <w:tblStyle w:val="Table"/>
        <w:tblW w:w="0" w:type="auto"/>
        <w:tblLook w:val="0020" w:firstRow="1" w:lastRow="0" w:firstColumn="0" w:lastColumn="0" w:noHBand="0" w:noVBand="0"/>
      </w:tblPr>
      <w:tblGrid>
        <w:gridCol w:w="1748"/>
        <w:gridCol w:w="1631"/>
        <w:gridCol w:w="1134"/>
        <w:gridCol w:w="942"/>
        <w:gridCol w:w="1098"/>
        <w:gridCol w:w="3023"/>
      </w:tblGrid>
      <w:tr w:rsidR="00F4327C" w:rsidRPr="00A04E04" w14:paraId="557F6F5F"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3EEF9D9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Fuel Type</w:t>
            </w:r>
          </w:p>
        </w:tc>
        <w:tc>
          <w:tcPr>
            <w:tcW w:w="0" w:type="auto"/>
          </w:tcPr>
          <w:p w14:paraId="097CA09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(IDR)</w:t>
            </w:r>
          </w:p>
        </w:tc>
        <w:tc>
          <w:tcPr>
            <w:tcW w:w="0" w:type="auto"/>
          </w:tcPr>
          <w:p w14:paraId="0D297D5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Shell (IDR)</w:t>
            </w:r>
          </w:p>
        </w:tc>
        <w:tc>
          <w:tcPr>
            <w:tcW w:w="0" w:type="auto"/>
          </w:tcPr>
          <w:p w14:paraId="0BB9A30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BP (IDR)</w:t>
            </w:r>
          </w:p>
        </w:tc>
        <w:tc>
          <w:tcPr>
            <w:tcW w:w="0" w:type="auto"/>
          </w:tcPr>
          <w:p w14:paraId="6BB0477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Vivo (IDR)</w:t>
            </w:r>
          </w:p>
        </w:tc>
        <w:tc>
          <w:tcPr>
            <w:tcW w:w="0" w:type="auto"/>
          </w:tcPr>
          <w:p w14:paraId="64B3819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Notes/Citation</w:t>
            </w:r>
          </w:p>
        </w:tc>
      </w:tr>
      <w:tr w:rsidR="00F4327C" w:rsidRPr="00A04E04" w14:paraId="4B02CEFD" w14:textId="77777777">
        <w:tc>
          <w:tcPr>
            <w:tcW w:w="0" w:type="auto"/>
          </w:tcPr>
          <w:p w14:paraId="14E0707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RON 92</w:t>
            </w:r>
          </w:p>
        </w:tc>
        <w:tc>
          <w:tcPr>
            <w:tcW w:w="0" w:type="auto"/>
          </w:tcPr>
          <w:p w14:paraId="0147871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11,800</w:t>
            </w:r>
          </w:p>
        </w:tc>
        <w:tc>
          <w:tcPr>
            <w:tcW w:w="0" w:type="auto"/>
          </w:tcPr>
          <w:p w14:paraId="3016022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c>
          <w:tcPr>
            <w:tcW w:w="0" w:type="auto"/>
          </w:tcPr>
          <w:p w14:paraId="575D5D9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c>
          <w:tcPr>
            <w:tcW w:w="0" w:type="auto"/>
          </w:tcPr>
          <w:p w14:paraId="33DD7EB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c>
          <w:tcPr>
            <w:tcW w:w="0" w:type="auto"/>
          </w:tcPr>
          <w:p w14:paraId="5353A58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most competitive</w:t>
            </w:r>
          </w:p>
        </w:tc>
      </w:tr>
      <w:tr w:rsidR="00F4327C" w:rsidRPr="00A04E04" w14:paraId="3C44648E" w14:textId="77777777">
        <w:tc>
          <w:tcPr>
            <w:tcW w:w="0" w:type="auto"/>
          </w:tcPr>
          <w:p w14:paraId="45CBA5A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RON 95</w:t>
            </w:r>
          </w:p>
        </w:tc>
        <w:tc>
          <w:tcPr>
            <w:tcW w:w="0" w:type="auto"/>
          </w:tcPr>
          <w:p w14:paraId="309F37D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12,450</w:t>
            </w:r>
          </w:p>
        </w:tc>
        <w:tc>
          <w:tcPr>
            <w:tcW w:w="0" w:type="auto"/>
          </w:tcPr>
          <w:p w14:paraId="672EC93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c>
          <w:tcPr>
            <w:tcW w:w="0" w:type="auto"/>
          </w:tcPr>
          <w:p w14:paraId="08EB0C9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c>
          <w:tcPr>
            <w:tcW w:w="0" w:type="auto"/>
          </w:tcPr>
          <w:p w14:paraId="3C4ED81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c>
          <w:tcPr>
            <w:tcW w:w="0" w:type="auto"/>
          </w:tcPr>
          <w:p w14:paraId="37C5D9E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Slightly cheaper at Pertamina</w:t>
            </w:r>
          </w:p>
        </w:tc>
      </w:tr>
      <w:tr w:rsidR="00F4327C" w:rsidRPr="00A04E04" w14:paraId="7DD956D2" w14:textId="77777777">
        <w:tc>
          <w:tcPr>
            <w:tcW w:w="0" w:type="auto"/>
          </w:tcPr>
          <w:p w14:paraId="26D270E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Diesel (non-subs)</w:t>
            </w:r>
          </w:p>
        </w:tc>
        <w:tc>
          <w:tcPr>
            <w:tcW w:w="0" w:type="auto"/>
          </w:tcPr>
          <w:p w14:paraId="7243300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13,600</w:t>
            </w:r>
          </w:p>
        </w:tc>
        <w:tc>
          <w:tcPr>
            <w:tcW w:w="0" w:type="auto"/>
          </w:tcPr>
          <w:p w14:paraId="1696670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13,860</w:t>
            </w:r>
          </w:p>
        </w:tc>
        <w:tc>
          <w:tcPr>
            <w:tcW w:w="0" w:type="auto"/>
          </w:tcPr>
          <w:p w14:paraId="22FAE2A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13,860</w:t>
            </w:r>
          </w:p>
        </w:tc>
        <w:tc>
          <w:tcPr>
            <w:tcW w:w="0" w:type="auto"/>
          </w:tcPr>
          <w:p w14:paraId="0DD56D6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13,610</w:t>
            </w:r>
          </w:p>
        </w:tc>
        <w:tc>
          <w:tcPr>
            <w:tcW w:w="0" w:type="auto"/>
          </w:tcPr>
          <w:p w14:paraId="4FD3726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Comparable, Vivo slightly lower</w:t>
            </w:r>
          </w:p>
        </w:tc>
      </w:tr>
    </w:tbl>
    <w:p w14:paraId="15E4C255" w14:textId="77777777" w:rsidR="00F4327C" w:rsidRPr="00A04E04" w:rsidRDefault="00000000">
      <w:pPr>
        <w:pStyle w:val="Compact"/>
        <w:numPr>
          <w:ilvl w:val="0"/>
          <w:numId w:val="27"/>
        </w:numPr>
        <w:rPr>
          <w:rFonts w:asciiTheme="majorHAnsi" w:hAnsiTheme="majorHAnsi" w:cstheme="majorHAnsi"/>
          <w:sz w:val="22"/>
          <w:szCs w:val="22"/>
        </w:rPr>
      </w:pPr>
      <w:r w:rsidRPr="00A04E04">
        <w:rPr>
          <w:rFonts w:asciiTheme="majorHAnsi" w:hAnsiTheme="majorHAnsi" w:cstheme="majorHAnsi"/>
          <w:sz w:val="22"/>
          <w:szCs w:val="22"/>
        </w:rPr>
        <w:t>Pertamina consistently offers the lowest or most competitive prices for RON 92 and RON 95 compared to Shell, BP, and Vivo .</w:t>
      </w:r>
    </w:p>
    <w:p w14:paraId="03FFFD17" w14:textId="77777777" w:rsidR="00F4327C" w:rsidRPr="00A04E04" w:rsidRDefault="00000000">
      <w:pPr>
        <w:pStyle w:val="Compact"/>
        <w:numPr>
          <w:ilvl w:val="0"/>
          <w:numId w:val="27"/>
        </w:numPr>
        <w:rPr>
          <w:rFonts w:asciiTheme="majorHAnsi" w:hAnsiTheme="majorHAnsi" w:cstheme="majorHAnsi"/>
          <w:sz w:val="22"/>
          <w:szCs w:val="22"/>
        </w:rPr>
      </w:pPr>
      <w:r w:rsidRPr="00A04E04">
        <w:rPr>
          <w:rFonts w:asciiTheme="majorHAnsi" w:hAnsiTheme="majorHAnsi" w:cstheme="majorHAnsi"/>
          <w:sz w:val="22"/>
          <w:szCs w:val="22"/>
        </w:rPr>
        <w:lastRenderedPageBreak/>
        <w:t>Shell and BP emphasize premium technology and international standards, justifying higher prices , ,.</w:t>
      </w:r>
    </w:p>
    <w:p w14:paraId="0E9D1667" w14:textId="77777777" w:rsidR="00F4327C" w:rsidRPr="00A04E04" w:rsidRDefault="00000000">
      <w:pPr>
        <w:pStyle w:val="Heading2"/>
        <w:rPr>
          <w:rFonts w:cstheme="majorHAnsi"/>
          <w:sz w:val="24"/>
          <w:szCs w:val="24"/>
        </w:rPr>
      </w:pPr>
      <w:bookmarkStart w:id="44" w:name="X647b01f9396177e95d42a44751464158c021899"/>
      <w:bookmarkEnd w:id="40"/>
      <w:bookmarkEnd w:id="43"/>
      <w:r w:rsidRPr="00A04E04">
        <w:rPr>
          <w:rFonts w:cstheme="majorHAnsi"/>
          <w:sz w:val="24"/>
          <w:szCs w:val="24"/>
        </w:rPr>
        <w:t>2. Fuel Availability &amp; Distribution Challenges</w:t>
      </w:r>
    </w:p>
    <w:p w14:paraId="3B7125FD" w14:textId="77777777" w:rsidR="00F4327C" w:rsidRPr="00A04E04" w:rsidRDefault="00000000">
      <w:pPr>
        <w:pStyle w:val="Heading3"/>
        <w:rPr>
          <w:rFonts w:cstheme="majorHAnsi"/>
          <w:sz w:val="22"/>
          <w:szCs w:val="22"/>
        </w:rPr>
      </w:pPr>
      <w:bookmarkStart w:id="45" w:name="shortage-incidents-regional-patterns"/>
      <w:r w:rsidRPr="00A04E04">
        <w:rPr>
          <w:rFonts w:cstheme="majorHAnsi"/>
          <w:sz w:val="22"/>
          <w:szCs w:val="22"/>
        </w:rPr>
        <w:t>2.1. Shortage Incidents &amp; Regional Patterns</w:t>
      </w:r>
    </w:p>
    <w:p w14:paraId="7ECB3A11" w14:textId="77777777" w:rsidR="00F4327C" w:rsidRPr="00A04E04" w:rsidRDefault="00000000">
      <w:pPr>
        <w:pStyle w:val="Compact"/>
        <w:numPr>
          <w:ilvl w:val="0"/>
          <w:numId w:val="28"/>
        </w:numPr>
        <w:rPr>
          <w:rFonts w:asciiTheme="majorHAnsi" w:hAnsiTheme="majorHAnsi" w:cstheme="majorHAnsi"/>
          <w:sz w:val="22"/>
          <w:szCs w:val="22"/>
        </w:rPr>
      </w:pPr>
      <w:r w:rsidRPr="00A04E04">
        <w:rPr>
          <w:rFonts w:asciiTheme="majorHAnsi" w:hAnsiTheme="majorHAnsi" w:cstheme="majorHAnsi"/>
          <w:b/>
          <w:bCs/>
          <w:sz w:val="22"/>
          <w:szCs w:val="22"/>
        </w:rPr>
        <w:t>Frequent shortages</w:t>
      </w:r>
      <w:r w:rsidRPr="00A04E04">
        <w:rPr>
          <w:rFonts w:asciiTheme="majorHAnsi" w:hAnsiTheme="majorHAnsi" w:cstheme="majorHAnsi"/>
          <w:sz w:val="22"/>
          <w:szCs w:val="22"/>
        </w:rPr>
        <w:t xml:space="preserve"> reported in Sumatera (Aceh, Sumut), Bangka Belitung, Kalimantan, and some Java regions, especially for subsidized fuels,,.</w:t>
      </w:r>
    </w:p>
    <w:p w14:paraId="557F923D" w14:textId="77777777" w:rsidR="00F4327C" w:rsidRPr="00A04E04" w:rsidRDefault="00000000">
      <w:pPr>
        <w:pStyle w:val="Compact"/>
        <w:numPr>
          <w:ilvl w:val="0"/>
          <w:numId w:val="28"/>
        </w:numPr>
        <w:rPr>
          <w:rFonts w:asciiTheme="majorHAnsi" w:hAnsiTheme="majorHAnsi" w:cstheme="majorHAnsi"/>
          <w:sz w:val="22"/>
          <w:szCs w:val="22"/>
        </w:rPr>
      </w:pPr>
      <w:r w:rsidRPr="00A04E04">
        <w:rPr>
          <w:rFonts w:asciiTheme="majorHAnsi" w:hAnsiTheme="majorHAnsi" w:cstheme="majorHAnsi"/>
          <w:b/>
          <w:bCs/>
          <w:sz w:val="22"/>
          <w:szCs w:val="22"/>
        </w:rPr>
        <w:t>Long queues and uncertainty</w:t>
      </w:r>
      <w:r w:rsidRPr="00A04E04">
        <w:rPr>
          <w:rFonts w:asciiTheme="majorHAnsi" w:hAnsiTheme="majorHAnsi" w:cstheme="majorHAnsi"/>
          <w:sz w:val="22"/>
          <w:szCs w:val="22"/>
        </w:rPr>
        <w:t xml:space="preserve"> are common during shortages, with public frustration over lack of clear information,,.</w:t>
      </w:r>
    </w:p>
    <w:p w14:paraId="1A1A15F0" w14:textId="77777777" w:rsidR="00F4327C" w:rsidRPr="00A04E04" w:rsidRDefault="00000000">
      <w:pPr>
        <w:pStyle w:val="Compact"/>
        <w:numPr>
          <w:ilvl w:val="0"/>
          <w:numId w:val="28"/>
        </w:numPr>
        <w:rPr>
          <w:rFonts w:asciiTheme="majorHAnsi" w:hAnsiTheme="majorHAnsi" w:cstheme="majorHAnsi"/>
          <w:sz w:val="22"/>
          <w:szCs w:val="22"/>
        </w:rPr>
      </w:pPr>
      <w:r w:rsidRPr="00A04E04">
        <w:rPr>
          <w:rFonts w:asciiTheme="majorHAnsi" w:hAnsiTheme="majorHAnsi" w:cstheme="majorHAnsi"/>
          <w:b/>
          <w:bCs/>
          <w:sz w:val="22"/>
          <w:szCs w:val="22"/>
        </w:rPr>
        <w:t>Distribution bottlenecks</w:t>
      </w:r>
      <w:r w:rsidRPr="00A04E04">
        <w:rPr>
          <w:rFonts w:asciiTheme="majorHAnsi" w:hAnsiTheme="majorHAnsi" w:cstheme="majorHAnsi"/>
          <w:sz w:val="22"/>
          <w:szCs w:val="22"/>
        </w:rPr>
        <w:t xml:space="preserve"> (weather, logistics, infrastructure) are a major cause, especially in remote and outer islands,,.</w:t>
      </w:r>
    </w:p>
    <w:p w14:paraId="75C8619D" w14:textId="77777777" w:rsidR="00F4327C" w:rsidRPr="00A04E04" w:rsidRDefault="00000000">
      <w:pPr>
        <w:pStyle w:val="Compact"/>
        <w:numPr>
          <w:ilvl w:val="0"/>
          <w:numId w:val="28"/>
        </w:numPr>
        <w:rPr>
          <w:rFonts w:asciiTheme="majorHAnsi" w:hAnsiTheme="majorHAnsi" w:cstheme="majorHAnsi"/>
          <w:sz w:val="22"/>
          <w:szCs w:val="22"/>
        </w:rPr>
      </w:pPr>
      <w:r w:rsidRPr="00A04E04">
        <w:rPr>
          <w:rFonts w:asciiTheme="majorHAnsi" w:hAnsiTheme="majorHAnsi" w:cstheme="majorHAnsi"/>
          <w:b/>
          <w:bCs/>
          <w:sz w:val="22"/>
          <w:szCs w:val="22"/>
        </w:rPr>
        <w:t>Recent incidents:</w:t>
      </w:r>
      <w:r w:rsidRPr="00A04E04">
        <w:rPr>
          <w:rFonts w:asciiTheme="majorHAnsi" w:hAnsiTheme="majorHAnsi" w:cstheme="majorHAnsi"/>
          <w:sz w:val="22"/>
          <w:szCs w:val="22"/>
        </w:rPr>
        <w:t xml:space="preserve"> In Bangka Belitung (Feb 2026), long queues and panic buying due to unclear stock status,. In Palangka Raya (Nov 2025), Pertalite and Pertamax were hard to find, with rising prices in informal markets.</w:t>
      </w:r>
    </w:p>
    <w:p w14:paraId="2355C48A" w14:textId="77777777" w:rsidR="00F4327C" w:rsidRPr="00A04E04" w:rsidRDefault="00000000">
      <w:pPr>
        <w:pStyle w:val="Heading3"/>
        <w:rPr>
          <w:rFonts w:cstheme="majorHAnsi"/>
          <w:sz w:val="22"/>
          <w:szCs w:val="22"/>
        </w:rPr>
      </w:pPr>
      <w:bookmarkStart w:id="46" w:name="structural-policy-driven-issues"/>
      <w:bookmarkEnd w:id="45"/>
      <w:r w:rsidRPr="00A04E04">
        <w:rPr>
          <w:rFonts w:cstheme="majorHAnsi"/>
          <w:sz w:val="22"/>
          <w:szCs w:val="22"/>
        </w:rPr>
        <w:t>2.2. Structural &amp; Policy-Driven Issues</w:t>
      </w:r>
    </w:p>
    <w:p w14:paraId="2C61A964" w14:textId="77777777" w:rsidR="00F4327C" w:rsidRPr="00A04E04" w:rsidRDefault="00000000">
      <w:pPr>
        <w:pStyle w:val="Compact"/>
        <w:numPr>
          <w:ilvl w:val="0"/>
          <w:numId w:val="29"/>
        </w:numPr>
        <w:rPr>
          <w:rFonts w:asciiTheme="majorHAnsi" w:hAnsiTheme="majorHAnsi" w:cstheme="majorHAnsi"/>
          <w:sz w:val="22"/>
          <w:szCs w:val="22"/>
        </w:rPr>
      </w:pPr>
      <w:r w:rsidRPr="00A04E04">
        <w:rPr>
          <w:rFonts w:asciiTheme="majorHAnsi" w:hAnsiTheme="majorHAnsi" w:cstheme="majorHAnsi"/>
          <w:sz w:val="22"/>
          <w:szCs w:val="22"/>
        </w:rPr>
        <w:t>Pertamina's refineries only meet ~70% of national demand; the rest is imported, making the system vulnerable to global supply shocks and refinery outages,,.</w:t>
      </w:r>
    </w:p>
    <w:p w14:paraId="39AC3134" w14:textId="77777777" w:rsidR="00F4327C" w:rsidRPr="00A04E04" w:rsidRDefault="00000000">
      <w:pPr>
        <w:pStyle w:val="Compact"/>
        <w:numPr>
          <w:ilvl w:val="0"/>
          <w:numId w:val="29"/>
        </w:numPr>
        <w:rPr>
          <w:rFonts w:asciiTheme="majorHAnsi" w:hAnsiTheme="majorHAnsi" w:cstheme="majorHAnsi"/>
          <w:sz w:val="22"/>
          <w:szCs w:val="22"/>
        </w:rPr>
      </w:pPr>
      <w:r w:rsidRPr="00A04E04">
        <w:rPr>
          <w:rFonts w:asciiTheme="majorHAnsi" w:hAnsiTheme="majorHAnsi" w:cstheme="majorHAnsi"/>
          <w:sz w:val="22"/>
          <w:szCs w:val="22"/>
        </w:rPr>
        <w:t>Distribution to remote areas is costly and slow (3–5 days for Aceh), leading to higher risk of local shortages,,.</w:t>
      </w:r>
    </w:p>
    <w:p w14:paraId="1DE8637F" w14:textId="77777777" w:rsidR="00F4327C" w:rsidRPr="00A04E04" w:rsidRDefault="00000000">
      <w:pPr>
        <w:pStyle w:val="Compact"/>
        <w:numPr>
          <w:ilvl w:val="0"/>
          <w:numId w:val="29"/>
        </w:numPr>
        <w:rPr>
          <w:rFonts w:asciiTheme="majorHAnsi" w:hAnsiTheme="majorHAnsi" w:cstheme="majorHAnsi"/>
          <w:sz w:val="22"/>
          <w:szCs w:val="22"/>
        </w:rPr>
      </w:pPr>
      <w:r w:rsidRPr="00A04E04">
        <w:rPr>
          <w:rFonts w:asciiTheme="majorHAnsi" w:hAnsiTheme="majorHAnsi" w:cstheme="majorHAnsi"/>
          <w:sz w:val="22"/>
          <w:szCs w:val="22"/>
        </w:rPr>
        <w:t>"BBM Satu Harga" policy ensures price uniformity but compresses margins, sometimes leading Pertamina to limit supply in high-cost regions to avoid losses,.</w:t>
      </w:r>
    </w:p>
    <w:p w14:paraId="773DBD2D" w14:textId="77777777" w:rsidR="00F4327C" w:rsidRPr="00A04E04" w:rsidRDefault="00000000">
      <w:pPr>
        <w:pStyle w:val="Heading3"/>
        <w:rPr>
          <w:rFonts w:cstheme="majorHAnsi"/>
          <w:sz w:val="22"/>
          <w:szCs w:val="22"/>
        </w:rPr>
      </w:pPr>
      <w:bookmarkStart w:id="47" w:name="impact-on-economy-society"/>
      <w:bookmarkEnd w:id="46"/>
      <w:r w:rsidRPr="00A04E04">
        <w:rPr>
          <w:rFonts w:cstheme="majorHAnsi"/>
          <w:sz w:val="22"/>
          <w:szCs w:val="22"/>
        </w:rPr>
        <w:t>2.3. Impact on Economy &amp; Society</w:t>
      </w:r>
    </w:p>
    <w:p w14:paraId="168F507A" w14:textId="77777777" w:rsidR="00F4327C" w:rsidRPr="00A04E04" w:rsidRDefault="00000000">
      <w:pPr>
        <w:pStyle w:val="Compact"/>
        <w:numPr>
          <w:ilvl w:val="0"/>
          <w:numId w:val="30"/>
        </w:numPr>
        <w:rPr>
          <w:rFonts w:asciiTheme="majorHAnsi" w:hAnsiTheme="majorHAnsi" w:cstheme="majorHAnsi"/>
          <w:sz w:val="22"/>
          <w:szCs w:val="22"/>
        </w:rPr>
      </w:pPr>
      <w:r w:rsidRPr="00A04E04">
        <w:rPr>
          <w:rFonts w:asciiTheme="majorHAnsi" w:hAnsiTheme="majorHAnsi" w:cstheme="majorHAnsi"/>
          <w:sz w:val="22"/>
          <w:szCs w:val="22"/>
        </w:rPr>
        <w:t>Shortages disrupt local economies, delay goods movement, and increase costs for farmers, SMEs, and public services,,,.</w:t>
      </w:r>
    </w:p>
    <w:p w14:paraId="130F05CE" w14:textId="77777777" w:rsidR="00F4327C" w:rsidRPr="00A04E04" w:rsidRDefault="00000000">
      <w:pPr>
        <w:pStyle w:val="Compact"/>
        <w:numPr>
          <w:ilvl w:val="0"/>
          <w:numId w:val="30"/>
        </w:numPr>
        <w:rPr>
          <w:rFonts w:asciiTheme="majorHAnsi" w:hAnsiTheme="majorHAnsi" w:cstheme="majorHAnsi"/>
          <w:sz w:val="22"/>
          <w:szCs w:val="22"/>
        </w:rPr>
      </w:pPr>
      <w:r w:rsidRPr="00A04E04">
        <w:rPr>
          <w:rFonts w:asciiTheme="majorHAnsi" w:hAnsiTheme="majorHAnsi" w:cstheme="majorHAnsi"/>
          <w:sz w:val="22"/>
          <w:szCs w:val="22"/>
        </w:rPr>
        <w:t>Panic buying and black markets emerge during shortages, further destabilizing prices and access,.</w:t>
      </w:r>
    </w:p>
    <w:p w14:paraId="425E6D21" w14:textId="77777777" w:rsidR="00F4327C" w:rsidRPr="00A04E04" w:rsidRDefault="00000000">
      <w:pPr>
        <w:pStyle w:val="Heading2"/>
        <w:rPr>
          <w:rFonts w:cstheme="majorHAnsi"/>
          <w:sz w:val="24"/>
          <w:szCs w:val="24"/>
        </w:rPr>
      </w:pPr>
      <w:bookmarkStart w:id="48" w:name="market-dynamics-price-regulation"/>
      <w:bookmarkEnd w:id="44"/>
      <w:bookmarkEnd w:id="47"/>
      <w:r w:rsidRPr="00A04E04">
        <w:rPr>
          <w:rFonts w:cstheme="majorHAnsi"/>
          <w:sz w:val="24"/>
          <w:szCs w:val="24"/>
        </w:rPr>
        <w:t>3. Market Dynamics &amp; Price Regulation</w:t>
      </w:r>
    </w:p>
    <w:p w14:paraId="3B8D54CB" w14:textId="77777777" w:rsidR="00F4327C" w:rsidRPr="00A04E04" w:rsidRDefault="00000000">
      <w:pPr>
        <w:pStyle w:val="Heading3"/>
        <w:rPr>
          <w:rFonts w:cstheme="majorHAnsi"/>
          <w:sz w:val="22"/>
          <w:szCs w:val="22"/>
        </w:rPr>
      </w:pPr>
      <w:bookmarkStart w:id="49" w:name="government-subsidy-price-regulation"/>
      <w:r w:rsidRPr="00A04E04">
        <w:rPr>
          <w:rFonts w:cstheme="majorHAnsi"/>
          <w:sz w:val="22"/>
          <w:szCs w:val="22"/>
        </w:rPr>
        <w:t>3.1. Government Subsidy &amp; Price Regulation</w:t>
      </w:r>
    </w:p>
    <w:p w14:paraId="37FAC65D" w14:textId="77777777" w:rsidR="00F4327C" w:rsidRPr="00A04E04" w:rsidRDefault="00000000">
      <w:pPr>
        <w:pStyle w:val="Compact"/>
        <w:numPr>
          <w:ilvl w:val="0"/>
          <w:numId w:val="31"/>
        </w:numPr>
        <w:rPr>
          <w:rFonts w:asciiTheme="majorHAnsi" w:hAnsiTheme="majorHAnsi" w:cstheme="majorHAnsi"/>
          <w:sz w:val="22"/>
          <w:szCs w:val="22"/>
        </w:rPr>
      </w:pPr>
      <w:r w:rsidRPr="00A04E04">
        <w:rPr>
          <w:rFonts w:asciiTheme="majorHAnsi" w:hAnsiTheme="majorHAnsi" w:cstheme="majorHAnsi"/>
          <w:sz w:val="22"/>
          <w:szCs w:val="22"/>
        </w:rPr>
        <w:t>2025 subsidy allocation: 19.41 million KL (0.52m KL kerosene, 18.89m KL diesel), with a focus on better targeting and efficiency,.</w:t>
      </w:r>
    </w:p>
    <w:p w14:paraId="2A98B6BA" w14:textId="77777777" w:rsidR="00F4327C" w:rsidRPr="00A04E04" w:rsidRDefault="00000000">
      <w:pPr>
        <w:pStyle w:val="Compact"/>
        <w:numPr>
          <w:ilvl w:val="0"/>
          <w:numId w:val="31"/>
        </w:numPr>
        <w:rPr>
          <w:rFonts w:asciiTheme="majorHAnsi" w:hAnsiTheme="majorHAnsi" w:cstheme="majorHAnsi"/>
          <w:sz w:val="22"/>
          <w:szCs w:val="22"/>
        </w:rPr>
      </w:pPr>
      <w:r w:rsidRPr="00A04E04">
        <w:rPr>
          <w:rFonts w:asciiTheme="majorHAnsi" w:hAnsiTheme="majorHAnsi" w:cstheme="majorHAnsi"/>
          <w:sz w:val="22"/>
          <w:szCs w:val="22"/>
        </w:rPr>
        <w:t>Subsidy for solar fixed at Rp1,000/liter in 2025.</w:t>
      </w:r>
    </w:p>
    <w:p w14:paraId="3FA6C859" w14:textId="77777777" w:rsidR="00F4327C" w:rsidRPr="00A04E04" w:rsidRDefault="00000000">
      <w:pPr>
        <w:pStyle w:val="Compact"/>
        <w:numPr>
          <w:ilvl w:val="0"/>
          <w:numId w:val="31"/>
        </w:numPr>
        <w:rPr>
          <w:rFonts w:asciiTheme="majorHAnsi" w:hAnsiTheme="majorHAnsi" w:cstheme="majorHAnsi"/>
          <w:sz w:val="22"/>
          <w:szCs w:val="22"/>
        </w:rPr>
      </w:pPr>
      <w:r w:rsidRPr="00A04E04">
        <w:rPr>
          <w:rFonts w:asciiTheme="majorHAnsi" w:hAnsiTheme="majorHAnsi" w:cstheme="majorHAnsi"/>
          <w:sz w:val="22"/>
          <w:szCs w:val="22"/>
        </w:rPr>
        <w:t>Subsidized fuel prices (Pertalite, Biosolar) are kept stable to protect purchasing power and control inflation,,.</w:t>
      </w:r>
    </w:p>
    <w:p w14:paraId="7C60E2CF" w14:textId="77777777" w:rsidR="00F4327C" w:rsidRPr="00A04E04" w:rsidRDefault="00000000">
      <w:pPr>
        <w:pStyle w:val="Compact"/>
        <w:numPr>
          <w:ilvl w:val="0"/>
          <w:numId w:val="31"/>
        </w:numPr>
        <w:rPr>
          <w:rFonts w:asciiTheme="majorHAnsi" w:hAnsiTheme="majorHAnsi" w:cstheme="majorHAnsi"/>
          <w:sz w:val="22"/>
          <w:szCs w:val="22"/>
        </w:rPr>
      </w:pPr>
      <w:r w:rsidRPr="00A04E04">
        <w:rPr>
          <w:rFonts w:asciiTheme="majorHAnsi" w:hAnsiTheme="majorHAnsi" w:cstheme="majorHAnsi"/>
          <w:sz w:val="22"/>
          <w:szCs w:val="22"/>
        </w:rPr>
        <w:t>Non-subsidized fuel prices are adjusted monthly based on global oil prices, exchange rates, and distribution costs,,.</w:t>
      </w:r>
    </w:p>
    <w:p w14:paraId="2BEA0F4B" w14:textId="77777777" w:rsidR="00F4327C" w:rsidRPr="00A04E04" w:rsidRDefault="00000000">
      <w:pPr>
        <w:pStyle w:val="Heading3"/>
        <w:rPr>
          <w:rFonts w:cstheme="majorHAnsi"/>
          <w:sz w:val="22"/>
          <w:szCs w:val="22"/>
        </w:rPr>
      </w:pPr>
      <w:bookmarkStart w:id="50" w:name="import-distribution-policy"/>
      <w:bookmarkEnd w:id="49"/>
      <w:r w:rsidRPr="00A04E04">
        <w:rPr>
          <w:rFonts w:cstheme="majorHAnsi"/>
          <w:sz w:val="22"/>
          <w:szCs w:val="22"/>
        </w:rPr>
        <w:t>3.2. Import &amp; Distribution Policy</w:t>
      </w:r>
    </w:p>
    <w:p w14:paraId="4D597FE5" w14:textId="77777777" w:rsidR="00F4327C" w:rsidRPr="00A04E04" w:rsidRDefault="00000000">
      <w:pPr>
        <w:pStyle w:val="Compact"/>
        <w:numPr>
          <w:ilvl w:val="0"/>
          <w:numId w:val="32"/>
        </w:numPr>
        <w:rPr>
          <w:rFonts w:asciiTheme="majorHAnsi" w:hAnsiTheme="majorHAnsi" w:cstheme="majorHAnsi"/>
          <w:sz w:val="22"/>
          <w:szCs w:val="22"/>
        </w:rPr>
      </w:pPr>
      <w:r w:rsidRPr="00A04E04">
        <w:rPr>
          <w:rFonts w:asciiTheme="majorHAnsi" w:hAnsiTheme="majorHAnsi" w:cstheme="majorHAnsi"/>
          <w:sz w:val="22"/>
          <w:szCs w:val="22"/>
        </w:rPr>
        <w:t>Since 2025, all fuel imports must go through Pertamina ("one-door policy"), limiting private SPBU's ability to import directly,,, .</w:t>
      </w:r>
    </w:p>
    <w:p w14:paraId="7D8C5140" w14:textId="77777777" w:rsidR="00F4327C" w:rsidRPr="00A04E04" w:rsidRDefault="00000000">
      <w:pPr>
        <w:pStyle w:val="Compact"/>
        <w:numPr>
          <w:ilvl w:val="0"/>
          <w:numId w:val="32"/>
        </w:numPr>
        <w:rPr>
          <w:rFonts w:asciiTheme="majorHAnsi" w:hAnsiTheme="majorHAnsi" w:cstheme="majorHAnsi"/>
          <w:sz w:val="22"/>
          <w:szCs w:val="22"/>
        </w:rPr>
      </w:pPr>
      <w:r w:rsidRPr="00A04E04">
        <w:rPr>
          <w:rFonts w:asciiTheme="majorHAnsi" w:hAnsiTheme="majorHAnsi" w:cstheme="majorHAnsi"/>
          <w:sz w:val="22"/>
          <w:szCs w:val="22"/>
        </w:rPr>
        <w:t>Import quota for private SPBU increased by 10% in 2025, but high demand quickly absorbed this, leading to shortages at Shell, BP, and Vivo stations,,,,,.</w:t>
      </w:r>
    </w:p>
    <w:p w14:paraId="0B15F505" w14:textId="77777777" w:rsidR="00F4327C" w:rsidRPr="00A04E04" w:rsidRDefault="00000000">
      <w:pPr>
        <w:pStyle w:val="Compact"/>
        <w:numPr>
          <w:ilvl w:val="0"/>
          <w:numId w:val="32"/>
        </w:numPr>
        <w:rPr>
          <w:rFonts w:asciiTheme="majorHAnsi" w:hAnsiTheme="majorHAnsi" w:cstheme="majorHAnsi"/>
          <w:sz w:val="22"/>
          <w:szCs w:val="22"/>
        </w:rPr>
      </w:pPr>
      <w:r w:rsidRPr="00A04E04">
        <w:rPr>
          <w:rFonts w:asciiTheme="majorHAnsi" w:hAnsiTheme="majorHAnsi" w:cstheme="majorHAnsi"/>
          <w:sz w:val="22"/>
          <w:szCs w:val="22"/>
        </w:rPr>
        <w:lastRenderedPageBreak/>
        <w:t>Private SPBU now must buy from Pertamina if their own imports are insufficient, raising concerns about market dominance and reduced competitiveness, ,.</w:t>
      </w:r>
    </w:p>
    <w:p w14:paraId="64658287" w14:textId="77777777" w:rsidR="00F4327C" w:rsidRPr="00A04E04" w:rsidRDefault="00000000">
      <w:pPr>
        <w:pStyle w:val="Heading3"/>
        <w:rPr>
          <w:rFonts w:cstheme="majorHAnsi"/>
          <w:sz w:val="22"/>
          <w:szCs w:val="22"/>
        </w:rPr>
      </w:pPr>
      <w:bookmarkStart w:id="51" w:name="market-competitiveness"/>
      <w:bookmarkEnd w:id="50"/>
      <w:r w:rsidRPr="00A04E04">
        <w:rPr>
          <w:rFonts w:cstheme="majorHAnsi"/>
          <w:sz w:val="22"/>
          <w:szCs w:val="22"/>
        </w:rPr>
        <w:t>3.3. Market Competitiveness</w:t>
      </w:r>
    </w:p>
    <w:p w14:paraId="254D5A59" w14:textId="77777777" w:rsidR="00F4327C" w:rsidRPr="00A04E04" w:rsidRDefault="00000000">
      <w:pPr>
        <w:pStyle w:val="Compact"/>
        <w:numPr>
          <w:ilvl w:val="0"/>
          <w:numId w:val="33"/>
        </w:numPr>
        <w:rPr>
          <w:rFonts w:asciiTheme="majorHAnsi" w:hAnsiTheme="majorHAnsi" w:cstheme="majorHAnsi"/>
          <w:sz w:val="22"/>
          <w:szCs w:val="22"/>
        </w:rPr>
      </w:pPr>
      <w:r w:rsidRPr="00A04E04">
        <w:rPr>
          <w:rFonts w:asciiTheme="majorHAnsi" w:hAnsiTheme="majorHAnsi" w:cstheme="majorHAnsi"/>
          <w:sz w:val="22"/>
          <w:szCs w:val="22"/>
        </w:rPr>
        <w:t>Pertamina's wide distribution network and price leadership make it the dominant player, especially as private SPBU face supply constraints,,.</w:t>
      </w:r>
    </w:p>
    <w:p w14:paraId="238FD1FD" w14:textId="77777777" w:rsidR="00F4327C" w:rsidRPr="00A04E04" w:rsidRDefault="00000000">
      <w:pPr>
        <w:pStyle w:val="Compact"/>
        <w:numPr>
          <w:ilvl w:val="0"/>
          <w:numId w:val="33"/>
        </w:numPr>
        <w:rPr>
          <w:rFonts w:asciiTheme="majorHAnsi" w:hAnsiTheme="majorHAnsi" w:cstheme="majorHAnsi"/>
          <w:sz w:val="22"/>
          <w:szCs w:val="22"/>
        </w:rPr>
      </w:pPr>
      <w:r w:rsidRPr="00A04E04">
        <w:rPr>
          <w:rFonts w:asciiTheme="majorHAnsi" w:hAnsiTheme="majorHAnsi" w:cstheme="majorHAnsi"/>
          <w:sz w:val="22"/>
          <w:szCs w:val="22"/>
        </w:rPr>
        <w:t>Shell, BP, and Vivo position themselves as premium or alternative brands, but their higher prices and limited network reduce their market share, especially during supply disruptions,,,.</w:t>
      </w:r>
    </w:p>
    <w:p w14:paraId="5F779F97" w14:textId="77777777" w:rsidR="00F4327C" w:rsidRPr="00A04E04" w:rsidRDefault="00000000">
      <w:pPr>
        <w:pStyle w:val="Compact"/>
        <w:numPr>
          <w:ilvl w:val="0"/>
          <w:numId w:val="33"/>
        </w:numPr>
        <w:rPr>
          <w:rFonts w:asciiTheme="majorHAnsi" w:hAnsiTheme="majorHAnsi" w:cstheme="majorHAnsi"/>
          <w:sz w:val="22"/>
          <w:szCs w:val="22"/>
        </w:rPr>
      </w:pPr>
      <w:r w:rsidRPr="00A04E04">
        <w:rPr>
          <w:rFonts w:asciiTheme="majorHAnsi" w:hAnsiTheme="majorHAnsi" w:cstheme="majorHAnsi"/>
          <w:sz w:val="22"/>
          <w:szCs w:val="22"/>
        </w:rPr>
        <w:t>The "one-door" import policy is criticized for potentially creating a de facto monopoly, reducing private sector incentives and possibly deterring investment, ,,.</w:t>
      </w:r>
    </w:p>
    <w:p w14:paraId="0B32450A" w14:textId="77777777" w:rsidR="00F4327C" w:rsidRPr="00A04E04" w:rsidRDefault="00000000">
      <w:pPr>
        <w:pStyle w:val="Heading2"/>
        <w:rPr>
          <w:rFonts w:cstheme="majorHAnsi"/>
          <w:sz w:val="24"/>
          <w:szCs w:val="24"/>
        </w:rPr>
      </w:pPr>
      <w:bookmarkStart w:id="52" w:name="X9651a127361d85527b8e90c93db4dd8e23e3fd6"/>
      <w:bookmarkEnd w:id="48"/>
      <w:bookmarkEnd w:id="51"/>
      <w:r w:rsidRPr="00A04E04">
        <w:rPr>
          <w:rFonts w:cstheme="majorHAnsi"/>
          <w:sz w:val="24"/>
          <w:szCs w:val="24"/>
        </w:rPr>
        <w:t>4. Summary Table: Pertamina vs. Competitors (Feb 2026, Jakarta)</w:t>
      </w:r>
    </w:p>
    <w:tbl>
      <w:tblPr>
        <w:tblStyle w:val="Table"/>
        <w:tblW w:w="5000" w:type="pct"/>
        <w:tblLook w:val="0020" w:firstRow="1" w:lastRow="0" w:firstColumn="0" w:lastColumn="0" w:noHBand="0" w:noVBand="0"/>
      </w:tblPr>
      <w:tblGrid>
        <w:gridCol w:w="2639"/>
        <w:gridCol w:w="2356"/>
        <w:gridCol w:w="1637"/>
        <w:gridCol w:w="1358"/>
        <w:gridCol w:w="1586"/>
      </w:tblGrid>
      <w:tr w:rsidR="00F4327C" w:rsidRPr="00A04E04" w14:paraId="75D4118B"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1378" w:type="pct"/>
          </w:tcPr>
          <w:p w14:paraId="228F5AA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Fuel Type</w:t>
            </w:r>
          </w:p>
        </w:tc>
        <w:tc>
          <w:tcPr>
            <w:tcW w:w="1230" w:type="pct"/>
          </w:tcPr>
          <w:p w14:paraId="7095F0E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(IDR)</w:t>
            </w:r>
          </w:p>
        </w:tc>
        <w:tc>
          <w:tcPr>
            <w:tcW w:w="855" w:type="pct"/>
          </w:tcPr>
          <w:p w14:paraId="434833F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Shell (IDR)</w:t>
            </w:r>
          </w:p>
        </w:tc>
        <w:tc>
          <w:tcPr>
            <w:tcW w:w="709" w:type="pct"/>
          </w:tcPr>
          <w:p w14:paraId="43FDBD5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BP (IDR)</w:t>
            </w:r>
          </w:p>
        </w:tc>
        <w:tc>
          <w:tcPr>
            <w:tcW w:w="828" w:type="pct"/>
          </w:tcPr>
          <w:p w14:paraId="7855275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Vivo (IDR)</w:t>
            </w:r>
          </w:p>
        </w:tc>
      </w:tr>
      <w:tr w:rsidR="00F4327C" w:rsidRPr="00A04E04" w14:paraId="5FB8C1EA" w14:textId="77777777" w:rsidTr="00A04E04">
        <w:tc>
          <w:tcPr>
            <w:tcW w:w="1378" w:type="pct"/>
          </w:tcPr>
          <w:p w14:paraId="63B1FDF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RON 92</w:t>
            </w:r>
          </w:p>
        </w:tc>
        <w:tc>
          <w:tcPr>
            <w:tcW w:w="1230" w:type="pct"/>
          </w:tcPr>
          <w:p w14:paraId="3E68483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11,800</w:t>
            </w:r>
          </w:p>
        </w:tc>
        <w:tc>
          <w:tcPr>
            <w:tcW w:w="855" w:type="pct"/>
          </w:tcPr>
          <w:p w14:paraId="41A83AC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c>
          <w:tcPr>
            <w:tcW w:w="709" w:type="pct"/>
          </w:tcPr>
          <w:p w14:paraId="6DE2DBD9"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c>
          <w:tcPr>
            <w:tcW w:w="828" w:type="pct"/>
          </w:tcPr>
          <w:p w14:paraId="3318F69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12,050</w:t>
            </w:r>
          </w:p>
        </w:tc>
      </w:tr>
      <w:tr w:rsidR="00F4327C" w:rsidRPr="00A04E04" w14:paraId="78C6A2AC" w14:textId="77777777" w:rsidTr="00A04E04">
        <w:tc>
          <w:tcPr>
            <w:tcW w:w="1378" w:type="pct"/>
          </w:tcPr>
          <w:p w14:paraId="4DF41DA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RON 95</w:t>
            </w:r>
          </w:p>
        </w:tc>
        <w:tc>
          <w:tcPr>
            <w:tcW w:w="1230" w:type="pct"/>
          </w:tcPr>
          <w:p w14:paraId="29225BD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12,450</w:t>
            </w:r>
          </w:p>
        </w:tc>
        <w:tc>
          <w:tcPr>
            <w:tcW w:w="855" w:type="pct"/>
          </w:tcPr>
          <w:p w14:paraId="262B497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c>
          <w:tcPr>
            <w:tcW w:w="709" w:type="pct"/>
          </w:tcPr>
          <w:p w14:paraId="65AD15D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c>
          <w:tcPr>
            <w:tcW w:w="828" w:type="pct"/>
          </w:tcPr>
          <w:p w14:paraId="3C2BD63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12,500</w:t>
            </w:r>
          </w:p>
        </w:tc>
      </w:tr>
      <w:tr w:rsidR="00F4327C" w:rsidRPr="00A04E04" w14:paraId="1DE20052" w14:textId="77777777" w:rsidTr="00A04E04">
        <w:tc>
          <w:tcPr>
            <w:tcW w:w="1378" w:type="pct"/>
          </w:tcPr>
          <w:p w14:paraId="775B896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Diesel (non-subs)</w:t>
            </w:r>
          </w:p>
        </w:tc>
        <w:tc>
          <w:tcPr>
            <w:tcW w:w="1230" w:type="pct"/>
          </w:tcPr>
          <w:p w14:paraId="0DB259D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13,600</w:t>
            </w:r>
          </w:p>
        </w:tc>
        <w:tc>
          <w:tcPr>
            <w:tcW w:w="855" w:type="pct"/>
          </w:tcPr>
          <w:p w14:paraId="0E2D032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13,860</w:t>
            </w:r>
          </w:p>
        </w:tc>
        <w:tc>
          <w:tcPr>
            <w:tcW w:w="709" w:type="pct"/>
          </w:tcPr>
          <w:p w14:paraId="6FDE4FD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13,860</w:t>
            </w:r>
          </w:p>
        </w:tc>
        <w:tc>
          <w:tcPr>
            <w:tcW w:w="828" w:type="pct"/>
          </w:tcPr>
          <w:p w14:paraId="3EAA148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13,610</w:t>
            </w:r>
          </w:p>
        </w:tc>
      </w:tr>
      <w:tr w:rsidR="00F4327C" w:rsidRPr="00A04E04" w14:paraId="27778613" w14:textId="77777777" w:rsidTr="00A04E04">
        <w:tc>
          <w:tcPr>
            <w:tcW w:w="1378" w:type="pct"/>
          </w:tcPr>
          <w:p w14:paraId="023300A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Pertalite (subsidy)</w:t>
            </w:r>
          </w:p>
        </w:tc>
        <w:tc>
          <w:tcPr>
            <w:tcW w:w="1230" w:type="pct"/>
          </w:tcPr>
          <w:p w14:paraId="79AC458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10,000</w:t>
            </w:r>
          </w:p>
        </w:tc>
        <w:tc>
          <w:tcPr>
            <w:tcW w:w="855" w:type="pct"/>
          </w:tcPr>
          <w:p w14:paraId="60F5385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709" w:type="pct"/>
          </w:tcPr>
          <w:p w14:paraId="3A7F7E2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828" w:type="pct"/>
          </w:tcPr>
          <w:p w14:paraId="4816A2F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r>
      <w:tr w:rsidR="00F4327C" w:rsidRPr="00A04E04" w14:paraId="3DD05631" w14:textId="77777777" w:rsidTr="00A04E04">
        <w:tc>
          <w:tcPr>
            <w:tcW w:w="1378" w:type="pct"/>
          </w:tcPr>
          <w:p w14:paraId="2F5F494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Biosolar (subsidy)</w:t>
            </w:r>
          </w:p>
        </w:tc>
        <w:tc>
          <w:tcPr>
            <w:tcW w:w="1230" w:type="pct"/>
          </w:tcPr>
          <w:p w14:paraId="758B732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6,800</w:t>
            </w:r>
          </w:p>
        </w:tc>
        <w:tc>
          <w:tcPr>
            <w:tcW w:w="855" w:type="pct"/>
          </w:tcPr>
          <w:p w14:paraId="01CE504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709" w:type="pct"/>
          </w:tcPr>
          <w:p w14:paraId="62EA7FD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828" w:type="pct"/>
          </w:tcPr>
          <w:p w14:paraId="5937695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r>
    </w:tbl>
    <w:p w14:paraId="7C8762C0" w14:textId="77777777" w:rsidR="00F4327C" w:rsidRPr="00A04E04" w:rsidRDefault="00000000">
      <w:pPr>
        <w:pStyle w:val="Heading2"/>
        <w:rPr>
          <w:rFonts w:cstheme="majorHAnsi"/>
          <w:sz w:val="24"/>
          <w:szCs w:val="24"/>
        </w:rPr>
      </w:pPr>
      <w:bookmarkStart w:id="53" w:name="key-insights-for-raymaizing-1"/>
      <w:bookmarkEnd w:id="52"/>
      <w:r w:rsidRPr="00A04E04">
        <w:rPr>
          <w:rFonts w:cstheme="majorHAnsi"/>
          <w:sz w:val="24"/>
          <w:szCs w:val="24"/>
        </w:rPr>
        <w:t>5. Key Insights for Raymaizing</w:t>
      </w:r>
    </w:p>
    <w:p w14:paraId="70E44E7E" w14:textId="77777777" w:rsidR="00F4327C" w:rsidRPr="00A04E04" w:rsidRDefault="00000000">
      <w:pPr>
        <w:pStyle w:val="Compact"/>
        <w:numPr>
          <w:ilvl w:val="0"/>
          <w:numId w:val="34"/>
        </w:numPr>
        <w:rPr>
          <w:rFonts w:asciiTheme="majorHAnsi" w:hAnsiTheme="majorHAnsi" w:cstheme="majorHAnsi"/>
          <w:sz w:val="22"/>
          <w:szCs w:val="22"/>
        </w:rPr>
      </w:pPr>
      <w:r w:rsidRPr="00A04E04">
        <w:rPr>
          <w:rFonts w:asciiTheme="majorHAnsi" w:hAnsiTheme="majorHAnsi" w:cstheme="majorHAnsi"/>
          <w:b/>
          <w:bCs/>
          <w:sz w:val="22"/>
          <w:szCs w:val="22"/>
        </w:rPr>
        <w:t>Pertamina's pricing is the most competitive</w:t>
      </w:r>
      <w:r w:rsidRPr="00A04E04">
        <w:rPr>
          <w:rFonts w:asciiTheme="majorHAnsi" w:hAnsiTheme="majorHAnsi" w:cstheme="majorHAnsi"/>
          <w:sz w:val="22"/>
          <w:szCs w:val="22"/>
        </w:rPr>
        <w:t xml:space="preserve"> for mainstream fuel types (RON 92, RON 95), especially after the early 2026 price reductions,, .</w:t>
      </w:r>
    </w:p>
    <w:p w14:paraId="01A42399" w14:textId="77777777" w:rsidR="00F4327C" w:rsidRPr="00A04E04" w:rsidRDefault="00000000">
      <w:pPr>
        <w:pStyle w:val="Compact"/>
        <w:numPr>
          <w:ilvl w:val="0"/>
          <w:numId w:val="34"/>
        </w:numPr>
        <w:rPr>
          <w:rFonts w:asciiTheme="majorHAnsi" w:hAnsiTheme="majorHAnsi" w:cstheme="majorHAnsi"/>
          <w:sz w:val="22"/>
          <w:szCs w:val="22"/>
        </w:rPr>
      </w:pPr>
      <w:r w:rsidRPr="00A04E04">
        <w:rPr>
          <w:rFonts w:asciiTheme="majorHAnsi" w:hAnsiTheme="majorHAnsi" w:cstheme="majorHAnsi"/>
          <w:b/>
          <w:bCs/>
          <w:sz w:val="22"/>
          <w:szCs w:val="22"/>
        </w:rPr>
        <w:t>Availability is generally superior at Pertamina</w:t>
      </w:r>
      <w:r w:rsidRPr="00A04E04">
        <w:rPr>
          <w:rFonts w:asciiTheme="majorHAnsi" w:hAnsiTheme="majorHAnsi" w:cstheme="majorHAnsi"/>
          <w:sz w:val="22"/>
          <w:szCs w:val="22"/>
        </w:rPr>
        <w:t>, but regional shortages still occur, especially in remote areas and during distribution disruptions,,.</w:t>
      </w:r>
    </w:p>
    <w:p w14:paraId="10F666BF" w14:textId="77777777" w:rsidR="00F4327C" w:rsidRPr="00A04E04" w:rsidRDefault="00000000">
      <w:pPr>
        <w:pStyle w:val="Compact"/>
        <w:numPr>
          <w:ilvl w:val="0"/>
          <w:numId w:val="34"/>
        </w:numPr>
        <w:rPr>
          <w:rFonts w:asciiTheme="majorHAnsi" w:hAnsiTheme="majorHAnsi" w:cstheme="majorHAnsi"/>
          <w:sz w:val="22"/>
          <w:szCs w:val="22"/>
        </w:rPr>
      </w:pPr>
      <w:r w:rsidRPr="00A04E04">
        <w:rPr>
          <w:rFonts w:asciiTheme="majorHAnsi" w:hAnsiTheme="majorHAnsi" w:cstheme="majorHAnsi"/>
          <w:b/>
          <w:bCs/>
          <w:sz w:val="22"/>
          <w:szCs w:val="22"/>
        </w:rPr>
        <w:t>Government policy heavily favors Pertamina</w:t>
      </w:r>
      <w:r w:rsidRPr="00A04E04">
        <w:rPr>
          <w:rFonts w:asciiTheme="majorHAnsi" w:hAnsiTheme="majorHAnsi" w:cstheme="majorHAnsi"/>
          <w:sz w:val="22"/>
          <w:szCs w:val="22"/>
        </w:rPr>
        <w:t xml:space="preserve"> through import controls and subsidy targeting, but this creates market risks (monopoly, investment climate) and can lead to inefficiencies or public dissatisfaction during shortages,, ,,.</w:t>
      </w:r>
    </w:p>
    <w:p w14:paraId="57D06FC6" w14:textId="77777777" w:rsidR="00F4327C" w:rsidRPr="00A04E04" w:rsidRDefault="00000000">
      <w:pPr>
        <w:pStyle w:val="Compact"/>
        <w:numPr>
          <w:ilvl w:val="0"/>
          <w:numId w:val="34"/>
        </w:numPr>
        <w:rPr>
          <w:rFonts w:asciiTheme="majorHAnsi" w:hAnsiTheme="majorHAnsi" w:cstheme="majorHAnsi"/>
          <w:sz w:val="22"/>
          <w:szCs w:val="22"/>
        </w:rPr>
      </w:pPr>
      <w:r w:rsidRPr="00A04E04">
        <w:rPr>
          <w:rFonts w:asciiTheme="majorHAnsi" w:hAnsiTheme="majorHAnsi" w:cstheme="majorHAnsi"/>
          <w:b/>
          <w:bCs/>
          <w:sz w:val="22"/>
          <w:szCs w:val="22"/>
        </w:rPr>
        <w:t>Distribution challenges and regional disparities</w:t>
      </w:r>
      <w:r w:rsidRPr="00A04E04">
        <w:rPr>
          <w:rFonts w:asciiTheme="majorHAnsi" w:hAnsiTheme="majorHAnsi" w:cstheme="majorHAnsi"/>
          <w:sz w:val="22"/>
          <w:szCs w:val="22"/>
        </w:rPr>
        <w:t xml:space="preserve"> remain a structural weakness, particularly in Sumatera, Kalimantan, and eastern Indonesia,,,.</w:t>
      </w:r>
    </w:p>
    <w:p w14:paraId="725CE1B8" w14:textId="77777777" w:rsidR="00F4327C" w:rsidRPr="00A04E04" w:rsidRDefault="00000000">
      <w:pPr>
        <w:pStyle w:val="Compact"/>
        <w:numPr>
          <w:ilvl w:val="0"/>
          <w:numId w:val="34"/>
        </w:numPr>
        <w:rPr>
          <w:rFonts w:asciiTheme="majorHAnsi" w:hAnsiTheme="majorHAnsi" w:cstheme="majorHAnsi"/>
          <w:sz w:val="22"/>
          <w:szCs w:val="22"/>
        </w:rPr>
      </w:pPr>
      <w:r w:rsidRPr="00A04E04">
        <w:rPr>
          <w:rFonts w:asciiTheme="majorHAnsi" w:hAnsiTheme="majorHAnsi" w:cstheme="majorHAnsi"/>
          <w:b/>
          <w:bCs/>
          <w:sz w:val="22"/>
          <w:szCs w:val="22"/>
        </w:rPr>
        <w:t>Competitors (Shell, BP, Vivo) are less price-competitive and face supply constraints</w:t>
      </w:r>
      <w:r w:rsidRPr="00A04E04">
        <w:rPr>
          <w:rFonts w:asciiTheme="majorHAnsi" w:hAnsiTheme="majorHAnsi" w:cstheme="majorHAnsi"/>
          <w:sz w:val="22"/>
          <w:szCs w:val="22"/>
        </w:rPr>
        <w:t>, limiting their ability to challenge Pertamina's market dominance,,,,,.</w:t>
      </w:r>
    </w:p>
    <w:p w14:paraId="704C4FD2"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Conclusion:</w:t>
      </w:r>
      <w:r w:rsidRPr="00A04E04">
        <w:rPr>
          <w:rFonts w:asciiTheme="majorHAnsi" w:hAnsiTheme="majorHAnsi" w:cstheme="majorHAnsi"/>
          <w:sz w:val="22"/>
          <w:szCs w:val="22"/>
        </w:rPr>
        <w:br/>
        <w:t>Pertamina maintains a strong market position through competitive pricing, extensive distribution, and government-backed policies. However, persistent regional shortages, distribution bottlenecks, and regulatory risks (monopoly concerns, import restrictions) present ongoing challenges. For Raymaizing, these factors are critical in assessing both the strengths and vulnerabilities of Pertamina's market strategy and operational execution.</w:t>
      </w:r>
    </w:p>
    <w:p w14:paraId="3A9F0E6B" w14:textId="77777777" w:rsidR="00F4327C" w:rsidRPr="00A04E04" w:rsidRDefault="00000000" w:rsidP="00A04E04">
      <w:pPr>
        <w:pStyle w:val="Heading4"/>
      </w:pPr>
      <w:r w:rsidRPr="00A04E04">
        <w:lastRenderedPageBreak/>
        <w:t>Research news coverage and media analysis about Pertamina's environmental initiatives, sustainability programs, and public perception of their environmental impact. Focus on carbon emission reports, green fuel development, environmental violations or controversies, renewable energy investments, and corporate social responsibility programs. Expected output: Comprehensive environmental profile with positive and negative coverage analysis. Context: Environmental sustainability is increasingly important for corporate reputation, which Raymaizing needs to factor into their analysis. Prioritize: Environmental news outlets, sustainability reports, government environmental agency data, NGO reports on oil companies.</w:t>
      </w:r>
    </w:p>
    <w:p w14:paraId="02F904B4" w14:textId="77777777" w:rsidR="00F4327C" w:rsidRPr="00A04E04" w:rsidRDefault="00000000">
      <w:pPr>
        <w:pStyle w:val="Heading1"/>
        <w:rPr>
          <w:rFonts w:cstheme="majorHAnsi"/>
          <w:sz w:val="28"/>
          <w:szCs w:val="28"/>
        </w:rPr>
      </w:pPr>
      <w:bookmarkStart w:id="54" w:name="X757c07579eee39ef96391cd50a45a3960421989"/>
      <w:bookmarkEnd w:id="39"/>
      <w:bookmarkEnd w:id="53"/>
      <w:r w:rsidRPr="00A04E04">
        <w:rPr>
          <w:rFonts w:cstheme="majorHAnsi"/>
          <w:sz w:val="28"/>
          <w:szCs w:val="28"/>
        </w:rPr>
        <w:t>Environmental Profile of Pertamina: News Coverage, Initiatives, and Public Perception</w:t>
      </w:r>
    </w:p>
    <w:p w14:paraId="26361B19" w14:textId="77777777" w:rsidR="00F4327C" w:rsidRPr="00A04E04" w:rsidRDefault="00000000">
      <w:pPr>
        <w:pStyle w:val="Heading2"/>
        <w:rPr>
          <w:rFonts w:cstheme="majorHAnsi"/>
          <w:sz w:val="24"/>
          <w:szCs w:val="24"/>
        </w:rPr>
      </w:pPr>
      <w:bookmarkStart w:id="55" w:name="overview-1"/>
      <w:r w:rsidRPr="00A04E04">
        <w:rPr>
          <w:rFonts w:cstheme="majorHAnsi"/>
          <w:sz w:val="24"/>
          <w:szCs w:val="24"/>
        </w:rPr>
        <w:t>1. Overview</w:t>
      </w:r>
    </w:p>
    <w:p w14:paraId="04BA6049"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 Indonesia’s state-owned energy company, is under increasing scrutiny regarding its environmental impact, sustainability initiatives, and public reputation. This report synthesizes recent news, sustainability disclosures, government and NGO data, and media analysis to provide a comprehensive, evidence-based environmental profile, with balanced coverage of both positive achievements and negative controversies.</w:t>
      </w:r>
    </w:p>
    <w:p w14:paraId="7D0C7E99" w14:textId="77777777" w:rsidR="00F4327C" w:rsidRPr="00A04E04" w:rsidRDefault="00000000">
      <w:pPr>
        <w:pStyle w:val="Heading2"/>
        <w:rPr>
          <w:rFonts w:cstheme="majorHAnsi"/>
          <w:sz w:val="24"/>
          <w:szCs w:val="24"/>
        </w:rPr>
      </w:pPr>
      <w:bookmarkStart w:id="56" w:name="X3121f015ed663c0de68255e5e86da0edd1ba75f"/>
      <w:bookmarkEnd w:id="55"/>
      <w:r w:rsidRPr="00A04E04">
        <w:rPr>
          <w:rFonts w:cstheme="majorHAnsi"/>
          <w:sz w:val="24"/>
          <w:szCs w:val="24"/>
        </w:rPr>
        <w:t>2. Positive Coverage: Environmental Initiatives &amp; Sustainability Programs</w:t>
      </w:r>
    </w:p>
    <w:p w14:paraId="6361A89E" w14:textId="77777777" w:rsidR="00F4327C" w:rsidRPr="00A04E04" w:rsidRDefault="00000000">
      <w:pPr>
        <w:pStyle w:val="Heading3"/>
        <w:rPr>
          <w:rFonts w:cstheme="majorHAnsi"/>
          <w:sz w:val="22"/>
          <w:szCs w:val="22"/>
        </w:rPr>
      </w:pPr>
      <w:bookmarkStart w:id="57" w:name="X0dcba149bd14c6a60821d077a736b52e801c46c"/>
      <w:r w:rsidRPr="00A04E04">
        <w:rPr>
          <w:rFonts w:cstheme="majorHAnsi"/>
          <w:sz w:val="22"/>
          <w:szCs w:val="22"/>
        </w:rPr>
        <w:t>2.1. Carbon Emission Reduction &amp; Net Zero Commitment</w:t>
      </w:r>
    </w:p>
    <w:p w14:paraId="348EAB1D" w14:textId="77777777" w:rsidR="00F4327C" w:rsidRPr="00A04E04" w:rsidRDefault="00000000">
      <w:pPr>
        <w:pStyle w:val="Compact"/>
        <w:numPr>
          <w:ilvl w:val="0"/>
          <w:numId w:val="35"/>
        </w:numPr>
        <w:rPr>
          <w:rFonts w:asciiTheme="majorHAnsi" w:hAnsiTheme="majorHAnsi" w:cstheme="majorHAnsi"/>
          <w:sz w:val="22"/>
          <w:szCs w:val="22"/>
        </w:rPr>
      </w:pPr>
      <w:r w:rsidRPr="00A04E04">
        <w:rPr>
          <w:rFonts w:asciiTheme="majorHAnsi" w:hAnsiTheme="majorHAnsi" w:cstheme="majorHAnsi"/>
          <w:sz w:val="22"/>
          <w:szCs w:val="22"/>
        </w:rPr>
        <w:t>Pertamina has publicly committed to supporting Indonesia’s Net Zero Emission (NZE) 2060 target, integrating Environmental, Social, and Governance (ESG) principles across all business lines .</w:t>
      </w:r>
    </w:p>
    <w:p w14:paraId="604738B9" w14:textId="77777777" w:rsidR="00F4327C" w:rsidRPr="00A04E04" w:rsidRDefault="00000000">
      <w:pPr>
        <w:pStyle w:val="Compact"/>
        <w:numPr>
          <w:ilvl w:val="0"/>
          <w:numId w:val="35"/>
        </w:numPr>
        <w:rPr>
          <w:rFonts w:asciiTheme="majorHAnsi" w:hAnsiTheme="majorHAnsi" w:cstheme="majorHAnsi"/>
          <w:sz w:val="22"/>
          <w:szCs w:val="22"/>
        </w:rPr>
      </w:pPr>
      <w:r w:rsidRPr="00A04E04">
        <w:rPr>
          <w:rFonts w:asciiTheme="majorHAnsi" w:hAnsiTheme="majorHAnsi" w:cstheme="majorHAnsi"/>
          <w:sz w:val="22"/>
          <w:szCs w:val="22"/>
        </w:rPr>
        <w:t>The company’s sustainability reports and ESG disclosures are aligned with international standards, and Pertamina received a “Medium Risk” ESG Risk Rating of 20.7 from Sustainalytics in December 2023 .</w:t>
      </w:r>
    </w:p>
    <w:p w14:paraId="2757EC19" w14:textId="77777777" w:rsidR="00F4327C" w:rsidRPr="00A04E04" w:rsidRDefault="00000000">
      <w:pPr>
        <w:pStyle w:val="Compact"/>
        <w:numPr>
          <w:ilvl w:val="0"/>
          <w:numId w:val="35"/>
        </w:numPr>
        <w:rPr>
          <w:rFonts w:asciiTheme="majorHAnsi" w:hAnsiTheme="majorHAnsi" w:cstheme="majorHAnsi"/>
          <w:sz w:val="22"/>
          <w:szCs w:val="22"/>
        </w:rPr>
      </w:pPr>
      <w:r w:rsidRPr="00A04E04">
        <w:rPr>
          <w:rFonts w:asciiTheme="majorHAnsi" w:hAnsiTheme="majorHAnsi" w:cstheme="majorHAnsi"/>
          <w:sz w:val="22"/>
          <w:szCs w:val="22"/>
        </w:rPr>
        <w:t>Pertamina scored B- in Water Security and B in Climate Change Disclosure in 2023, reflecting moderate progress in environmental transparency .</w:t>
      </w:r>
    </w:p>
    <w:p w14:paraId="73093B38" w14:textId="77777777" w:rsidR="00F4327C" w:rsidRPr="00A04E04" w:rsidRDefault="00000000">
      <w:pPr>
        <w:pStyle w:val="Heading3"/>
        <w:rPr>
          <w:rFonts w:cstheme="majorHAnsi"/>
          <w:sz w:val="22"/>
          <w:szCs w:val="22"/>
        </w:rPr>
      </w:pPr>
      <w:bookmarkStart w:id="58" w:name="X1fafd9d2dc7a39e5083c39706b1293e03de7b44"/>
      <w:bookmarkEnd w:id="57"/>
      <w:r w:rsidRPr="00A04E04">
        <w:rPr>
          <w:rFonts w:cstheme="majorHAnsi"/>
          <w:sz w:val="22"/>
          <w:szCs w:val="22"/>
        </w:rPr>
        <w:t>2.2. Green Fuel Development &amp; Renewable Energy Investments</w:t>
      </w:r>
    </w:p>
    <w:p w14:paraId="4431BFC4" w14:textId="77777777" w:rsidR="00F4327C" w:rsidRPr="00A04E04" w:rsidRDefault="00000000">
      <w:pPr>
        <w:pStyle w:val="Compact"/>
        <w:numPr>
          <w:ilvl w:val="0"/>
          <w:numId w:val="36"/>
        </w:numPr>
        <w:rPr>
          <w:rFonts w:asciiTheme="majorHAnsi" w:hAnsiTheme="majorHAnsi" w:cstheme="majorHAnsi"/>
          <w:sz w:val="22"/>
          <w:szCs w:val="22"/>
        </w:rPr>
      </w:pPr>
      <w:r w:rsidRPr="00A04E04">
        <w:rPr>
          <w:rFonts w:asciiTheme="majorHAnsi" w:hAnsiTheme="majorHAnsi" w:cstheme="majorHAnsi"/>
          <w:sz w:val="22"/>
          <w:szCs w:val="22"/>
        </w:rPr>
        <w:t>Pertamina is actively developing green fuels, including trials of 100% palm oil biodiesel and sustainable aviation fuel (bio-jet fuel) at its Cilacap refinery .</w:t>
      </w:r>
    </w:p>
    <w:p w14:paraId="439695C0" w14:textId="77777777" w:rsidR="00F4327C" w:rsidRPr="00A04E04" w:rsidRDefault="00000000">
      <w:pPr>
        <w:pStyle w:val="Compact"/>
        <w:numPr>
          <w:ilvl w:val="0"/>
          <w:numId w:val="36"/>
        </w:numPr>
        <w:rPr>
          <w:rFonts w:asciiTheme="majorHAnsi" w:hAnsiTheme="majorHAnsi" w:cstheme="majorHAnsi"/>
          <w:sz w:val="22"/>
          <w:szCs w:val="22"/>
        </w:rPr>
      </w:pPr>
      <w:r w:rsidRPr="00A04E04">
        <w:rPr>
          <w:rFonts w:asciiTheme="majorHAnsi" w:hAnsiTheme="majorHAnsi" w:cstheme="majorHAnsi"/>
          <w:sz w:val="22"/>
          <w:szCs w:val="22"/>
        </w:rPr>
        <w:t>Through its subsidiary Pertamina NRE, the company is investing in green energy projects, including a green refinery project valued at part of a $7 billion national initiative .</w:t>
      </w:r>
    </w:p>
    <w:p w14:paraId="02FBAE89" w14:textId="77777777" w:rsidR="00F4327C" w:rsidRPr="00A04E04" w:rsidRDefault="00000000">
      <w:pPr>
        <w:pStyle w:val="Compact"/>
        <w:numPr>
          <w:ilvl w:val="0"/>
          <w:numId w:val="36"/>
        </w:numPr>
        <w:rPr>
          <w:rFonts w:asciiTheme="majorHAnsi" w:hAnsiTheme="majorHAnsi" w:cstheme="majorHAnsi"/>
          <w:sz w:val="22"/>
          <w:szCs w:val="22"/>
        </w:rPr>
      </w:pPr>
      <w:r w:rsidRPr="00A04E04">
        <w:rPr>
          <w:rFonts w:asciiTheme="majorHAnsi" w:hAnsiTheme="majorHAnsi" w:cstheme="majorHAnsi"/>
          <w:sz w:val="22"/>
          <w:szCs w:val="22"/>
        </w:rPr>
        <w:t>Pertamina NRE is a key player in Indonesia’s energy transition roadmap, focusing on renewable energy, solar PV, hydrogen, and carbon capture, utilization, and storage (CCUS).</w:t>
      </w:r>
    </w:p>
    <w:p w14:paraId="0C6371B3" w14:textId="77777777" w:rsidR="00F4327C" w:rsidRPr="00A04E04" w:rsidRDefault="00000000">
      <w:pPr>
        <w:pStyle w:val="Compact"/>
        <w:numPr>
          <w:ilvl w:val="0"/>
          <w:numId w:val="36"/>
        </w:numPr>
        <w:rPr>
          <w:rFonts w:asciiTheme="majorHAnsi" w:hAnsiTheme="majorHAnsi" w:cstheme="majorHAnsi"/>
          <w:sz w:val="22"/>
          <w:szCs w:val="22"/>
        </w:rPr>
      </w:pPr>
      <w:r w:rsidRPr="00A04E04">
        <w:rPr>
          <w:rFonts w:asciiTheme="majorHAnsi" w:hAnsiTheme="majorHAnsi" w:cstheme="majorHAnsi"/>
          <w:sz w:val="22"/>
          <w:szCs w:val="22"/>
        </w:rPr>
        <w:t>Internationally, Pertamina Geothermal Energy (PGE) is expanding geothermal projects in Africa, contributing to global NZE and SDG targets .</w:t>
      </w:r>
    </w:p>
    <w:p w14:paraId="5E0D8EC9" w14:textId="77777777" w:rsidR="00F4327C" w:rsidRPr="00A04E04" w:rsidRDefault="00000000">
      <w:pPr>
        <w:pStyle w:val="Heading3"/>
        <w:rPr>
          <w:rFonts w:cstheme="majorHAnsi"/>
          <w:sz w:val="22"/>
          <w:szCs w:val="22"/>
        </w:rPr>
      </w:pPr>
      <w:bookmarkStart w:id="59" w:name="X6f42881fd30fbb51034fbd6280fb2c722d4aa13"/>
      <w:bookmarkEnd w:id="58"/>
      <w:r w:rsidRPr="00A04E04">
        <w:rPr>
          <w:rFonts w:cstheme="majorHAnsi"/>
          <w:sz w:val="22"/>
          <w:szCs w:val="22"/>
        </w:rPr>
        <w:t>2.3. Corporate Social Responsibility (CSR) &amp; Community Programs</w:t>
      </w:r>
    </w:p>
    <w:p w14:paraId="492B8CAD" w14:textId="77777777" w:rsidR="00F4327C" w:rsidRPr="00A04E04" w:rsidRDefault="00000000">
      <w:pPr>
        <w:pStyle w:val="Compact"/>
        <w:numPr>
          <w:ilvl w:val="0"/>
          <w:numId w:val="37"/>
        </w:numPr>
        <w:rPr>
          <w:rFonts w:asciiTheme="majorHAnsi" w:hAnsiTheme="majorHAnsi" w:cstheme="majorHAnsi"/>
          <w:sz w:val="22"/>
          <w:szCs w:val="22"/>
        </w:rPr>
      </w:pPr>
      <w:r w:rsidRPr="00A04E04">
        <w:rPr>
          <w:rFonts w:asciiTheme="majorHAnsi" w:hAnsiTheme="majorHAnsi" w:cstheme="majorHAnsi"/>
          <w:sz w:val="22"/>
          <w:szCs w:val="22"/>
        </w:rPr>
        <w:t>Pertamina’s Hutan Lestari (Sustainable Forest) program has planted over 8 million trees, managed 891 hectares, and empowered 4,783 individuals, increasing group income by up to IDR 3 billion annually .</w:t>
      </w:r>
    </w:p>
    <w:p w14:paraId="26C0A756" w14:textId="77777777" w:rsidR="00F4327C" w:rsidRPr="00A04E04" w:rsidRDefault="00000000">
      <w:pPr>
        <w:pStyle w:val="Compact"/>
        <w:numPr>
          <w:ilvl w:val="0"/>
          <w:numId w:val="37"/>
        </w:numPr>
        <w:rPr>
          <w:rFonts w:asciiTheme="majorHAnsi" w:hAnsiTheme="majorHAnsi" w:cstheme="majorHAnsi"/>
          <w:sz w:val="22"/>
          <w:szCs w:val="22"/>
        </w:rPr>
      </w:pPr>
      <w:r w:rsidRPr="00A04E04">
        <w:rPr>
          <w:rFonts w:asciiTheme="majorHAnsi" w:hAnsiTheme="majorHAnsi" w:cstheme="majorHAnsi"/>
          <w:sz w:val="22"/>
          <w:szCs w:val="22"/>
        </w:rPr>
        <w:lastRenderedPageBreak/>
        <w:t>The company supports 13 Social Forestry Business Groups, integrating environmentally friendly technology and promoting food security .</w:t>
      </w:r>
    </w:p>
    <w:p w14:paraId="47E04397" w14:textId="77777777" w:rsidR="00F4327C" w:rsidRPr="00A04E04" w:rsidRDefault="00000000">
      <w:pPr>
        <w:pStyle w:val="Compact"/>
        <w:numPr>
          <w:ilvl w:val="0"/>
          <w:numId w:val="37"/>
        </w:numPr>
        <w:rPr>
          <w:rFonts w:asciiTheme="majorHAnsi" w:hAnsiTheme="majorHAnsi" w:cstheme="majorHAnsi"/>
          <w:sz w:val="22"/>
          <w:szCs w:val="22"/>
        </w:rPr>
      </w:pPr>
      <w:r w:rsidRPr="00A04E04">
        <w:rPr>
          <w:rFonts w:asciiTheme="majorHAnsi" w:hAnsiTheme="majorHAnsi" w:cstheme="majorHAnsi"/>
          <w:sz w:val="22"/>
          <w:szCs w:val="22"/>
        </w:rPr>
        <w:t>CSR programs in Sulawesi include energy efficiency, biogas waste utilization, mangrove planting, and inclusive economic empowerment for women and people with disabilities.</w:t>
      </w:r>
    </w:p>
    <w:p w14:paraId="018DDE49" w14:textId="77777777" w:rsidR="00F4327C" w:rsidRPr="00A04E04" w:rsidRDefault="00000000">
      <w:pPr>
        <w:pStyle w:val="Compact"/>
        <w:numPr>
          <w:ilvl w:val="0"/>
          <w:numId w:val="37"/>
        </w:numPr>
        <w:rPr>
          <w:rFonts w:asciiTheme="majorHAnsi" w:hAnsiTheme="majorHAnsi" w:cstheme="majorHAnsi"/>
          <w:sz w:val="22"/>
          <w:szCs w:val="22"/>
        </w:rPr>
      </w:pPr>
      <w:r w:rsidRPr="00A04E04">
        <w:rPr>
          <w:rFonts w:asciiTheme="majorHAnsi" w:hAnsiTheme="majorHAnsi" w:cstheme="majorHAnsi"/>
          <w:sz w:val="22"/>
          <w:szCs w:val="22"/>
        </w:rPr>
        <w:t>These initiatives are recognized as directly contributing to SDGs, especially SDG 2 (Zero Hunger), SDG 12 (Responsible Consumption and Production), and SDG 13 (Climate Action) .</w:t>
      </w:r>
    </w:p>
    <w:p w14:paraId="3A95559C" w14:textId="77777777" w:rsidR="00F4327C" w:rsidRPr="00A04E04" w:rsidRDefault="00000000">
      <w:pPr>
        <w:pStyle w:val="Heading2"/>
        <w:rPr>
          <w:rFonts w:cstheme="majorHAnsi"/>
          <w:sz w:val="24"/>
          <w:szCs w:val="24"/>
        </w:rPr>
      </w:pPr>
      <w:bookmarkStart w:id="60" w:name="Xa5ab933ab7a57c06cc684ae08579ea31c758f0d"/>
      <w:bookmarkEnd w:id="56"/>
      <w:bookmarkEnd w:id="59"/>
      <w:r w:rsidRPr="00A04E04">
        <w:rPr>
          <w:rFonts w:cstheme="majorHAnsi"/>
          <w:sz w:val="24"/>
          <w:szCs w:val="24"/>
        </w:rPr>
        <w:t>3. Negative Coverage: Environmental Violations &amp; Controversies</w:t>
      </w:r>
    </w:p>
    <w:p w14:paraId="0E021945" w14:textId="77777777" w:rsidR="00F4327C" w:rsidRPr="00A04E04" w:rsidRDefault="00000000">
      <w:pPr>
        <w:pStyle w:val="Heading3"/>
        <w:rPr>
          <w:rFonts w:cstheme="majorHAnsi"/>
          <w:sz w:val="22"/>
          <w:szCs w:val="22"/>
        </w:rPr>
      </w:pPr>
      <w:bookmarkStart w:id="61" w:name="oil-spills-and-environmental-accidents"/>
      <w:r w:rsidRPr="00A04E04">
        <w:rPr>
          <w:rFonts w:cstheme="majorHAnsi"/>
          <w:sz w:val="22"/>
          <w:szCs w:val="22"/>
        </w:rPr>
        <w:t>3.1. Oil Spills and Environmental Accidents</w:t>
      </w:r>
    </w:p>
    <w:p w14:paraId="0190119C" w14:textId="77777777" w:rsidR="00F4327C" w:rsidRPr="00A04E04" w:rsidRDefault="00000000">
      <w:pPr>
        <w:pStyle w:val="Compact"/>
        <w:numPr>
          <w:ilvl w:val="0"/>
          <w:numId w:val="38"/>
        </w:numPr>
        <w:rPr>
          <w:rFonts w:asciiTheme="majorHAnsi" w:hAnsiTheme="majorHAnsi" w:cstheme="majorHAnsi"/>
          <w:sz w:val="22"/>
          <w:szCs w:val="22"/>
        </w:rPr>
      </w:pPr>
      <w:r w:rsidRPr="00A04E04">
        <w:rPr>
          <w:rFonts w:asciiTheme="majorHAnsi" w:hAnsiTheme="majorHAnsi" w:cstheme="majorHAnsi"/>
          <w:sz w:val="22"/>
          <w:szCs w:val="22"/>
        </w:rPr>
        <w:t>Pertamina has faced several high-profile oil spills:</w:t>
      </w:r>
    </w:p>
    <w:p w14:paraId="0F00413A" w14:textId="77777777" w:rsidR="00F4327C" w:rsidRPr="00A04E04" w:rsidRDefault="00000000">
      <w:pPr>
        <w:pStyle w:val="Compact"/>
        <w:numPr>
          <w:ilvl w:val="1"/>
          <w:numId w:val="39"/>
        </w:numPr>
        <w:rPr>
          <w:rFonts w:asciiTheme="majorHAnsi" w:hAnsiTheme="majorHAnsi" w:cstheme="majorHAnsi"/>
          <w:sz w:val="22"/>
          <w:szCs w:val="22"/>
        </w:rPr>
      </w:pPr>
      <w:r w:rsidRPr="00A04E04">
        <w:rPr>
          <w:rFonts w:asciiTheme="majorHAnsi" w:hAnsiTheme="majorHAnsi" w:cstheme="majorHAnsi"/>
          <w:sz w:val="22"/>
          <w:szCs w:val="22"/>
        </w:rPr>
        <w:t>In 2023, a newly drilled well in the Java Sea leaked thousands of barrels of oil daily for nearly three weeks, affecting over 4,500 hectares. The company estimated an eight-week shutdown and three months for environmental recovery .</w:t>
      </w:r>
    </w:p>
    <w:p w14:paraId="17D3005A" w14:textId="77777777" w:rsidR="00F4327C" w:rsidRPr="00A04E04" w:rsidRDefault="00000000">
      <w:pPr>
        <w:pStyle w:val="Compact"/>
        <w:numPr>
          <w:ilvl w:val="1"/>
          <w:numId w:val="39"/>
        </w:numPr>
        <w:rPr>
          <w:rFonts w:asciiTheme="majorHAnsi" w:hAnsiTheme="majorHAnsi" w:cstheme="majorHAnsi"/>
          <w:sz w:val="22"/>
          <w:szCs w:val="22"/>
        </w:rPr>
      </w:pPr>
      <w:r w:rsidRPr="00A04E04">
        <w:rPr>
          <w:rFonts w:asciiTheme="majorHAnsi" w:hAnsiTheme="majorHAnsi" w:cstheme="majorHAnsi"/>
          <w:sz w:val="22"/>
          <w:szCs w:val="22"/>
        </w:rPr>
        <w:t>In 2018, a major spill in Balikpapan Bay, Borneo, resulted in the deaths of at least four fishermen and an endangered dolphin. The government found Pertamina responsible due to pipeline failure and imposed administrative sanctions and fines .</w:t>
      </w:r>
    </w:p>
    <w:p w14:paraId="14C1371B" w14:textId="77777777" w:rsidR="00F4327C" w:rsidRPr="00A04E04" w:rsidRDefault="00000000">
      <w:pPr>
        <w:pStyle w:val="Compact"/>
        <w:numPr>
          <w:ilvl w:val="1"/>
          <w:numId w:val="39"/>
        </w:numPr>
        <w:rPr>
          <w:rFonts w:asciiTheme="majorHAnsi" w:hAnsiTheme="majorHAnsi" w:cstheme="majorHAnsi"/>
          <w:sz w:val="22"/>
          <w:szCs w:val="22"/>
        </w:rPr>
      </w:pPr>
      <w:r w:rsidRPr="00A04E04">
        <w:rPr>
          <w:rFonts w:asciiTheme="majorHAnsi" w:hAnsiTheme="majorHAnsi" w:cstheme="majorHAnsi"/>
          <w:sz w:val="22"/>
          <w:szCs w:val="22"/>
        </w:rPr>
        <w:t>Greenpeace and local NGOs have protested and demanded greater transparency and independent audits following these incidents .</w:t>
      </w:r>
    </w:p>
    <w:p w14:paraId="536BBDB1" w14:textId="77777777" w:rsidR="00F4327C" w:rsidRPr="00A04E04" w:rsidRDefault="00000000">
      <w:pPr>
        <w:pStyle w:val="Heading3"/>
        <w:rPr>
          <w:rFonts w:cstheme="majorHAnsi"/>
          <w:sz w:val="22"/>
          <w:szCs w:val="22"/>
        </w:rPr>
      </w:pPr>
      <w:bookmarkStart w:id="62" w:name="regulatory-and-public-criticism"/>
      <w:bookmarkEnd w:id="61"/>
      <w:r w:rsidRPr="00A04E04">
        <w:rPr>
          <w:rFonts w:cstheme="majorHAnsi"/>
          <w:sz w:val="22"/>
          <w:szCs w:val="22"/>
        </w:rPr>
        <w:t>3.2. Regulatory and Public Criticism</w:t>
      </w:r>
    </w:p>
    <w:p w14:paraId="67591E4E" w14:textId="77777777" w:rsidR="00F4327C" w:rsidRPr="00A04E04" w:rsidRDefault="00000000">
      <w:pPr>
        <w:pStyle w:val="Compact"/>
        <w:numPr>
          <w:ilvl w:val="0"/>
          <w:numId w:val="40"/>
        </w:numPr>
        <w:rPr>
          <w:rFonts w:asciiTheme="majorHAnsi" w:hAnsiTheme="majorHAnsi" w:cstheme="majorHAnsi"/>
          <w:sz w:val="22"/>
          <w:szCs w:val="22"/>
        </w:rPr>
      </w:pPr>
      <w:r w:rsidRPr="00A04E04">
        <w:rPr>
          <w:rFonts w:asciiTheme="majorHAnsi" w:hAnsiTheme="majorHAnsi" w:cstheme="majorHAnsi"/>
          <w:sz w:val="22"/>
          <w:szCs w:val="22"/>
        </w:rPr>
        <w:t>Investigations revealed deficiencies in Pertamina’s environmental impact assessments and lack of adequate warning systems for spills.</w:t>
      </w:r>
    </w:p>
    <w:p w14:paraId="60EC872D" w14:textId="77777777" w:rsidR="00F4327C" w:rsidRPr="00A04E04" w:rsidRDefault="00000000">
      <w:pPr>
        <w:pStyle w:val="Compact"/>
        <w:numPr>
          <w:ilvl w:val="0"/>
          <w:numId w:val="40"/>
        </w:numPr>
        <w:rPr>
          <w:rFonts w:asciiTheme="majorHAnsi" w:hAnsiTheme="majorHAnsi" w:cstheme="majorHAnsi"/>
          <w:sz w:val="22"/>
          <w:szCs w:val="22"/>
        </w:rPr>
      </w:pPr>
      <w:r w:rsidRPr="00A04E04">
        <w:rPr>
          <w:rFonts w:asciiTheme="majorHAnsi" w:hAnsiTheme="majorHAnsi" w:cstheme="majorHAnsi"/>
          <w:sz w:val="22"/>
          <w:szCs w:val="22"/>
        </w:rPr>
        <w:t>The Indonesian government and environmental NGOs have called for stricter oversight, transparency, and public disclosure of environmental risks and incident data .</w:t>
      </w:r>
    </w:p>
    <w:p w14:paraId="6D0AB850" w14:textId="77777777" w:rsidR="00F4327C" w:rsidRPr="00A04E04" w:rsidRDefault="00000000">
      <w:pPr>
        <w:pStyle w:val="Compact"/>
        <w:numPr>
          <w:ilvl w:val="0"/>
          <w:numId w:val="40"/>
        </w:numPr>
        <w:rPr>
          <w:rFonts w:asciiTheme="majorHAnsi" w:hAnsiTheme="majorHAnsi" w:cstheme="majorHAnsi"/>
          <w:sz w:val="22"/>
          <w:szCs w:val="22"/>
        </w:rPr>
      </w:pPr>
      <w:r w:rsidRPr="00A04E04">
        <w:rPr>
          <w:rFonts w:asciiTheme="majorHAnsi" w:hAnsiTheme="majorHAnsi" w:cstheme="majorHAnsi"/>
          <w:sz w:val="22"/>
          <w:szCs w:val="22"/>
        </w:rPr>
        <w:t>These incidents have negatively impacted Pertamina’s public image, especially among environmental groups and affected communities.</w:t>
      </w:r>
    </w:p>
    <w:p w14:paraId="4F4DD5A4" w14:textId="77777777" w:rsidR="00F4327C" w:rsidRPr="00A04E04" w:rsidRDefault="00000000">
      <w:pPr>
        <w:pStyle w:val="Heading2"/>
        <w:rPr>
          <w:rFonts w:cstheme="majorHAnsi"/>
          <w:sz w:val="24"/>
          <w:szCs w:val="24"/>
        </w:rPr>
      </w:pPr>
      <w:bookmarkStart w:id="63" w:name="public-perception-and-media-analysis"/>
      <w:bookmarkEnd w:id="60"/>
      <w:bookmarkEnd w:id="62"/>
      <w:r w:rsidRPr="00A04E04">
        <w:rPr>
          <w:rFonts w:cstheme="majorHAnsi"/>
          <w:sz w:val="24"/>
          <w:szCs w:val="24"/>
        </w:rPr>
        <w:t>4. Public Perception and Media Analysis</w:t>
      </w:r>
    </w:p>
    <w:p w14:paraId="7809C2BA" w14:textId="77777777" w:rsidR="00F4327C" w:rsidRPr="00A04E04" w:rsidRDefault="00000000">
      <w:pPr>
        <w:pStyle w:val="Compact"/>
        <w:numPr>
          <w:ilvl w:val="0"/>
          <w:numId w:val="41"/>
        </w:numPr>
        <w:rPr>
          <w:rFonts w:asciiTheme="majorHAnsi" w:hAnsiTheme="majorHAnsi" w:cstheme="majorHAnsi"/>
          <w:sz w:val="22"/>
          <w:szCs w:val="22"/>
        </w:rPr>
      </w:pPr>
      <w:r w:rsidRPr="00A04E04">
        <w:rPr>
          <w:rFonts w:asciiTheme="majorHAnsi" w:hAnsiTheme="majorHAnsi" w:cstheme="majorHAnsi"/>
          <w:sz w:val="22"/>
          <w:szCs w:val="22"/>
        </w:rPr>
        <w:t>Media coverage reflects a dual narrative: recognition of Pertamina’s leadership in Indonesia’s energy transition and sustainability, but persistent criticism over environmental safety lapses and spill management.</w:t>
      </w:r>
    </w:p>
    <w:p w14:paraId="298044B8" w14:textId="77777777" w:rsidR="00F4327C" w:rsidRPr="00A04E04" w:rsidRDefault="00000000">
      <w:pPr>
        <w:pStyle w:val="Compact"/>
        <w:numPr>
          <w:ilvl w:val="0"/>
          <w:numId w:val="41"/>
        </w:numPr>
        <w:rPr>
          <w:rFonts w:asciiTheme="majorHAnsi" w:hAnsiTheme="majorHAnsi" w:cstheme="majorHAnsi"/>
          <w:sz w:val="22"/>
          <w:szCs w:val="22"/>
        </w:rPr>
      </w:pPr>
      <w:r w:rsidRPr="00A04E04">
        <w:rPr>
          <w:rFonts w:asciiTheme="majorHAnsi" w:hAnsiTheme="majorHAnsi" w:cstheme="majorHAnsi"/>
          <w:sz w:val="22"/>
          <w:szCs w:val="22"/>
        </w:rPr>
        <w:t>Pertamina’s proactive ESG reporting and international partnerships are viewed positively by investors and government stakeholders.</w:t>
      </w:r>
    </w:p>
    <w:p w14:paraId="38D91718" w14:textId="77777777" w:rsidR="00F4327C" w:rsidRPr="00A04E04" w:rsidRDefault="00000000">
      <w:pPr>
        <w:pStyle w:val="Compact"/>
        <w:numPr>
          <w:ilvl w:val="0"/>
          <w:numId w:val="41"/>
        </w:numPr>
        <w:rPr>
          <w:rFonts w:asciiTheme="majorHAnsi" w:hAnsiTheme="majorHAnsi" w:cstheme="majorHAnsi"/>
          <w:sz w:val="22"/>
          <w:szCs w:val="22"/>
        </w:rPr>
      </w:pPr>
      <w:r w:rsidRPr="00A04E04">
        <w:rPr>
          <w:rFonts w:asciiTheme="majorHAnsi" w:hAnsiTheme="majorHAnsi" w:cstheme="majorHAnsi"/>
          <w:sz w:val="22"/>
          <w:szCs w:val="22"/>
        </w:rPr>
        <w:t>However, repeated environmental incidents and perceived lack of transparency have led to skepticism among NGOs and the public, with calls for independent audits and stricter enforcement .</w:t>
      </w:r>
    </w:p>
    <w:p w14:paraId="7B57BBCC" w14:textId="77777777" w:rsidR="00F4327C" w:rsidRPr="00A04E04" w:rsidRDefault="00000000">
      <w:pPr>
        <w:pStyle w:val="Heading2"/>
        <w:rPr>
          <w:rFonts w:cstheme="majorHAnsi"/>
          <w:sz w:val="24"/>
          <w:szCs w:val="24"/>
        </w:rPr>
      </w:pPr>
      <w:bookmarkStart w:id="64" w:name="X92c8ee457539219ef623b5985e43b64e2a12621"/>
      <w:bookmarkEnd w:id="63"/>
      <w:r w:rsidRPr="00A04E04">
        <w:rPr>
          <w:rFonts w:cstheme="majorHAnsi"/>
          <w:sz w:val="24"/>
          <w:szCs w:val="24"/>
        </w:rPr>
        <w:t>5. Summary Table: Key Environmental Performance Indicators</w:t>
      </w:r>
    </w:p>
    <w:tbl>
      <w:tblPr>
        <w:tblStyle w:val="Table"/>
        <w:tblW w:w="5000" w:type="pct"/>
        <w:tblLook w:val="0020" w:firstRow="1" w:lastRow="0" w:firstColumn="0" w:lastColumn="0" w:noHBand="0" w:noVBand="0"/>
      </w:tblPr>
      <w:tblGrid>
        <w:gridCol w:w="3438"/>
        <w:gridCol w:w="6138"/>
      </w:tblGrid>
      <w:tr w:rsidR="00F4327C" w:rsidRPr="00A04E04" w14:paraId="6AB59748"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1795" w:type="pct"/>
          </w:tcPr>
          <w:p w14:paraId="6FCC774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Indicator</w:t>
            </w:r>
          </w:p>
        </w:tc>
        <w:tc>
          <w:tcPr>
            <w:tcW w:w="3205" w:type="pct"/>
          </w:tcPr>
          <w:p w14:paraId="12087D2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Value &amp; Description</w:t>
            </w:r>
          </w:p>
        </w:tc>
      </w:tr>
      <w:tr w:rsidR="00F4327C" w:rsidRPr="00A04E04" w14:paraId="656C8E2D" w14:textId="77777777" w:rsidTr="00A04E04">
        <w:tc>
          <w:tcPr>
            <w:tcW w:w="1795" w:type="pct"/>
          </w:tcPr>
          <w:p w14:paraId="537990C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Net Zero Emission Target</w:t>
            </w:r>
          </w:p>
        </w:tc>
        <w:tc>
          <w:tcPr>
            <w:tcW w:w="3205" w:type="pct"/>
          </w:tcPr>
          <w:p w14:paraId="79B30FA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2060 (company-wide commitment)</w:t>
            </w:r>
          </w:p>
        </w:tc>
      </w:tr>
      <w:tr w:rsidR="00F4327C" w:rsidRPr="00A04E04" w14:paraId="51A48FB0" w14:textId="77777777" w:rsidTr="00A04E04">
        <w:tc>
          <w:tcPr>
            <w:tcW w:w="1795" w:type="pct"/>
          </w:tcPr>
          <w:p w14:paraId="10972EC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ESG Risk Rating (Sustainalytics, 2023)</w:t>
            </w:r>
          </w:p>
        </w:tc>
        <w:tc>
          <w:tcPr>
            <w:tcW w:w="3205" w:type="pct"/>
          </w:tcPr>
          <w:p w14:paraId="12EAB81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20.7 (Medium Risk)</w:t>
            </w:r>
          </w:p>
        </w:tc>
      </w:tr>
      <w:tr w:rsidR="00F4327C" w:rsidRPr="00A04E04" w14:paraId="170F0EB2" w14:textId="77777777" w:rsidTr="00A04E04">
        <w:tc>
          <w:tcPr>
            <w:tcW w:w="1795" w:type="pct"/>
          </w:tcPr>
          <w:p w14:paraId="31292429"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Water Security Score (2023)</w:t>
            </w:r>
          </w:p>
        </w:tc>
        <w:tc>
          <w:tcPr>
            <w:tcW w:w="3205" w:type="pct"/>
          </w:tcPr>
          <w:p w14:paraId="125D0ED7"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B-</w:t>
            </w:r>
          </w:p>
        </w:tc>
      </w:tr>
      <w:tr w:rsidR="00F4327C" w:rsidRPr="00A04E04" w14:paraId="0DAE7EFF" w14:textId="77777777" w:rsidTr="00A04E04">
        <w:tc>
          <w:tcPr>
            <w:tcW w:w="1795" w:type="pct"/>
          </w:tcPr>
          <w:p w14:paraId="37B38C2B"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Climate Change Disclosure Score (2023)</w:t>
            </w:r>
          </w:p>
        </w:tc>
        <w:tc>
          <w:tcPr>
            <w:tcW w:w="3205" w:type="pct"/>
          </w:tcPr>
          <w:p w14:paraId="7E152EB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B</w:t>
            </w:r>
          </w:p>
        </w:tc>
      </w:tr>
      <w:tr w:rsidR="00F4327C" w:rsidRPr="00A04E04" w14:paraId="3D7204DE" w14:textId="77777777" w:rsidTr="00A04E04">
        <w:tc>
          <w:tcPr>
            <w:tcW w:w="1795" w:type="pct"/>
          </w:tcPr>
          <w:p w14:paraId="7A4AC5F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Trees Planted (Hutan Lestari Program)</w:t>
            </w:r>
          </w:p>
        </w:tc>
        <w:tc>
          <w:tcPr>
            <w:tcW w:w="3205" w:type="pct"/>
          </w:tcPr>
          <w:p w14:paraId="219A7472"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&gt;8 million</w:t>
            </w:r>
          </w:p>
        </w:tc>
      </w:tr>
      <w:tr w:rsidR="00F4327C" w:rsidRPr="00A04E04" w14:paraId="19C93CF1" w14:textId="77777777" w:rsidTr="00A04E04">
        <w:tc>
          <w:tcPr>
            <w:tcW w:w="1795" w:type="pct"/>
          </w:tcPr>
          <w:p w14:paraId="5A318F1D"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Land Area Managed (Hutan Lestari)</w:t>
            </w:r>
          </w:p>
        </w:tc>
        <w:tc>
          <w:tcPr>
            <w:tcW w:w="3205" w:type="pct"/>
          </w:tcPr>
          <w:p w14:paraId="3A4C3CE7"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891 hectares</w:t>
            </w:r>
          </w:p>
        </w:tc>
      </w:tr>
      <w:tr w:rsidR="00F4327C" w:rsidRPr="00A04E04" w14:paraId="58D09BF0" w14:textId="77777777" w:rsidTr="00A04E04">
        <w:tc>
          <w:tcPr>
            <w:tcW w:w="1795" w:type="pct"/>
          </w:tcPr>
          <w:p w14:paraId="5833A6E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lastRenderedPageBreak/>
              <w:t>Oil Spills (Major, 2018–2023)</w:t>
            </w:r>
          </w:p>
        </w:tc>
        <w:tc>
          <w:tcPr>
            <w:tcW w:w="3205" w:type="pct"/>
          </w:tcPr>
          <w:p w14:paraId="50975625"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Java Sea (2023): 3,000 barrels/day, 4,500 ha affected</w:t>
            </w:r>
            <w:r w:rsidRPr="00A04E04">
              <w:rPr>
                <w:rFonts w:asciiTheme="majorHAnsi" w:hAnsiTheme="majorHAnsi" w:cstheme="majorHAnsi"/>
                <w:sz w:val="18"/>
                <w:szCs w:val="18"/>
              </w:rPr>
              <w:br/>
              <w:t>Balikpapan (2018): 4 deaths, fines</w:t>
            </w:r>
          </w:p>
        </w:tc>
      </w:tr>
      <w:tr w:rsidR="00F4327C" w:rsidRPr="00A04E04" w14:paraId="42F1F823" w14:textId="77777777" w:rsidTr="00A04E04">
        <w:tc>
          <w:tcPr>
            <w:tcW w:w="1795" w:type="pct"/>
          </w:tcPr>
          <w:p w14:paraId="55FB1F80"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Renewable Energy Investments</w:t>
            </w:r>
          </w:p>
        </w:tc>
        <w:tc>
          <w:tcPr>
            <w:tcW w:w="3205" w:type="pct"/>
          </w:tcPr>
          <w:p w14:paraId="1DF45F1F"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Green refinery, solar PV, hydrogen, CCUS, geothermal (domestic &amp; international)</w:t>
            </w:r>
          </w:p>
        </w:tc>
      </w:tr>
      <w:tr w:rsidR="00F4327C" w:rsidRPr="00A04E04" w14:paraId="7353EB23" w14:textId="77777777" w:rsidTr="00A04E04">
        <w:tc>
          <w:tcPr>
            <w:tcW w:w="1795" w:type="pct"/>
          </w:tcPr>
          <w:p w14:paraId="57C92251"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Green Fuel Trials</w:t>
            </w:r>
          </w:p>
        </w:tc>
        <w:tc>
          <w:tcPr>
            <w:tcW w:w="3205" w:type="pct"/>
          </w:tcPr>
          <w:p w14:paraId="5A3661D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100% palm oil biodiesel, bio-jet fuel</w:t>
            </w:r>
          </w:p>
        </w:tc>
      </w:tr>
      <w:tr w:rsidR="00F4327C" w:rsidRPr="00A04E04" w14:paraId="34EA480F" w14:textId="77777777" w:rsidTr="00A04E04">
        <w:tc>
          <w:tcPr>
            <w:tcW w:w="1795" w:type="pct"/>
          </w:tcPr>
          <w:p w14:paraId="757097D8"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Social Forestry Groups Supported</w:t>
            </w:r>
          </w:p>
        </w:tc>
        <w:tc>
          <w:tcPr>
            <w:tcW w:w="3205" w:type="pct"/>
          </w:tcPr>
          <w:p w14:paraId="7B7E3CAA"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13 (with technical, financial, and institutional support)</w:t>
            </w:r>
          </w:p>
        </w:tc>
      </w:tr>
      <w:tr w:rsidR="00F4327C" w:rsidRPr="00A04E04" w14:paraId="61C9F8F9" w14:textId="77777777" w:rsidTr="00A04E04">
        <w:tc>
          <w:tcPr>
            <w:tcW w:w="1795" w:type="pct"/>
          </w:tcPr>
          <w:p w14:paraId="1ADB3C7F"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Community Income Increase (Hutan Lestari)</w:t>
            </w:r>
          </w:p>
        </w:tc>
        <w:tc>
          <w:tcPr>
            <w:tcW w:w="3205" w:type="pct"/>
          </w:tcPr>
          <w:p w14:paraId="67AC8DD4" w14:textId="77777777" w:rsidR="00F4327C" w:rsidRPr="00A04E04" w:rsidRDefault="00000000">
            <w:pPr>
              <w:pStyle w:val="Compact"/>
              <w:rPr>
                <w:rFonts w:asciiTheme="majorHAnsi" w:hAnsiTheme="majorHAnsi" w:cstheme="majorHAnsi"/>
                <w:sz w:val="18"/>
                <w:szCs w:val="18"/>
              </w:rPr>
            </w:pPr>
            <w:r w:rsidRPr="00A04E04">
              <w:rPr>
                <w:rFonts w:asciiTheme="majorHAnsi" w:hAnsiTheme="majorHAnsi" w:cstheme="majorHAnsi"/>
                <w:sz w:val="18"/>
                <w:szCs w:val="18"/>
              </w:rPr>
              <w:t>Up to IDR 3 billion/year for 4,783 people</w:t>
            </w:r>
          </w:p>
        </w:tc>
      </w:tr>
    </w:tbl>
    <w:p w14:paraId="1C614512" w14:textId="77777777" w:rsidR="00F4327C" w:rsidRPr="00A04E04" w:rsidRDefault="00000000">
      <w:pPr>
        <w:pStyle w:val="Heading2"/>
        <w:rPr>
          <w:rFonts w:cstheme="majorHAnsi"/>
          <w:sz w:val="24"/>
          <w:szCs w:val="24"/>
        </w:rPr>
      </w:pPr>
      <w:bookmarkStart w:id="65" w:name="conclusion-3"/>
      <w:bookmarkEnd w:id="64"/>
      <w:r w:rsidRPr="00A04E04">
        <w:rPr>
          <w:rFonts w:cstheme="majorHAnsi"/>
          <w:sz w:val="24"/>
          <w:szCs w:val="24"/>
        </w:rPr>
        <w:t>6. Conclusion</w:t>
      </w:r>
    </w:p>
    <w:p w14:paraId="5AA38A7F" w14:textId="5CCBCE0F" w:rsid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 xml:space="preserve">Pertamina demonstrates significant progress in environmental sustainability through ambitious net zero targets, renewable energy investments, and impactful CSR programs. These efforts are recognized in ESG ratings and government partnerships. However, recurring oil spills, regulatory lapses, and transparency issues continue to challenge the company’s environmental reputation and public trust. For stakeholders and external analysts like Raymaizing, both the positive momentum and the persistent risks must be factored into any holistic assessment of </w:t>
      </w:r>
      <w:proofErr w:type="spellStart"/>
      <w:r w:rsidRPr="00A04E04">
        <w:rPr>
          <w:rFonts w:asciiTheme="majorHAnsi" w:hAnsiTheme="majorHAnsi" w:cstheme="majorHAnsi"/>
          <w:sz w:val="22"/>
          <w:szCs w:val="22"/>
        </w:rPr>
        <w:t>Pertamina’s</w:t>
      </w:r>
      <w:proofErr w:type="spellEnd"/>
      <w:r w:rsidRPr="00A04E04">
        <w:rPr>
          <w:rFonts w:asciiTheme="majorHAnsi" w:hAnsiTheme="majorHAnsi" w:cstheme="majorHAnsi"/>
          <w:sz w:val="22"/>
          <w:szCs w:val="22"/>
        </w:rPr>
        <w:t xml:space="preserve"> environmental profile.</w:t>
      </w:r>
    </w:p>
    <w:p w14:paraId="11ACF0CA" w14:textId="77777777" w:rsidR="00A04E04" w:rsidRDefault="00A04E04">
      <w:pPr>
        <w:rPr>
          <w:rFonts w:asciiTheme="majorHAnsi" w:hAnsiTheme="majorHAnsi" w:cstheme="majorHAnsi"/>
          <w:sz w:val="22"/>
          <w:szCs w:val="22"/>
        </w:rPr>
      </w:pPr>
      <w:r>
        <w:rPr>
          <w:rFonts w:asciiTheme="majorHAnsi" w:hAnsiTheme="majorHAnsi" w:cstheme="majorHAnsi"/>
          <w:sz w:val="22"/>
          <w:szCs w:val="22"/>
        </w:rPr>
        <w:br w:type="page"/>
      </w:r>
    </w:p>
    <w:p w14:paraId="4F050480" w14:textId="77777777" w:rsidR="00F4327C" w:rsidRPr="00A04E04" w:rsidRDefault="00000000" w:rsidP="00A04E04">
      <w:pPr>
        <w:pStyle w:val="Heading4"/>
      </w:pPr>
      <w:r w:rsidRPr="00A04E04">
        <w:lastRenderedPageBreak/>
        <w:t>Analyze traffic patterns, location strategies, and accessibility of Pertamina gas stations across major Indonesian cities. Research SPBU density, strategic location placement, traffic convenience, competitor proximity, and customer accessibility issues. Gather data on busiest SPBU locations, traffic congestion impacts, and geographic coverage gaps. Expected output: Geographic analysis of SPBU network effectiveness and location strategy assessment. Context: Location strategy and traffic accessibility are crucial factors for gas station success that Raymaizing needs to evaluate. Prioritize: Traffic analysis reports, Google Maps data, urban planning studies, transportation ministry data on fuel station distribution.</w:t>
      </w:r>
    </w:p>
    <w:p w14:paraId="0E8A7E97" w14:textId="77777777" w:rsidR="00F4327C" w:rsidRPr="00A04E04" w:rsidRDefault="00000000">
      <w:pPr>
        <w:pStyle w:val="Heading1"/>
        <w:rPr>
          <w:rFonts w:cstheme="majorHAnsi"/>
          <w:sz w:val="28"/>
          <w:szCs w:val="28"/>
        </w:rPr>
      </w:pPr>
      <w:bookmarkStart w:id="66" w:name="X12c146811dcd2c4a3c2ab56ab1b657cb945d12b"/>
      <w:bookmarkEnd w:id="54"/>
      <w:bookmarkEnd w:id="65"/>
      <w:r w:rsidRPr="00A04E04">
        <w:rPr>
          <w:rFonts w:cstheme="majorHAnsi"/>
          <w:sz w:val="28"/>
          <w:szCs w:val="28"/>
        </w:rPr>
        <w:t>Geographic Analysis of Pertamina SPBU Network Effectiveness and Location Strategy</w:t>
      </w:r>
    </w:p>
    <w:p w14:paraId="72272365" w14:textId="77777777" w:rsidR="00F4327C" w:rsidRPr="00A04E04" w:rsidRDefault="00000000">
      <w:pPr>
        <w:pStyle w:val="Heading2"/>
        <w:rPr>
          <w:rFonts w:cstheme="majorHAnsi"/>
          <w:sz w:val="24"/>
          <w:szCs w:val="24"/>
        </w:rPr>
      </w:pPr>
      <w:bookmarkStart w:id="67" w:name="spbu-density-and-geographic-coverage"/>
      <w:r w:rsidRPr="00A04E04">
        <w:rPr>
          <w:rFonts w:cstheme="majorHAnsi"/>
          <w:sz w:val="24"/>
          <w:szCs w:val="24"/>
        </w:rPr>
        <w:t>1. SPBU Density and Geographic Coverage</w:t>
      </w:r>
    </w:p>
    <w:p w14:paraId="6285D0E7"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 operates an extensive network of SPBU (Stasiun Pengisian Bahan Bakar Umum) across Indonesia, with over 4,700 SPBU certified as "Pasti Pas" by the end of 2017 and more than 5,500 regular SPBU in the selection process for certification . The distribution is concentrated in major urban centers such as Jakarta, Surabaya, and Bandung, but Pertamina has also expanded coverage to remote and underdeveloped (3T) regions through the One-Price Fuel Program, operating 493 one-price fuel distributors as of November 2023 . This expansion addresses geographic coverage gaps, ensuring fuel accessibility in both urban and rural areas .</w:t>
      </w:r>
    </w:p>
    <w:p w14:paraId="42AC0775" w14:textId="77777777" w:rsidR="00F4327C" w:rsidRPr="00A04E04" w:rsidRDefault="00000000">
      <w:pPr>
        <w:pStyle w:val="Heading2"/>
        <w:rPr>
          <w:rFonts w:cstheme="majorHAnsi"/>
          <w:sz w:val="24"/>
          <w:szCs w:val="24"/>
        </w:rPr>
      </w:pPr>
      <w:bookmarkStart w:id="68" w:name="strategic-location-placement"/>
      <w:bookmarkEnd w:id="67"/>
      <w:r w:rsidRPr="00A04E04">
        <w:rPr>
          <w:rFonts w:cstheme="majorHAnsi"/>
          <w:sz w:val="24"/>
          <w:szCs w:val="24"/>
        </w:rPr>
        <w:t>2. Strategic Location Placement</w:t>
      </w:r>
    </w:p>
    <w:p w14:paraId="5CA6EFAA"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SPBU location strategy prioritizes high-traffic corridors, proximity to major roads, and accessibility for both private and commercial vehicles. In urban areas, SPBU are typically sited along arterial roads and near transportation hubs to maximize visibility and convenience. For example, the Trans-Java toll road features a network of SPBU strategically placed at rest areas to serve intercity travelers. In Jakarta, SPBU are distributed to align with dense traffic flows and are accessible from main thoroughfares, supporting both daily commuters and logistics operations.</w:t>
      </w:r>
    </w:p>
    <w:p w14:paraId="0B4536A3" w14:textId="77777777" w:rsidR="00F4327C" w:rsidRPr="00A04E04" w:rsidRDefault="00000000">
      <w:pPr>
        <w:pStyle w:val="Heading2"/>
        <w:rPr>
          <w:rFonts w:cstheme="majorHAnsi"/>
          <w:sz w:val="24"/>
          <w:szCs w:val="24"/>
        </w:rPr>
      </w:pPr>
      <w:bookmarkStart w:id="69" w:name="traffic-patterns-and-congestion-impacts"/>
      <w:bookmarkEnd w:id="68"/>
      <w:r w:rsidRPr="00A04E04">
        <w:rPr>
          <w:rFonts w:cstheme="majorHAnsi"/>
          <w:sz w:val="24"/>
          <w:szCs w:val="24"/>
        </w:rPr>
        <w:t>3. Traffic Patterns and Congestion Impacts</w:t>
      </w:r>
    </w:p>
    <w:p w14:paraId="794DB193"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Jakarta, as Indonesia’s largest city, faces significant traffic congestion, with over 26.37 million registered vehicles in 2022, a 4.39% increase from the previous year . This congestion directly impacts SPBU accessibility, especially during peak hours. The city’s ongoing urban transport upgrades (MRT, LRT, revitalized bus stops) aim to alleviate congestion, but SPBU in central and high-density districts still experience queuing and limited entry/exit points during rush hours . Similar patterns are observed in Surabaya and other major cities, where SPBU near business districts and main roads are busiest and most affected by traffic bottlenecks.</w:t>
      </w:r>
    </w:p>
    <w:p w14:paraId="34A2549B" w14:textId="77777777" w:rsidR="00F4327C" w:rsidRPr="00A04E04" w:rsidRDefault="00000000">
      <w:pPr>
        <w:pStyle w:val="Heading2"/>
        <w:rPr>
          <w:rFonts w:cstheme="majorHAnsi"/>
          <w:sz w:val="24"/>
          <w:szCs w:val="24"/>
        </w:rPr>
      </w:pPr>
      <w:bookmarkStart w:id="70" w:name="competitor-proximity"/>
      <w:bookmarkEnd w:id="69"/>
      <w:r w:rsidRPr="00A04E04">
        <w:rPr>
          <w:rFonts w:cstheme="majorHAnsi"/>
          <w:sz w:val="24"/>
          <w:szCs w:val="24"/>
        </w:rPr>
        <w:t>4. Competitor Proximity</w:t>
      </w:r>
    </w:p>
    <w:p w14:paraId="5294900E"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 faces competition from private and foreign fuel retailers, particularly in urban centers. However, Pertamina maintains a dominant market share due to its extensive network and government-mandated fuel price controls for subsidized products (e.g., Premium, Pertalite, Solar) . SPBU placement often considers competitor locations, with new outlets sited to fill service gaps or capture high-demand areas not fully served by competitors.</w:t>
      </w:r>
    </w:p>
    <w:p w14:paraId="28674972" w14:textId="77777777" w:rsidR="00F4327C" w:rsidRPr="00A04E04" w:rsidRDefault="00000000">
      <w:pPr>
        <w:pStyle w:val="Heading2"/>
        <w:rPr>
          <w:rFonts w:cstheme="majorHAnsi"/>
          <w:sz w:val="24"/>
          <w:szCs w:val="24"/>
        </w:rPr>
      </w:pPr>
      <w:bookmarkStart w:id="71" w:name="customer-accessibility-issues"/>
      <w:bookmarkEnd w:id="70"/>
      <w:r w:rsidRPr="00A04E04">
        <w:rPr>
          <w:rFonts w:cstheme="majorHAnsi"/>
          <w:sz w:val="24"/>
          <w:szCs w:val="24"/>
        </w:rPr>
        <w:lastRenderedPageBreak/>
        <w:t>5. Customer Accessibility Issues</w:t>
      </w:r>
    </w:p>
    <w:p w14:paraId="1D796485"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While Pertamina’s urban SPBU are generally accessible, several challenges persist:</w:t>
      </w:r>
    </w:p>
    <w:p w14:paraId="55120E71" w14:textId="77777777" w:rsidR="00F4327C" w:rsidRPr="00A04E04" w:rsidRDefault="00000000">
      <w:pPr>
        <w:pStyle w:val="Compact"/>
        <w:numPr>
          <w:ilvl w:val="0"/>
          <w:numId w:val="42"/>
        </w:numPr>
        <w:rPr>
          <w:rFonts w:asciiTheme="majorHAnsi" w:hAnsiTheme="majorHAnsi" w:cstheme="majorHAnsi"/>
          <w:sz w:val="22"/>
          <w:szCs w:val="22"/>
        </w:rPr>
      </w:pPr>
      <w:r w:rsidRPr="00A04E04">
        <w:rPr>
          <w:rFonts w:asciiTheme="majorHAnsi" w:hAnsiTheme="majorHAnsi" w:cstheme="majorHAnsi"/>
          <w:b/>
          <w:bCs/>
          <w:sz w:val="22"/>
          <w:szCs w:val="22"/>
        </w:rPr>
        <w:t>Traffic congestion</w:t>
      </w:r>
      <w:r w:rsidRPr="00A04E04">
        <w:rPr>
          <w:rFonts w:asciiTheme="majorHAnsi" w:hAnsiTheme="majorHAnsi" w:cstheme="majorHAnsi"/>
          <w:sz w:val="22"/>
          <w:szCs w:val="22"/>
        </w:rPr>
        <w:t>: High vehicle density can cause long queues and difficult access, especially at SPBU located on narrow or heavily trafficked roads.</w:t>
      </w:r>
    </w:p>
    <w:p w14:paraId="30C0F3DF" w14:textId="77777777" w:rsidR="00F4327C" w:rsidRPr="00A04E04" w:rsidRDefault="00000000">
      <w:pPr>
        <w:pStyle w:val="Compact"/>
        <w:numPr>
          <w:ilvl w:val="0"/>
          <w:numId w:val="42"/>
        </w:numPr>
        <w:rPr>
          <w:rFonts w:asciiTheme="majorHAnsi" w:hAnsiTheme="majorHAnsi" w:cstheme="majorHAnsi"/>
          <w:sz w:val="22"/>
          <w:szCs w:val="22"/>
        </w:rPr>
      </w:pPr>
      <w:r w:rsidRPr="00A04E04">
        <w:rPr>
          <w:rFonts w:asciiTheme="majorHAnsi" w:hAnsiTheme="majorHAnsi" w:cstheme="majorHAnsi"/>
          <w:b/>
          <w:bCs/>
          <w:sz w:val="22"/>
          <w:szCs w:val="22"/>
        </w:rPr>
        <w:t>Limited land availability</w:t>
      </w:r>
      <w:r w:rsidRPr="00A04E04">
        <w:rPr>
          <w:rFonts w:asciiTheme="majorHAnsi" w:hAnsiTheme="majorHAnsi" w:cstheme="majorHAnsi"/>
          <w:sz w:val="22"/>
          <w:szCs w:val="22"/>
        </w:rPr>
        <w:t>: In dense urban areas, SPBU are sometimes built on smaller plots, restricting the number of pumps and parking spaces, which can reduce throughput during peak periods.</w:t>
      </w:r>
    </w:p>
    <w:p w14:paraId="75587E49" w14:textId="77777777" w:rsidR="00F4327C" w:rsidRPr="00A04E04" w:rsidRDefault="00000000">
      <w:pPr>
        <w:pStyle w:val="Compact"/>
        <w:numPr>
          <w:ilvl w:val="0"/>
          <w:numId w:val="42"/>
        </w:numPr>
        <w:rPr>
          <w:rFonts w:asciiTheme="majorHAnsi" w:hAnsiTheme="majorHAnsi" w:cstheme="majorHAnsi"/>
          <w:sz w:val="22"/>
          <w:szCs w:val="22"/>
        </w:rPr>
      </w:pPr>
      <w:r w:rsidRPr="00A04E04">
        <w:rPr>
          <w:rFonts w:asciiTheme="majorHAnsi" w:hAnsiTheme="majorHAnsi" w:cstheme="majorHAnsi"/>
          <w:b/>
          <w:bCs/>
          <w:sz w:val="22"/>
          <w:szCs w:val="22"/>
        </w:rPr>
        <w:t>Coverage gaps</w:t>
      </w:r>
      <w:r w:rsidRPr="00A04E04">
        <w:rPr>
          <w:rFonts w:asciiTheme="majorHAnsi" w:hAnsiTheme="majorHAnsi" w:cstheme="majorHAnsi"/>
          <w:sz w:val="22"/>
          <w:szCs w:val="22"/>
        </w:rPr>
        <w:t>: Despite the One-Price Fuel Program, some remote or rapidly developing suburban areas still experience limited SPBU access, requiring further network expansion .</w:t>
      </w:r>
    </w:p>
    <w:p w14:paraId="5EF1B346" w14:textId="77777777" w:rsidR="00F4327C" w:rsidRPr="00A04E04" w:rsidRDefault="00000000">
      <w:pPr>
        <w:pStyle w:val="Heading2"/>
        <w:rPr>
          <w:rFonts w:cstheme="majorHAnsi"/>
          <w:sz w:val="24"/>
          <w:szCs w:val="24"/>
        </w:rPr>
      </w:pPr>
      <w:bookmarkStart w:id="72" w:name="busiest-spbu-locations"/>
      <w:bookmarkEnd w:id="71"/>
      <w:r w:rsidRPr="00A04E04">
        <w:rPr>
          <w:rFonts w:cstheme="majorHAnsi"/>
          <w:sz w:val="24"/>
          <w:szCs w:val="24"/>
        </w:rPr>
        <w:t>6. Busiest SPBU Locations</w:t>
      </w:r>
    </w:p>
    <w:p w14:paraId="79776EE6"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SPBU located along major commuter routes, near toll road entrances/exits, and in central business districts are consistently the busiest. For example, SPBU on the Trans-Java corridor and in central Jakarta (e.g., Sudirman, Thamrin) report high daily volumes, especially during morning and evening rush hours .</w:t>
      </w:r>
    </w:p>
    <w:p w14:paraId="75E67206" w14:textId="77777777" w:rsidR="00F4327C" w:rsidRPr="00A04E04" w:rsidRDefault="00000000">
      <w:pPr>
        <w:pStyle w:val="Heading2"/>
        <w:rPr>
          <w:rFonts w:cstheme="majorHAnsi"/>
          <w:sz w:val="24"/>
          <w:szCs w:val="24"/>
        </w:rPr>
      </w:pPr>
      <w:bookmarkStart w:id="73" w:name="network-effectiveness-assessment"/>
      <w:bookmarkEnd w:id="72"/>
      <w:r w:rsidRPr="00A04E04">
        <w:rPr>
          <w:rFonts w:cstheme="majorHAnsi"/>
          <w:sz w:val="24"/>
          <w:szCs w:val="24"/>
        </w:rPr>
        <w:t>7. Network Effectiveness Assessment</w:t>
      </w:r>
    </w:p>
    <w:p w14:paraId="24B155C7"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SPBU network demonstrates high effectiveness in urban coverage and strategic placement, ensuring fuel availability in both high-demand and underserved regions. The integration of new SPBU in 3T areas and along major transport corridors has improved geographic equity . However, urban congestion and land constraints remain challenges for maximizing customer convenience and throughput.</w:t>
      </w:r>
    </w:p>
    <w:p w14:paraId="42348809" w14:textId="77777777" w:rsidR="00F4327C" w:rsidRPr="00A04E04" w:rsidRDefault="00000000">
      <w:pPr>
        <w:pStyle w:val="Heading2"/>
        <w:rPr>
          <w:rFonts w:cstheme="majorHAnsi"/>
          <w:sz w:val="24"/>
          <w:szCs w:val="24"/>
        </w:rPr>
      </w:pPr>
      <w:bookmarkStart w:id="74" w:name="summary-table-key-metrics"/>
      <w:bookmarkEnd w:id="73"/>
      <w:r w:rsidRPr="00A04E04">
        <w:rPr>
          <w:rFonts w:cstheme="majorHAnsi"/>
          <w:sz w:val="24"/>
          <w:szCs w:val="24"/>
        </w:rPr>
        <w:t>8. Summary Table: Key Metrics</w:t>
      </w:r>
    </w:p>
    <w:tbl>
      <w:tblPr>
        <w:tblStyle w:val="Table"/>
        <w:tblW w:w="0" w:type="auto"/>
        <w:tblLook w:val="0020" w:firstRow="1" w:lastRow="0" w:firstColumn="0" w:lastColumn="0" w:noHBand="0" w:noVBand="0"/>
      </w:tblPr>
      <w:tblGrid>
        <w:gridCol w:w="2589"/>
        <w:gridCol w:w="1610"/>
        <w:gridCol w:w="1838"/>
        <w:gridCol w:w="1186"/>
      </w:tblGrid>
      <w:tr w:rsidR="00F4327C" w:rsidRPr="00A04E04" w14:paraId="01E039BD" w14:textId="77777777" w:rsidTr="00F4327C">
        <w:trPr>
          <w:cnfStyle w:val="100000000000" w:firstRow="1" w:lastRow="0" w:firstColumn="0" w:lastColumn="0" w:oddVBand="0" w:evenVBand="0" w:oddHBand="0" w:evenHBand="0" w:firstRowFirstColumn="0" w:firstRowLastColumn="0" w:lastRowFirstColumn="0" w:lastRowLastColumn="0"/>
          <w:tblHeader/>
        </w:trPr>
        <w:tc>
          <w:tcPr>
            <w:tcW w:w="0" w:type="auto"/>
          </w:tcPr>
          <w:p w14:paraId="7453ABD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Metric</w:t>
            </w:r>
          </w:p>
        </w:tc>
        <w:tc>
          <w:tcPr>
            <w:tcW w:w="0" w:type="auto"/>
          </w:tcPr>
          <w:p w14:paraId="48F35601"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Jakarta</w:t>
            </w:r>
          </w:p>
        </w:tc>
        <w:tc>
          <w:tcPr>
            <w:tcW w:w="0" w:type="auto"/>
          </w:tcPr>
          <w:p w14:paraId="3A373F8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Surabaya</w:t>
            </w:r>
          </w:p>
        </w:tc>
        <w:tc>
          <w:tcPr>
            <w:tcW w:w="0" w:type="auto"/>
          </w:tcPr>
          <w:p w14:paraId="748DE03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3T Regions</w:t>
            </w:r>
          </w:p>
        </w:tc>
      </w:tr>
      <w:tr w:rsidR="00F4327C" w:rsidRPr="00A04E04" w14:paraId="26D65017" w14:textId="77777777">
        <w:tc>
          <w:tcPr>
            <w:tcW w:w="0" w:type="auto"/>
          </w:tcPr>
          <w:p w14:paraId="1213B65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Registered Vehicles (2022)</w:t>
            </w:r>
          </w:p>
        </w:tc>
        <w:tc>
          <w:tcPr>
            <w:tcW w:w="0" w:type="auto"/>
          </w:tcPr>
          <w:p w14:paraId="194707A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26.37 million</w:t>
            </w:r>
          </w:p>
        </w:tc>
        <w:tc>
          <w:tcPr>
            <w:tcW w:w="0" w:type="auto"/>
          </w:tcPr>
          <w:p w14:paraId="54FDF05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Data not specified</w:t>
            </w:r>
          </w:p>
        </w:tc>
        <w:tc>
          <w:tcPr>
            <w:tcW w:w="0" w:type="auto"/>
          </w:tcPr>
          <w:p w14:paraId="2CFAA69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r>
      <w:tr w:rsidR="00F4327C" w:rsidRPr="00A04E04" w14:paraId="7577BDBB" w14:textId="77777777">
        <w:tc>
          <w:tcPr>
            <w:tcW w:w="0" w:type="auto"/>
          </w:tcPr>
          <w:p w14:paraId="06CB5CA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SPBU Density</w:t>
            </w:r>
          </w:p>
        </w:tc>
        <w:tc>
          <w:tcPr>
            <w:tcW w:w="0" w:type="auto"/>
          </w:tcPr>
          <w:p w14:paraId="42ADFB0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High</w:t>
            </w:r>
          </w:p>
        </w:tc>
        <w:tc>
          <w:tcPr>
            <w:tcW w:w="0" w:type="auto"/>
          </w:tcPr>
          <w:p w14:paraId="2785557A"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High</w:t>
            </w:r>
          </w:p>
        </w:tc>
        <w:tc>
          <w:tcPr>
            <w:tcW w:w="0" w:type="auto"/>
          </w:tcPr>
          <w:p w14:paraId="412CF9C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Expanding</w:t>
            </w:r>
          </w:p>
        </w:tc>
      </w:tr>
      <w:tr w:rsidR="00F4327C" w:rsidRPr="00A04E04" w14:paraId="52F4D3F1" w14:textId="77777777">
        <w:tc>
          <w:tcPr>
            <w:tcW w:w="0" w:type="auto"/>
          </w:tcPr>
          <w:p w14:paraId="0DB698B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One-Price Fuel Outlets</w:t>
            </w:r>
          </w:p>
        </w:tc>
        <w:tc>
          <w:tcPr>
            <w:tcW w:w="0" w:type="auto"/>
          </w:tcPr>
          <w:p w14:paraId="310E2A0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0" w:type="auto"/>
          </w:tcPr>
          <w:p w14:paraId="0770390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c>
          <w:tcPr>
            <w:tcW w:w="0" w:type="auto"/>
          </w:tcPr>
          <w:p w14:paraId="774952A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493</w:t>
            </w:r>
          </w:p>
        </w:tc>
      </w:tr>
      <w:tr w:rsidR="00F4327C" w:rsidRPr="00A04E04" w14:paraId="2257CE9F" w14:textId="77777777">
        <w:tc>
          <w:tcPr>
            <w:tcW w:w="0" w:type="auto"/>
          </w:tcPr>
          <w:p w14:paraId="1573A76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Main Accessibility Issue</w:t>
            </w:r>
          </w:p>
        </w:tc>
        <w:tc>
          <w:tcPr>
            <w:tcW w:w="0" w:type="auto"/>
          </w:tcPr>
          <w:p w14:paraId="10E9247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Congestion</w:t>
            </w:r>
          </w:p>
        </w:tc>
        <w:tc>
          <w:tcPr>
            <w:tcW w:w="0" w:type="auto"/>
          </w:tcPr>
          <w:p w14:paraId="5B29604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Congestion</w:t>
            </w:r>
          </w:p>
        </w:tc>
        <w:tc>
          <w:tcPr>
            <w:tcW w:w="0" w:type="auto"/>
          </w:tcPr>
          <w:p w14:paraId="5D5F0BE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Distance</w:t>
            </w:r>
          </w:p>
        </w:tc>
      </w:tr>
      <w:tr w:rsidR="00F4327C" w:rsidRPr="00A04E04" w14:paraId="79F1E48D" w14:textId="77777777">
        <w:tc>
          <w:tcPr>
            <w:tcW w:w="0" w:type="auto"/>
          </w:tcPr>
          <w:p w14:paraId="1D9E645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Busiest Locations</w:t>
            </w:r>
          </w:p>
        </w:tc>
        <w:tc>
          <w:tcPr>
            <w:tcW w:w="0" w:type="auto"/>
          </w:tcPr>
          <w:p w14:paraId="607CD28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CBD, Toll Roads</w:t>
            </w:r>
          </w:p>
        </w:tc>
        <w:tc>
          <w:tcPr>
            <w:tcW w:w="0" w:type="auto"/>
          </w:tcPr>
          <w:p w14:paraId="2FA6166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CBD, Main Roads</w:t>
            </w:r>
          </w:p>
        </w:tc>
        <w:tc>
          <w:tcPr>
            <w:tcW w:w="0" w:type="auto"/>
          </w:tcPr>
          <w:p w14:paraId="11B5790F"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N/A</w:t>
            </w:r>
          </w:p>
        </w:tc>
      </w:tr>
    </w:tbl>
    <w:p w14:paraId="4FD9E697" w14:textId="77777777" w:rsidR="00F4327C" w:rsidRPr="00A04E04" w:rsidRDefault="00000000">
      <w:pPr>
        <w:pStyle w:val="Heading2"/>
        <w:rPr>
          <w:rFonts w:cstheme="majorHAnsi"/>
          <w:sz w:val="24"/>
          <w:szCs w:val="24"/>
        </w:rPr>
      </w:pPr>
      <w:bookmarkStart w:id="75" w:name="conclusion-4"/>
      <w:bookmarkEnd w:id="74"/>
      <w:r w:rsidRPr="00A04E04">
        <w:rPr>
          <w:rFonts w:cstheme="majorHAnsi"/>
          <w:sz w:val="24"/>
          <w:szCs w:val="24"/>
        </w:rPr>
        <w:t>9. Conclusion</w:t>
      </w:r>
    </w:p>
    <w:p w14:paraId="757001F3"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SPBU network is robust and strategically distributed, with ongoing efforts to address both urban congestion and rural coverage gaps. The company’s location strategy effectively targets high-traffic and underserved areas, but continued urban growth and traffic challenges necessitate adaptive planning and infrastructure upgrades to maintain optimal accessibility and service quality.</w:t>
      </w:r>
    </w:p>
    <w:p w14:paraId="6507B1F9" w14:textId="77777777" w:rsidR="00F4327C" w:rsidRPr="00A04E04" w:rsidRDefault="00000000" w:rsidP="00A04E04">
      <w:pPr>
        <w:pStyle w:val="Heading4"/>
      </w:pPr>
      <w:r w:rsidRPr="00A04E04">
        <w:lastRenderedPageBreak/>
        <w:t>Research competitive landscape analysis comparing Pertamina with major competitors (Shell, BP, Total, Vivo Energy) in Indonesia. Focus on market share data, competitive advantages/disadvantages, pricing strategies, service quality comparisons, customer loyalty programs, and brand perception studies. Expected output: Comprehensive competitive analysis report showing Pertamina's market position. Context: Competitive positioning is essential for Raymaizing's external analysis to understand Pertamina's strengths and weaknesses. Prioritize: Market research reports, industry analysis from consulting firms, government competition authority data, brand perception surveys.</w:t>
      </w:r>
    </w:p>
    <w:p w14:paraId="73439078" w14:textId="77777777" w:rsidR="00F4327C" w:rsidRPr="00A04E04" w:rsidRDefault="00000000">
      <w:pPr>
        <w:pStyle w:val="Heading1"/>
        <w:rPr>
          <w:rFonts w:cstheme="majorHAnsi"/>
          <w:sz w:val="28"/>
          <w:szCs w:val="28"/>
        </w:rPr>
      </w:pPr>
      <w:bookmarkStart w:id="76" w:name="X6bdabcb853d9666b6d8fa63ed11a5404c105607"/>
      <w:bookmarkEnd w:id="66"/>
      <w:bookmarkEnd w:id="75"/>
      <w:r w:rsidRPr="00A04E04">
        <w:rPr>
          <w:rFonts w:cstheme="majorHAnsi"/>
          <w:sz w:val="28"/>
          <w:szCs w:val="28"/>
        </w:rPr>
        <w:t>Competitive Landscape Analysis: Pertamina vs. Shell, BP, Total, and Vivo Energy in Indonesia</w:t>
      </w:r>
    </w:p>
    <w:p w14:paraId="020A44D5" w14:textId="77777777" w:rsidR="00F4327C" w:rsidRPr="00A04E04" w:rsidRDefault="00000000">
      <w:pPr>
        <w:pStyle w:val="Heading2"/>
        <w:rPr>
          <w:rFonts w:cstheme="majorHAnsi"/>
          <w:sz w:val="24"/>
          <w:szCs w:val="24"/>
        </w:rPr>
      </w:pPr>
      <w:bookmarkStart w:id="77" w:name="executive-summary"/>
      <w:r w:rsidRPr="00A04E04">
        <w:rPr>
          <w:rFonts w:cstheme="majorHAnsi"/>
          <w:sz w:val="24"/>
          <w:szCs w:val="24"/>
        </w:rPr>
        <w:t>Executive Summary</w:t>
      </w:r>
    </w:p>
    <w:p w14:paraId="5EFF4EF5"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This report provides a comprehensive analysis of Pertamina’s competitive position in Indonesia’s retail fuel market, benchmarking it against major competitors: Shell, BP, Total, and Vivo Energy. The analysis covers market share, competitive advantages and disadvantages, pricing strategies, service quality, customer loyalty programs, and brand perception, with a focus on recent market data and industry trends.</w:t>
      </w:r>
    </w:p>
    <w:p w14:paraId="0384F3F6" w14:textId="77777777" w:rsidR="00F4327C" w:rsidRPr="00A04E04" w:rsidRDefault="00000000">
      <w:pPr>
        <w:pStyle w:val="Heading2"/>
        <w:rPr>
          <w:rFonts w:cstheme="majorHAnsi"/>
          <w:sz w:val="24"/>
          <w:szCs w:val="24"/>
        </w:rPr>
      </w:pPr>
      <w:bookmarkStart w:id="78" w:name="market-share-1"/>
      <w:bookmarkEnd w:id="77"/>
      <w:r w:rsidRPr="00A04E04">
        <w:rPr>
          <w:rFonts w:cstheme="majorHAnsi"/>
          <w:sz w:val="24"/>
          <w:szCs w:val="24"/>
        </w:rPr>
        <w:t>1. Market Share</w:t>
      </w:r>
    </w:p>
    <w:p w14:paraId="1E8FDE84"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Pertamina remains the dominant player in Indonesia’s retail fuel market, holding a significantly larger market share than its private competitors. Private operators such as Shell, BP, and Vivo have limited market penetration, with their combined market share well below the regulatory threshold of 20% . Pertamina’s extensive network and government backing ensure its continued dominance, while private players face constraints in supply and distribution .</w:t>
      </w:r>
    </w:p>
    <w:p w14:paraId="10581FA2" w14:textId="77777777" w:rsidR="00F4327C" w:rsidRPr="00A04E04" w:rsidRDefault="00000000">
      <w:pPr>
        <w:pStyle w:val="Heading2"/>
        <w:rPr>
          <w:rFonts w:cstheme="majorHAnsi"/>
          <w:sz w:val="24"/>
          <w:szCs w:val="24"/>
        </w:rPr>
      </w:pPr>
      <w:bookmarkStart w:id="79" w:name="competitive-advantages-and-disadvantages"/>
      <w:bookmarkEnd w:id="78"/>
      <w:r w:rsidRPr="00A04E04">
        <w:rPr>
          <w:rFonts w:cstheme="majorHAnsi"/>
          <w:sz w:val="24"/>
          <w:szCs w:val="24"/>
        </w:rPr>
        <w:t>2. Competitive Advantages and Disadvantages</w:t>
      </w:r>
    </w:p>
    <w:p w14:paraId="1FC24DBD" w14:textId="77777777" w:rsidR="00F4327C" w:rsidRPr="00A04E04" w:rsidRDefault="00000000">
      <w:pPr>
        <w:pStyle w:val="Heading3"/>
        <w:rPr>
          <w:rFonts w:cstheme="majorHAnsi"/>
          <w:sz w:val="22"/>
          <w:szCs w:val="22"/>
        </w:rPr>
      </w:pPr>
      <w:bookmarkStart w:id="80" w:name="pertamina"/>
      <w:r w:rsidRPr="00A04E04">
        <w:rPr>
          <w:rFonts w:cstheme="majorHAnsi"/>
          <w:sz w:val="22"/>
          <w:szCs w:val="22"/>
        </w:rPr>
        <w:t>Pertamina</w:t>
      </w:r>
    </w:p>
    <w:p w14:paraId="7C2D14DD"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Advantages:</w:t>
      </w:r>
    </w:p>
    <w:p w14:paraId="68864DE1" w14:textId="77777777" w:rsidR="00F4327C" w:rsidRPr="00A04E04" w:rsidRDefault="00000000">
      <w:pPr>
        <w:pStyle w:val="Compact"/>
        <w:numPr>
          <w:ilvl w:val="0"/>
          <w:numId w:val="43"/>
        </w:numPr>
        <w:rPr>
          <w:rFonts w:asciiTheme="majorHAnsi" w:hAnsiTheme="majorHAnsi" w:cstheme="majorHAnsi"/>
          <w:sz w:val="22"/>
          <w:szCs w:val="22"/>
        </w:rPr>
      </w:pPr>
      <w:r w:rsidRPr="00A04E04">
        <w:rPr>
          <w:rFonts w:asciiTheme="majorHAnsi" w:hAnsiTheme="majorHAnsi" w:cstheme="majorHAnsi"/>
          <w:b/>
          <w:bCs/>
          <w:sz w:val="22"/>
          <w:szCs w:val="22"/>
        </w:rPr>
        <w:t>Extensive Distribution Network:</w:t>
      </w:r>
      <w:r w:rsidRPr="00A04E04">
        <w:rPr>
          <w:rFonts w:asciiTheme="majorHAnsi" w:hAnsiTheme="majorHAnsi" w:cstheme="majorHAnsi"/>
          <w:sz w:val="22"/>
          <w:szCs w:val="22"/>
        </w:rPr>
        <w:t xml:space="preserve"> Pertamina operates the largest network of fuel stations across Indonesia, ensuring broad accessibility .</w:t>
      </w:r>
    </w:p>
    <w:p w14:paraId="0366AAA7" w14:textId="77777777" w:rsidR="00F4327C" w:rsidRPr="00A04E04" w:rsidRDefault="00000000">
      <w:pPr>
        <w:pStyle w:val="Compact"/>
        <w:numPr>
          <w:ilvl w:val="0"/>
          <w:numId w:val="43"/>
        </w:numPr>
        <w:rPr>
          <w:rFonts w:asciiTheme="majorHAnsi" w:hAnsiTheme="majorHAnsi" w:cstheme="majorHAnsi"/>
          <w:sz w:val="22"/>
          <w:szCs w:val="22"/>
        </w:rPr>
      </w:pPr>
      <w:r w:rsidRPr="00A04E04">
        <w:rPr>
          <w:rFonts w:asciiTheme="majorHAnsi" w:hAnsiTheme="majorHAnsi" w:cstheme="majorHAnsi"/>
          <w:b/>
          <w:bCs/>
          <w:sz w:val="22"/>
          <w:szCs w:val="22"/>
        </w:rPr>
        <w:t>Government Support:</w:t>
      </w:r>
      <w:r w:rsidRPr="00A04E04">
        <w:rPr>
          <w:rFonts w:asciiTheme="majorHAnsi" w:hAnsiTheme="majorHAnsi" w:cstheme="majorHAnsi"/>
          <w:sz w:val="22"/>
          <w:szCs w:val="22"/>
        </w:rPr>
        <w:t xml:space="preserve"> As a state-owned enterprise, Pertamina benefits from regulatory advantages and preferential access to fuel imports .</w:t>
      </w:r>
    </w:p>
    <w:p w14:paraId="14AD6A17" w14:textId="77777777" w:rsidR="00F4327C" w:rsidRPr="00A04E04" w:rsidRDefault="00000000">
      <w:pPr>
        <w:pStyle w:val="Compact"/>
        <w:numPr>
          <w:ilvl w:val="0"/>
          <w:numId w:val="43"/>
        </w:numPr>
        <w:rPr>
          <w:rFonts w:asciiTheme="majorHAnsi" w:hAnsiTheme="majorHAnsi" w:cstheme="majorHAnsi"/>
          <w:sz w:val="22"/>
          <w:szCs w:val="22"/>
        </w:rPr>
      </w:pPr>
      <w:r w:rsidRPr="00A04E04">
        <w:rPr>
          <w:rFonts w:asciiTheme="majorHAnsi" w:hAnsiTheme="majorHAnsi" w:cstheme="majorHAnsi"/>
          <w:b/>
          <w:bCs/>
          <w:sz w:val="22"/>
          <w:szCs w:val="22"/>
        </w:rPr>
        <w:t>Product Range:</w:t>
      </w:r>
      <w:r w:rsidRPr="00A04E04">
        <w:rPr>
          <w:rFonts w:asciiTheme="majorHAnsi" w:hAnsiTheme="majorHAnsi" w:cstheme="majorHAnsi"/>
          <w:sz w:val="22"/>
          <w:szCs w:val="22"/>
        </w:rPr>
        <w:t xml:space="preserve"> Offers a comprehensive portfolio, including subsidized (e.g., Pertalite) and non-subsidized fuels (e.g., Pertamax, Pertamax Turbo, Dexlite, Pertamina Dex, Pertamax Green).</w:t>
      </w:r>
    </w:p>
    <w:p w14:paraId="5BCBA848"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Disadvantages:</w:t>
      </w:r>
    </w:p>
    <w:p w14:paraId="2F03A747" w14:textId="77777777" w:rsidR="00F4327C" w:rsidRPr="00A04E04" w:rsidRDefault="00000000">
      <w:pPr>
        <w:pStyle w:val="Compact"/>
        <w:numPr>
          <w:ilvl w:val="0"/>
          <w:numId w:val="44"/>
        </w:numPr>
        <w:rPr>
          <w:rFonts w:asciiTheme="majorHAnsi" w:hAnsiTheme="majorHAnsi" w:cstheme="majorHAnsi"/>
          <w:sz w:val="22"/>
          <w:szCs w:val="22"/>
        </w:rPr>
      </w:pPr>
      <w:r w:rsidRPr="00A04E04">
        <w:rPr>
          <w:rFonts w:asciiTheme="majorHAnsi" w:hAnsiTheme="majorHAnsi" w:cstheme="majorHAnsi"/>
          <w:b/>
          <w:bCs/>
          <w:sz w:val="22"/>
          <w:szCs w:val="22"/>
        </w:rPr>
        <w:t>Perceived Service Quality:</w:t>
      </w:r>
      <w:r w:rsidRPr="00A04E04">
        <w:rPr>
          <w:rFonts w:asciiTheme="majorHAnsi" w:hAnsiTheme="majorHAnsi" w:cstheme="majorHAnsi"/>
          <w:sz w:val="22"/>
          <w:szCs w:val="22"/>
        </w:rPr>
        <w:t xml:space="preserve"> Some private competitors are perceived to offer superior service quality and station amenities .</w:t>
      </w:r>
    </w:p>
    <w:p w14:paraId="3A350F75" w14:textId="77777777" w:rsidR="00F4327C" w:rsidRPr="00A04E04" w:rsidRDefault="00000000">
      <w:pPr>
        <w:pStyle w:val="Compact"/>
        <w:numPr>
          <w:ilvl w:val="0"/>
          <w:numId w:val="44"/>
        </w:numPr>
        <w:rPr>
          <w:rFonts w:asciiTheme="majorHAnsi" w:hAnsiTheme="majorHAnsi" w:cstheme="majorHAnsi"/>
          <w:sz w:val="22"/>
          <w:szCs w:val="22"/>
        </w:rPr>
      </w:pPr>
      <w:r w:rsidRPr="00A04E04">
        <w:rPr>
          <w:rFonts w:asciiTheme="majorHAnsi" w:hAnsiTheme="majorHAnsi" w:cstheme="majorHAnsi"/>
          <w:b/>
          <w:bCs/>
          <w:sz w:val="22"/>
          <w:szCs w:val="22"/>
        </w:rPr>
        <w:t>Fuel Quality Concerns:</w:t>
      </w:r>
      <w:r w:rsidRPr="00A04E04">
        <w:rPr>
          <w:rFonts w:asciiTheme="majorHAnsi" w:hAnsiTheme="majorHAnsi" w:cstheme="majorHAnsi"/>
          <w:sz w:val="22"/>
          <w:szCs w:val="22"/>
        </w:rPr>
        <w:t xml:space="preserve"> Occasional disputes over fuel quality standards have been reported, affecting both Pertamina and private operators .</w:t>
      </w:r>
    </w:p>
    <w:p w14:paraId="209ECBFB" w14:textId="77777777" w:rsidR="00F4327C" w:rsidRPr="00A04E04" w:rsidRDefault="00000000">
      <w:pPr>
        <w:pStyle w:val="Heading3"/>
        <w:rPr>
          <w:rFonts w:cstheme="majorHAnsi"/>
          <w:sz w:val="22"/>
          <w:szCs w:val="22"/>
        </w:rPr>
      </w:pPr>
      <w:bookmarkStart w:id="81" w:name="shell-bp-total-vivo-energy"/>
      <w:bookmarkEnd w:id="80"/>
      <w:r w:rsidRPr="00A04E04">
        <w:rPr>
          <w:rFonts w:cstheme="majorHAnsi"/>
          <w:sz w:val="22"/>
          <w:szCs w:val="22"/>
        </w:rPr>
        <w:lastRenderedPageBreak/>
        <w:t>Shell, BP, Total, Vivo Energy</w:t>
      </w:r>
    </w:p>
    <w:p w14:paraId="070412CF"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Advantages:</w:t>
      </w:r>
    </w:p>
    <w:p w14:paraId="425252A3" w14:textId="77777777" w:rsidR="00F4327C" w:rsidRPr="00A04E04" w:rsidRDefault="00000000">
      <w:pPr>
        <w:pStyle w:val="Compact"/>
        <w:numPr>
          <w:ilvl w:val="0"/>
          <w:numId w:val="45"/>
        </w:numPr>
        <w:rPr>
          <w:rFonts w:asciiTheme="majorHAnsi" w:hAnsiTheme="majorHAnsi" w:cstheme="majorHAnsi"/>
          <w:sz w:val="22"/>
          <w:szCs w:val="22"/>
        </w:rPr>
      </w:pPr>
      <w:r w:rsidRPr="00A04E04">
        <w:rPr>
          <w:rFonts w:asciiTheme="majorHAnsi" w:hAnsiTheme="majorHAnsi" w:cstheme="majorHAnsi"/>
          <w:b/>
          <w:bCs/>
          <w:sz w:val="22"/>
          <w:szCs w:val="22"/>
        </w:rPr>
        <w:t>Brand Perception:</w:t>
      </w:r>
      <w:r w:rsidRPr="00A04E04">
        <w:rPr>
          <w:rFonts w:asciiTheme="majorHAnsi" w:hAnsiTheme="majorHAnsi" w:cstheme="majorHAnsi"/>
          <w:sz w:val="22"/>
          <w:szCs w:val="22"/>
        </w:rPr>
        <w:t xml:space="preserve"> International brands like Shell and BP are often associated with higher fuel quality and better service .</w:t>
      </w:r>
    </w:p>
    <w:p w14:paraId="6B38FCF9" w14:textId="77777777" w:rsidR="00F4327C" w:rsidRPr="00A04E04" w:rsidRDefault="00000000">
      <w:pPr>
        <w:pStyle w:val="Compact"/>
        <w:numPr>
          <w:ilvl w:val="0"/>
          <w:numId w:val="45"/>
        </w:numPr>
        <w:rPr>
          <w:rFonts w:asciiTheme="majorHAnsi" w:hAnsiTheme="majorHAnsi" w:cstheme="majorHAnsi"/>
          <w:sz w:val="22"/>
          <w:szCs w:val="22"/>
        </w:rPr>
      </w:pPr>
      <w:r w:rsidRPr="00A04E04">
        <w:rPr>
          <w:rFonts w:asciiTheme="majorHAnsi" w:hAnsiTheme="majorHAnsi" w:cstheme="majorHAnsi"/>
          <w:b/>
          <w:bCs/>
          <w:sz w:val="22"/>
          <w:szCs w:val="22"/>
        </w:rPr>
        <w:t>Innovative Offerings:</w:t>
      </w:r>
      <w:r w:rsidRPr="00A04E04">
        <w:rPr>
          <w:rFonts w:asciiTheme="majorHAnsi" w:hAnsiTheme="majorHAnsi" w:cstheme="majorHAnsi"/>
          <w:sz w:val="22"/>
          <w:szCs w:val="22"/>
        </w:rPr>
        <w:t xml:space="preserve"> Some private players introduce differentiated products and loyalty programs to attract urban consumers.</w:t>
      </w:r>
    </w:p>
    <w:p w14:paraId="044DBA6C"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b/>
          <w:bCs/>
          <w:sz w:val="22"/>
          <w:szCs w:val="22"/>
        </w:rPr>
        <w:t>Disadvantages:</w:t>
      </w:r>
    </w:p>
    <w:p w14:paraId="34F56C52" w14:textId="77777777" w:rsidR="00F4327C" w:rsidRPr="00A04E04" w:rsidRDefault="00000000">
      <w:pPr>
        <w:pStyle w:val="Compact"/>
        <w:numPr>
          <w:ilvl w:val="0"/>
          <w:numId w:val="46"/>
        </w:numPr>
        <w:rPr>
          <w:rFonts w:asciiTheme="majorHAnsi" w:hAnsiTheme="majorHAnsi" w:cstheme="majorHAnsi"/>
          <w:sz w:val="22"/>
          <w:szCs w:val="22"/>
        </w:rPr>
      </w:pPr>
      <w:r w:rsidRPr="00A04E04">
        <w:rPr>
          <w:rFonts w:asciiTheme="majorHAnsi" w:hAnsiTheme="majorHAnsi" w:cstheme="majorHAnsi"/>
          <w:b/>
          <w:bCs/>
          <w:sz w:val="22"/>
          <w:szCs w:val="22"/>
        </w:rPr>
        <w:t>Supply Constraints:</w:t>
      </w:r>
      <w:r w:rsidRPr="00A04E04">
        <w:rPr>
          <w:rFonts w:asciiTheme="majorHAnsi" w:hAnsiTheme="majorHAnsi" w:cstheme="majorHAnsi"/>
          <w:sz w:val="22"/>
          <w:szCs w:val="22"/>
        </w:rPr>
        <w:t xml:space="preserve"> Private operators rely on Pertamina for fuel supply, limiting their operational independence and ability to compete on price or volume .</w:t>
      </w:r>
    </w:p>
    <w:p w14:paraId="46494A46" w14:textId="77777777" w:rsidR="00F4327C" w:rsidRPr="00A04E04" w:rsidRDefault="00000000">
      <w:pPr>
        <w:pStyle w:val="Compact"/>
        <w:numPr>
          <w:ilvl w:val="0"/>
          <w:numId w:val="46"/>
        </w:numPr>
        <w:rPr>
          <w:rFonts w:asciiTheme="majorHAnsi" w:hAnsiTheme="majorHAnsi" w:cstheme="majorHAnsi"/>
          <w:sz w:val="22"/>
          <w:szCs w:val="22"/>
        </w:rPr>
      </w:pPr>
      <w:r w:rsidRPr="00A04E04">
        <w:rPr>
          <w:rFonts w:asciiTheme="majorHAnsi" w:hAnsiTheme="majorHAnsi" w:cstheme="majorHAnsi"/>
          <w:b/>
          <w:bCs/>
          <w:sz w:val="22"/>
          <w:szCs w:val="22"/>
        </w:rPr>
        <w:t>Limited Network:</w:t>
      </w:r>
      <w:r w:rsidRPr="00A04E04">
        <w:rPr>
          <w:rFonts w:asciiTheme="majorHAnsi" w:hAnsiTheme="majorHAnsi" w:cstheme="majorHAnsi"/>
          <w:sz w:val="22"/>
          <w:szCs w:val="22"/>
        </w:rPr>
        <w:t xml:space="preserve"> Their station networks are much smaller, restricting reach and market impact.</w:t>
      </w:r>
    </w:p>
    <w:p w14:paraId="04B33A06" w14:textId="77777777" w:rsidR="00F4327C" w:rsidRPr="00A04E04" w:rsidRDefault="00000000">
      <w:pPr>
        <w:pStyle w:val="Heading2"/>
        <w:rPr>
          <w:rFonts w:cstheme="majorHAnsi"/>
          <w:sz w:val="24"/>
          <w:szCs w:val="24"/>
        </w:rPr>
      </w:pPr>
      <w:bookmarkStart w:id="82" w:name="pricing-strategies"/>
      <w:bookmarkEnd w:id="79"/>
      <w:bookmarkEnd w:id="81"/>
      <w:r w:rsidRPr="00A04E04">
        <w:rPr>
          <w:rFonts w:cstheme="majorHAnsi"/>
          <w:sz w:val="24"/>
          <w:szCs w:val="24"/>
        </w:rPr>
        <w:t>3. Pricing Strategies</w:t>
      </w:r>
    </w:p>
    <w:p w14:paraId="6AC59C71" w14:textId="77777777" w:rsidR="00F4327C" w:rsidRPr="00A04E04" w:rsidRDefault="00000000">
      <w:pPr>
        <w:pStyle w:val="FirstParagraph"/>
        <w:rPr>
          <w:rFonts w:asciiTheme="majorHAnsi" w:hAnsiTheme="majorHAnsi" w:cstheme="majorHAnsi"/>
          <w:sz w:val="22"/>
          <w:szCs w:val="22"/>
        </w:rPr>
      </w:pPr>
      <w:r w:rsidRPr="00A04E04">
        <w:rPr>
          <w:rFonts w:asciiTheme="majorHAnsi" w:hAnsiTheme="majorHAnsi" w:cstheme="majorHAnsi"/>
          <w:sz w:val="22"/>
          <w:szCs w:val="22"/>
        </w:rPr>
        <w:t>Fuel pricing in Indonesia is highly dynamic, with all major players adjusting prices in response to global oil trends and regulatory changes. Pertamina, as the market leader, often sets the pace for price adjustments, with private competitors following suit.</w:t>
      </w:r>
    </w:p>
    <w:p w14:paraId="3A0F97F5" w14:textId="77777777" w:rsidR="00F4327C" w:rsidRPr="00A04E04" w:rsidRDefault="00000000">
      <w:pPr>
        <w:pStyle w:val="Heading3"/>
        <w:rPr>
          <w:rFonts w:cstheme="majorHAnsi"/>
          <w:sz w:val="22"/>
          <w:szCs w:val="22"/>
        </w:rPr>
      </w:pPr>
      <w:bookmarkStart w:id="83" w:name="recent-price-comparison-march-2025"/>
      <w:r w:rsidRPr="00A04E04">
        <w:rPr>
          <w:rFonts w:cstheme="majorHAnsi"/>
          <w:sz w:val="22"/>
          <w:szCs w:val="22"/>
        </w:rPr>
        <w:t>Recent Price Comparison (March 2025)</w:t>
      </w:r>
    </w:p>
    <w:tbl>
      <w:tblPr>
        <w:tblStyle w:val="Table"/>
        <w:tblW w:w="5000" w:type="pct"/>
        <w:tblLook w:val="0020" w:firstRow="1" w:lastRow="0" w:firstColumn="0" w:lastColumn="0" w:noHBand="0" w:noVBand="0"/>
      </w:tblPr>
      <w:tblGrid>
        <w:gridCol w:w="2259"/>
        <w:gridCol w:w="2331"/>
        <w:gridCol w:w="1752"/>
        <w:gridCol w:w="1526"/>
        <w:gridCol w:w="1708"/>
      </w:tblGrid>
      <w:tr w:rsidR="00F4327C" w:rsidRPr="00A04E04" w14:paraId="59893A23"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1179" w:type="pct"/>
          </w:tcPr>
          <w:p w14:paraId="0345640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Fuel Type</w:t>
            </w:r>
          </w:p>
        </w:tc>
        <w:tc>
          <w:tcPr>
            <w:tcW w:w="1217" w:type="pct"/>
          </w:tcPr>
          <w:p w14:paraId="181C1C9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(Rp/liter)</w:t>
            </w:r>
          </w:p>
        </w:tc>
        <w:tc>
          <w:tcPr>
            <w:tcW w:w="915" w:type="pct"/>
          </w:tcPr>
          <w:p w14:paraId="0981ACD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Shell (Rp/liter)</w:t>
            </w:r>
          </w:p>
        </w:tc>
        <w:tc>
          <w:tcPr>
            <w:tcW w:w="797" w:type="pct"/>
          </w:tcPr>
          <w:p w14:paraId="4ED098B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BP (Rp/liter)</w:t>
            </w:r>
          </w:p>
        </w:tc>
        <w:tc>
          <w:tcPr>
            <w:tcW w:w="892" w:type="pct"/>
          </w:tcPr>
          <w:p w14:paraId="33803BF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Vivo (Rp/liter)</w:t>
            </w:r>
          </w:p>
        </w:tc>
      </w:tr>
      <w:tr w:rsidR="00F4327C" w:rsidRPr="00A04E04" w14:paraId="6AAF0A21" w14:textId="77777777" w:rsidTr="00A04E04">
        <w:tc>
          <w:tcPr>
            <w:tcW w:w="1179" w:type="pct"/>
          </w:tcPr>
          <w:p w14:paraId="00882E87"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Pertalite/RON 90</w:t>
            </w:r>
          </w:p>
        </w:tc>
        <w:tc>
          <w:tcPr>
            <w:tcW w:w="1217" w:type="pct"/>
          </w:tcPr>
          <w:p w14:paraId="036DB46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10,000</w:t>
            </w:r>
          </w:p>
        </w:tc>
        <w:tc>
          <w:tcPr>
            <w:tcW w:w="915" w:type="pct"/>
          </w:tcPr>
          <w:p w14:paraId="22AEB89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797" w:type="pct"/>
          </w:tcPr>
          <w:p w14:paraId="23EBA69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892" w:type="pct"/>
          </w:tcPr>
          <w:p w14:paraId="2263D35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r>
      <w:tr w:rsidR="00F4327C" w:rsidRPr="00A04E04" w14:paraId="210E5930" w14:textId="77777777" w:rsidTr="00A04E04">
        <w:tc>
          <w:tcPr>
            <w:tcW w:w="1179" w:type="pct"/>
          </w:tcPr>
          <w:p w14:paraId="5824768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Pertamax/RON 92</w:t>
            </w:r>
          </w:p>
        </w:tc>
        <w:tc>
          <w:tcPr>
            <w:tcW w:w="1217" w:type="pct"/>
          </w:tcPr>
          <w:p w14:paraId="09E5109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12,900</w:t>
            </w:r>
          </w:p>
        </w:tc>
        <w:tc>
          <w:tcPr>
            <w:tcW w:w="915" w:type="pct"/>
          </w:tcPr>
          <w:p w14:paraId="33BA0CA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13,450</w:t>
            </w:r>
          </w:p>
        </w:tc>
        <w:tc>
          <w:tcPr>
            <w:tcW w:w="797" w:type="pct"/>
          </w:tcPr>
          <w:p w14:paraId="03844B6C"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13,450</w:t>
            </w:r>
          </w:p>
        </w:tc>
        <w:tc>
          <w:tcPr>
            <w:tcW w:w="892" w:type="pct"/>
          </w:tcPr>
          <w:p w14:paraId="054E1F2B"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12,700</w:t>
            </w:r>
          </w:p>
        </w:tc>
      </w:tr>
      <w:tr w:rsidR="00F4327C" w:rsidRPr="00A04E04" w14:paraId="6EAB23F3" w14:textId="77777777" w:rsidTr="00A04E04">
        <w:tc>
          <w:tcPr>
            <w:tcW w:w="1179" w:type="pct"/>
          </w:tcPr>
          <w:p w14:paraId="3E80527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 Green 95</w:t>
            </w:r>
          </w:p>
        </w:tc>
        <w:tc>
          <w:tcPr>
            <w:tcW w:w="1217" w:type="pct"/>
          </w:tcPr>
          <w:p w14:paraId="5BE96D4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13,700</w:t>
            </w:r>
          </w:p>
        </w:tc>
        <w:tc>
          <w:tcPr>
            <w:tcW w:w="915" w:type="pct"/>
          </w:tcPr>
          <w:p w14:paraId="251173B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797" w:type="pct"/>
          </w:tcPr>
          <w:p w14:paraId="2991EFA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892" w:type="pct"/>
          </w:tcPr>
          <w:p w14:paraId="5EA4ADC4"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r>
      <w:tr w:rsidR="00F4327C" w:rsidRPr="00A04E04" w14:paraId="0BE7F79C" w14:textId="77777777" w:rsidTr="00A04E04">
        <w:tc>
          <w:tcPr>
            <w:tcW w:w="1179" w:type="pct"/>
          </w:tcPr>
          <w:p w14:paraId="368F02C3"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Pertamax Turbo 98</w:t>
            </w:r>
          </w:p>
        </w:tc>
        <w:tc>
          <w:tcPr>
            <w:tcW w:w="1217" w:type="pct"/>
          </w:tcPr>
          <w:p w14:paraId="2769B27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14,000</w:t>
            </w:r>
          </w:p>
        </w:tc>
        <w:tc>
          <w:tcPr>
            <w:tcW w:w="915" w:type="pct"/>
          </w:tcPr>
          <w:p w14:paraId="1CEFEE2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14,280</w:t>
            </w:r>
          </w:p>
        </w:tc>
        <w:tc>
          <w:tcPr>
            <w:tcW w:w="797" w:type="pct"/>
          </w:tcPr>
          <w:p w14:paraId="3B8FF1C2"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14,280</w:t>
            </w:r>
          </w:p>
        </w:tc>
        <w:tc>
          <w:tcPr>
            <w:tcW w:w="892" w:type="pct"/>
          </w:tcPr>
          <w:p w14:paraId="1C3A840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r>
      <w:tr w:rsidR="00F4327C" w:rsidRPr="00A04E04" w14:paraId="456DB80E" w14:textId="77777777" w:rsidTr="00A04E04">
        <w:tc>
          <w:tcPr>
            <w:tcW w:w="1179" w:type="pct"/>
          </w:tcPr>
          <w:p w14:paraId="5D12C0D6"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Dexlite (Diesel)</w:t>
            </w:r>
          </w:p>
        </w:tc>
        <w:tc>
          <w:tcPr>
            <w:tcW w:w="1217" w:type="pct"/>
          </w:tcPr>
          <w:p w14:paraId="337CAF2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14,300</w:t>
            </w:r>
          </w:p>
        </w:tc>
        <w:tc>
          <w:tcPr>
            <w:tcW w:w="915" w:type="pct"/>
          </w:tcPr>
          <w:p w14:paraId="51593E98"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797" w:type="pct"/>
          </w:tcPr>
          <w:p w14:paraId="67C3209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892" w:type="pct"/>
          </w:tcPr>
          <w:p w14:paraId="43C7073E"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r>
      <w:tr w:rsidR="00F4327C" w:rsidRPr="00A04E04" w14:paraId="0EBCCA3F" w14:textId="77777777" w:rsidTr="00A04E04">
        <w:tc>
          <w:tcPr>
            <w:tcW w:w="1179" w:type="pct"/>
          </w:tcPr>
          <w:p w14:paraId="1D3AC57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Pertamina Dex</w:t>
            </w:r>
          </w:p>
        </w:tc>
        <w:tc>
          <w:tcPr>
            <w:tcW w:w="1217" w:type="pct"/>
          </w:tcPr>
          <w:p w14:paraId="72B5E135"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14,600</w:t>
            </w:r>
          </w:p>
        </w:tc>
        <w:tc>
          <w:tcPr>
            <w:tcW w:w="915" w:type="pct"/>
          </w:tcPr>
          <w:p w14:paraId="468DA7F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797" w:type="pct"/>
          </w:tcPr>
          <w:p w14:paraId="43707B6D"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c>
          <w:tcPr>
            <w:tcW w:w="892" w:type="pct"/>
          </w:tcPr>
          <w:p w14:paraId="4D3BEB40" w14:textId="77777777" w:rsidR="00F4327C" w:rsidRPr="00A04E04" w:rsidRDefault="00000000">
            <w:pPr>
              <w:pStyle w:val="Compact"/>
              <w:rPr>
                <w:rFonts w:asciiTheme="majorHAnsi" w:hAnsiTheme="majorHAnsi" w:cstheme="majorHAnsi"/>
                <w:sz w:val="22"/>
                <w:szCs w:val="22"/>
              </w:rPr>
            </w:pPr>
            <w:r w:rsidRPr="00A04E04">
              <w:rPr>
                <w:rFonts w:asciiTheme="majorHAnsi" w:hAnsiTheme="majorHAnsi" w:cstheme="majorHAnsi"/>
                <w:sz w:val="22"/>
                <w:szCs w:val="22"/>
              </w:rPr>
              <w:t>-</w:t>
            </w:r>
          </w:p>
        </w:tc>
      </w:tr>
    </w:tbl>
    <w:p w14:paraId="7BA79E1D" w14:textId="77777777" w:rsidR="00F4327C" w:rsidRPr="00A04E04" w:rsidRDefault="00000000">
      <w:pPr>
        <w:pStyle w:val="BodyText"/>
        <w:rPr>
          <w:rFonts w:asciiTheme="majorHAnsi" w:hAnsiTheme="majorHAnsi" w:cstheme="majorHAnsi"/>
          <w:sz w:val="22"/>
          <w:szCs w:val="22"/>
        </w:rPr>
      </w:pPr>
      <w:r w:rsidRPr="00A04E04">
        <w:rPr>
          <w:rFonts w:asciiTheme="majorHAnsi" w:hAnsiTheme="majorHAnsi" w:cstheme="majorHAnsi"/>
          <w:b/>
          <w:bCs/>
          <w:sz w:val="22"/>
          <w:szCs w:val="22"/>
        </w:rPr>
        <w:t>Key Observations:</w:t>
      </w:r>
    </w:p>
    <w:p w14:paraId="6869A675" w14:textId="77777777" w:rsidR="00F4327C" w:rsidRPr="00A04E04" w:rsidRDefault="00000000">
      <w:pPr>
        <w:pStyle w:val="Compact"/>
        <w:numPr>
          <w:ilvl w:val="0"/>
          <w:numId w:val="47"/>
        </w:numPr>
        <w:rPr>
          <w:rFonts w:asciiTheme="majorHAnsi" w:hAnsiTheme="majorHAnsi" w:cstheme="majorHAnsi"/>
          <w:sz w:val="22"/>
          <w:szCs w:val="22"/>
        </w:rPr>
      </w:pPr>
      <w:r w:rsidRPr="00A04E04">
        <w:rPr>
          <w:rFonts w:asciiTheme="majorHAnsi" w:hAnsiTheme="majorHAnsi" w:cstheme="majorHAnsi"/>
          <w:sz w:val="22"/>
          <w:szCs w:val="22"/>
        </w:rPr>
        <w:t>Pertamina’s prices are generally lower or on par with competitors, especially for widely used products like Pertamax and Pertalite.</w:t>
      </w:r>
    </w:p>
    <w:p w14:paraId="3823D44F" w14:textId="77777777" w:rsidR="00F4327C" w:rsidRPr="00A04E04" w:rsidRDefault="00000000">
      <w:pPr>
        <w:pStyle w:val="Compact"/>
        <w:numPr>
          <w:ilvl w:val="0"/>
          <w:numId w:val="47"/>
        </w:numPr>
        <w:rPr>
          <w:rFonts w:asciiTheme="majorHAnsi" w:hAnsiTheme="majorHAnsi" w:cstheme="majorHAnsi"/>
          <w:sz w:val="22"/>
          <w:szCs w:val="22"/>
        </w:rPr>
      </w:pPr>
      <w:r w:rsidRPr="00A04E04">
        <w:rPr>
          <w:rFonts w:asciiTheme="majorHAnsi" w:hAnsiTheme="majorHAnsi" w:cstheme="majorHAnsi"/>
          <w:sz w:val="22"/>
          <w:szCs w:val="22"/>
        </w:rPr>
        <w:t>Vivo occasionally undercuts Pertamina on RON 92 fuel to attract price-sensitive consumers.</w:t>
      </w:r>
    </w:p>
    <w:p w14:paraId="5194B390" w14:textId="77777777" w:rsidR="00F4327C" w:rsidRPr="00A04E04" w:rsidRDefault="00000000">
      <w:pPr>
        <w:pStyle w:val="Compact"/>
        <w:numPr>
          <w:ilvl w:val="0"/>
          <w:numId w:val="47"/>
        </w:numPr>
        <w:rPr>
          <w:rFonts w:asciiTheme="majorHAnsi" w:hAnsiTheme="majorHAnsi" w:cstheme="majorHAnsi"/>
          <w:sz w:val="22"/>
          <w:szCs w:val="22"/>
        </w:rPr>
      </w:pPr>
      <w:r w:rsidRPr="00A04E04">
        <w:rPr>
          <w:rFonts w:asciiTheme="majorHAnsi" w:hAnsiTheme="majorHAnsi" w:cstheme="majorHAnsi"/>
          <w:sz w:val="22"/>
          <w:szCs w:val="22"/>
        </w:rPr>
        <w:t>Price wars are common, with new entrants (BP, Vivo) often initiating price cuts, prompting Pertamina to respond defensively.</w:t>
      </w:r>
    </w:p>
    <w:p w14:paraId="50B9857C" w14:textId="77777777" w:rsidR="00F4327C" w:rsidRPr="00A04E04" w:rsidRDefault="00000000">
      <w:pPr>
        <w:pStyle w:val="Heading2"/>
        <w:rPr>
          <w:rFonts w:cstheme="majorHAnsi"/>
          <w:sz w:val="24"/>
          <w:szCs w:val="24"/>
        </w:rPr>
      </w:pPr>
      <w:bookmarkStart w:id="84" w:name="service-quality-comparisons"/>
      <w:bookmarkEnd w:id="82"/>
      <w:bookmarkEnd w:id="83"/>
      <w:r w:rsidRPr="00A04E04">
        <w:rPr>
          <w:rFonts w:cstheme="majorHAnsi"/>
          <w:sz w:val="24"/>
          <w:szCs w:val="24"/>
        </w:rPr>
        <w:t>4. Service Quality Comparisons</w:t>
      </w:r>
    </w:p>
    <w:p w14:paraId="7842CEA5" w14:textId="77777777" w:rsidR="00F4327C" w:rsidRPr="00A04E04" w:rsidRDefault="00000000">
      <w:pPr>
        <w:pStyle w:val="Compact"/>
        <w:numPr>
          <w:ilvl w:val="0"/>
          <w:numId w:val="48"/>
        </w:numPr>
        <w:rPr>
          <w:rFonts w:asciiTheme="majorHAnsi" w:hAnsiTheme="majorHAnsi" w:cstheme="majorHAnsi"/>
          <w:sz w:val="22"/>
          <w:szCs w:val="22"/>
        </w:rPr>
      </w:pPr>
      <w:r w:rsidRPr="00A04E04">
        <w:rPr>
          <w:rFonts w:asciiTheme="majorHAnsi" w:hAnsiTheme="majorHAnsi" w:cstheme="majorHAnsi"/>
          <w:b/>
          <w:bCs/>
          <w:sz w:val="22"/>
          <w:szCs w:val="22"/>
        </w:rPr>
        <w:t>Pertamina:</w:t>
      </w:r>
      <w:r w:rsidRPr="00A04E04">
        <w:rPr>
          <w:rFonts w:asciiTheme="majorHAnsi" w:hAnsiTheme="majorHAnsi" w:cstheme="majorHAnsi"/>
          <w:sz w:val="22"/>
          <w:szCs w:val="22"/>
        </w:rPr>
        <w:t xml:space="preserve"> Offers basic to mid-level service quality, with improvements in select urban locations. Service consistency varies by region .</w:t>
      </w:r>
    </w:p>
    <w:p w14:paraId="35FE7FA9" w14:textId="77777777" w:rsidR="00F4327C" w:rsidRPr="00A04E04" w:rsidRDefault="00000000">
      <w:pPr>
        <w:pStyle w:val="Compact"/>
        <w:numPr>
          <w:ilvl w:val="0"/>
          <w:numId w:val="48"/>
        </w:numPr>
        <w:rPr>
          <w:rFonts w:asciiTheme="majorHAnsi" w:hAnsiTheme="majorHAnsi" w:cstheme="majorHAnsi"/>
          <w:sz w:val="22"/>
          <w:szCs w:val="22"/>
        </w:rPr>
      </w:pPr>
      <w:r w:rsidRPr="00A04E04">
        <w:rPr>
          <w:rFonts w:asciiTheme="majorHAnsi" w:hAnsiTheme="majorHAnsi" w:cstheme="majorHAnsi"/>
          <w:b/>
          <w:bCs/>
          <w:sz w:val="22"/>
          <w:szCs w:val="22"/>
        </w:rPr>
        <w:t>Shell/BP/Vivo:</w:t>
      </w:r>
      <w:r w:rsidRPr="00A04E04">
        <w:rPr>
          <w:rFonts w:asciiTheme="majorHAnsi" w:hAnsiTheme="majorHAnsi" w:cstheme="majorHAnsi"/>
          <w:sz w:val="22"/>
          <w:szCs w:val="22"/>
        </w:rPr>
        <w:t xml:space="preserve"> Generally perceived to provide better customer service, cleaner facilities, and more modern station designs, especially in urban centers .</w:t>
      </w:r>
    </w:p>
    <w:p w14:paraId="7F7449A3" w14:textId="77777777" w:rsidR="00F4327C" w:rsidRPr="00A04E04" w:rsidRDefault="00000000">
      <w:pPr>
        <w:pStyle w:val="Compact"/>
        <w:numPr>
          <w:ilvl w:val="0"/>
          <w:numId w:val="48"/>
        </w:numPr>
        <w:rPr>
          <w:rFonts w:asciiTheme="majorHAnsi" w:hAnsiTheme="majorHAnsi" w:cstheme="majorHAnsi"/>
          <w:sz w:val="22"/>
          <w:szCs w:val="22"/>
        </w:rPr>
      </w:pPr>
      <w:r w:rsidRPr="00A04E04">
        <w:rPr>
          <w:rFonts w:asciiTheme="majorHAnsi" w:hAnsiTheme="majorHAnsi" w:cstheme="majorHAnsi"/>
          <w:b/>
          <w:bCs/>
          <w:sz w:val="22"/>
          <w:szCs w:val="22"/>
        </w:rPr>
        <w:t>Supply Reliability:</w:t>
      </w:r>
      <w:r w:rsidRPr="00A04E04">
        <w:rPr>
          <w:rFonts w:asciiTheme="majorHAnsi" w:hAnsiTheme="majorHAnsi" w:cstheme="majorHAnsi"/>
          <w:sz w:val="22"/>
          <w:szCs w:val="22"/>
        </w:rPr>
        <w:t xml:space="preserve"> Recent supply shortages at Shell and BP stations highlight operational vulnerabilities, while Pertamina’s supply is more stable due to its dominant position and government support .</w:t>
      </w:r>
    </w:p>
    <w:p w14:paraId="2B39EADA" w14:textId="77777777" w:rsidR="00F4327C" w:rsidRPr="00A04E04" w:rsidRDefault="00000000">
      <w:pPr>
        <w:pStyle w:val="Heading2"/>
        <w:rPr>
          <w:rFonts w:cstheme="majorHAnsi"/>
          <w:sz w:val="24"/>
          <w:szCs w:val="24"/>
        </w:rPr>
      </w:pPr>
      <w:bookmarkStart w:id="85" w:name="customer-loyalty-programs"/>
      <w:bookmarkEnd w:id="84"/>
      <w:r w:rsidRPr="00A04E04">
        <w:rPr>
          <w:rFonts w:cstheme="majorHAnsi"/>
          <w:sz w:val="24"/>
          <w:szCs w:val="24"/>
        </w:rPr>
        <w:lastRenderedPageBreak/>
        <w:t>5. Customer Loyalty Programs</w:t>
      </w:r>
    </w:p>
    <w:p w14:paraId="67F371C1" w14:textId="77777777" w:rsidR="00F4327C" w:rsidRPr="00A04E04" w:rsidRDefault="00000000">
      <w:pPr>
        <w:pStyle w:val="Compact"/>
        <w:numPr>
          <w:ilvl w:val="0"/>
          <w:numId w:val="49"/>
        </w:numPr>
        <w:rPr>
          <w:rFonts w:asciiTheme="majorHAnsi" w:hAnsiTheme="majorHAnsi" w:cstheme="majorHAnsi"/>
          <w:sz w:val="22"/>
          <w:szCs w:val="22"/>
        </w:rPr>
      </w:pPr>
      <w:r w:rsidRPr="00A04E04">
        <w:rPr>
          <w:rFonts w:asciiTheme="majorHAnsi" w:hAnsiTheme="majorHAnsi" w:cstheme="majorHAnsi"/>
          <w:b/>
          <w:bCs/>
          <w:sz w:val="22"/>
          <w:szCs w:val="22"/>
        </w:rPr>
        <w:t>Pertamina:</w:t>
      </w:r>
      <w:r w:rsidRPr="00A04E04">
        <w:rPr>
          <w:rFonts w:asciiTheme="majorHAnsi" w:hAnsiTheme="majorHAnsi" w:cstheme="majorHAnsi"/>
          <w:sz w:val="22"/>
          <w:szCs w:val="22"/>
        </w:rPr>
        <w:t xml:space="preserve"> Operates the MyPertamina app, offering digital payments, rewards, and periodic promotions. The program is widely adopted but faces competition from more innovative schemes by private players.</w:t>
      </w:r>
    </w:p>
    <w:p w14:paraId="015FDAAD" w14:textId="77777777" w:rsidR="00F4327C" w:rsidRPr="00A04E04" w:rsidRDefault="00000000">
      <w:pPr>
        <w:pStyle w:val="Compact"/>
        <w:numPr>
          <w:ilvl w:val="0"/>
          <w:numId w:val="49"/>
        </w:numPr>
        <w:rPr>
          <w:rFonts w:asciiTheme="majorHAnsi" w:hAnsiTheme="majorHAnsi" w:cstheme="majorHAnsi"/>
          <w:sz w:val="22"/>
          <w:szCs w:val="22"/>
        </w:rPr>
      </w:pPr>
      <w:r w:rsidRPr="00A04E04">
        <w:rPr>
          <w:rFonts w:asciiTheme="majorHAnsi" w:hAnsiTheme="majorHAnsi" w:cstheme="majorHAnsi"/>
          <w:b/>
          <w:bCs/>
          <w:sz w:val="22"/>
          <w:szCs w:val="22"/>
        </w:rPr>
        <w:t>Shell/BP/Vivo:</w:t>
      </w:r>
      <w:r w:rsidRPr="00A04E04">
        <w:rPr>
          <w:rFonts w:asciiTheme="majorHAnsi" w:hAnsiTheme="majorHAnsi" w:cstheme="majorHAnsi"/>
          <w:sz w:val="22"/>
          <w:szCs w:val="22"/>
        </w:rPr>
        <w:t xml:space="preserve"> International brands leverage global loyalty programs, offering points, discounts, and partnerships with other consumer brands. These programs are popular among urban, higher-income consumers.</w:t>
      </w:r>
    </w:p>
    <w:p w14:paraId="5554BEFE" w14:textId="77777777" w:rsidR="00F4327C" w:rsidRPr="00A04E04" w:rsidRDefault="00000000">
      <w:pPr>
        <w:pStyle w:val="Heading2"/>
        <w:rPr>
          <w:rFonts w:cstheme="majorHAnsi"/>
          <w:sz w:val="24"/>
          <w:szCs w:val="24"/>
        </w:rPr>
      </w:pPr>
      <w:bookmarkStart w:id="86" w:name="brand-perception-studies"/>
      <w:bookmarkEnd w:id="85"/>
      <w:r w:rsidRPr="00A04E04">
        <w:rPr>
          <w:rFonts w:cstheme="majorHAnsi"/>
          <w:sz w:val="24"/>
          <w:szCs w:val="24"/>
        </w:rPr>
        <w:t>6. Brand Perception Studies</w:t>
      </w:r>
    </w:p>
    <w:p w14:paraId="2F2FED31" w14:textId="77777777" w:rsidR="00F4327C" w:rsidRPr="00A04E04" w:rsidRDefault="00000000">
      <w:pPr>
        <w:pStyle w:val="Compact"/>
        <w:numPr>
          <w:ilvl w:val="0"/>
          <w:numId w:val="50"/>
        </w:numPr>
        <w:rPr>
          <w:rFonts w:asciiTheme="majorHAnsi" w:hAnsiTheme="majorHAnsi" w:cstheme="majorHAnsi"/>
          <w:sz w:val="22"/>
          <w:szCs w:val="22"/>
        </w:rPr>
      </w:pPr>
      <w:r w:rsidRPr="00A04E04">
        <w:rPr>
          <w:rFonts w:asciiTheme="majorHAnsi" w:hAnsiTheme="majorHAnsi" w:cstheme="majorHAnsi"/>
          <w:b/>
          <w:bCs/>
          <w:sz w:val="22"/>
          <w:szCs w:val="22"/>
        </w:rPr>
        <w:t>Pertamina:</w:t>
      </w:r>
      <w:r w:rsidRPr="00A04E04">
        <w:rPr>
          <w:rFonts w:asciiTheme="majorHAnsi" w:hAnsiTheme="majorHAnsi" w:cstheme="majorHAnsi"/>
          <w:sz w:val="22"/>
          <w:szCs w:val="22"/>
        </w:rPr>
        <w:t xml:space="preserve"> Strong national brand recognition, associated with reliability and accessibility. However, it is sometimes perceived as less innovative and less premium compared to international brands .</w:t>
      </w:r>
    </w:p>
    <w:p w14:paraId="5CAB4AB7" w14:textId="77777777" w:rsidR="00F4327C" w:rsidRPr="00A04E04" w:rsidRDefault="00000000">
      <w:pPr>
        <w:pStyle w:val="Compact"/>
        <w:numPr>
          <w:ilvl w:val="0"/>
          <w:numId w:val="50"/>
        </w:numPr>
        <w:rPr>
          <w:rFonts w:asciiTheme="majorHAnsi" w:hAnsiTheme="majorHAnsi" w:cstheme="majorHAnsi"/>
          <w:sz w:val="22"/>
          <w:szCs w:val="22"/>
        </w:rPr>
      </w:pPr>
      <w:r w:rsidRPr="00A04E04">
        <w:rPr>
          <w:rFonts w:asciiTheme="majorHAnsi" w:hAnsiTheme="majorHAnsi" w:cstheme="majorHAnsi"/>
          <w:b/>
          <w:bCs/>
          <w:sz w:val="22"/>
          <w:szCs w:val="22"/>
        </w:rPr>
        <w:t>Shell/BP/Total/Vivo:</w:t>
      </w:r>
      <w:r w:rsidRPr="00A04E04">
        <w:rPr>
          <w:rFonts w:asciiTheme="majorHAnsi" w:hAnsiTheme="majorHAnsi" w:cstheme="majorHAnsi"/>
          <w:sz w:val="22"/>
          <w:szCs w:val="22"/>
        </w:rPr>
        <w:t xml:space="preserve"> Viewed as premium, innovative, and customer-focused, but limited by smaller networks and higher prices in some periods .</w:t>
      </w:r>
    </w:p>
    <w:p w14:paraId="325E271F" w14:textId="77777777" w:rsidR="00F4327C" w:rsidRPr="00A04E04" w:rsidRDefault="00000000">
      <w:pPr>
        <w:pStyle w:val="Heading2"/>
        <w:rPr>
          <w:rFonts w:cstheme="majorHAnsi"/>
          <w:sz w:val="24"/>
          <w:szCs w:val="24"/>
        </w:rPr>
      </w:pPr>
      <w:bookmarkStart w:id="87" w:name="regulatory-and-market-dynamics"/>
      <w:bookmarkEnd w:id="86"/>
      <w:r w:rsidRPr="00A04E04">
        <w:rPr>
          <w:rFonts w:cstheme="majorHAnsi"/>
          <w:sz w:val="24"/>
          <w:szCs w:val="24"/>
        </w:rPr>
        <w:t>7. Regulatory and Market Dynamics</w:t>
      </w:r>
    </w:p>
    <w:p w14:paraId="610FA587" w14:textId="77777777" w:rsidR="00F4327C" w:rsidRPr="00A04E04" w:rsidRDefault="00000000">
      <w:pPr>
        <w:pStyle w:val="Compact"/>
        <w:numPr>
          <w:ilvl w:val="0"/>
          <w:numId w:val="51"/>
        </w:numPr>
        <w:rPr>
          <w:rFonts w:asciiTheme="majorHAnsi" w:hAnsiTheme="majorHAnsi" w:cstheme="majorHAnsi"/>
          <w:sz w:val="22"/>
          <w:szCs w:val="22"/>
        </w:rPr>
      </w:pPr>
      <w:r w:rsidRPr="00A04E04">
        <w:rPr>
          <w:rFonts w:asciiTheme="majorHAnsi" w:hAnsiTheme="majorHAnsi" w:cstheme="majorHAnsi"/>
          <w:sz w:val="22"/>
          <w:szCs w:val="22"/>
        </w:rPr>
        <w:t>The government’s move to centralize fuel imports under Pertamina (the “one-gate” system) further consolidates Pertamina’s market power and may limit the competitiveness of foreign brands .</w:t>
      </w:r>
    </w:p>
    <w:p w14:paraId="304E2102" w14:textId="77777777" w:rsidR="00F4327C" w:rsidRPr="00A04E04" w:rsidRDefault="00000000">
      <w:pPr>
        <w:pStyle w:val="Compact"/>
        <w:numPr>
          <w:ilvl w:val="0"/>
          <w:numId w:val="51"/>
        </w:numPr>
        <w:rPr>
          <w:rFonts w:asciiTheme="majorHAnsi" w:hAnsiTheme="majorHAnsi" w:cstheme="majorHAnsi"/>
          <w:sz w:val="22"/>
          <w:szCs w:val="22"/>
        </w:rPr>
      </w:pPr>
      <w:r w:rsidRPr="00A04E04">
        <w:rPr>
          <w:rFonts w:asciiTheme="majorHAnsi" w:hAnsiTheme="majorHAnsi" w:cstheme="majorHAnsi"/>
          <w:sz w:val="22"/>
          <w:szCs w:val="22"/>
        </w:rPr>
        <w:t>Private operators’ dependence on Pertamina for supply creates structural disadvantages, potentially leading to market exit or reduced investment by international brands.</w:t>
      </w:r>
    </w:p>
    <w:p w14:paraId="405511F5" w14:textId="77777777" w:rsidR="00F4327C" w:rsidRPr="00A04E04" w:rsidRDefault="00000000">
      <w:pPr>
        <w:pStyle w:val="Heading2"/>
        <w:rPr>
          <w:rFonts w:cstheme="majorHAnsi"/>
          <w:sz w:val="24"/>
          <w:szCs w:val="24"/>
        </w:rPr>
      </w:pPr>
      <w:bookmarkStart w:id="88" w:name="summary-table-competitive-positioning"/>
      <w:bookmarkEnd w:id="87"/>
      <w:r w:rsidRPr="00A04E04">
        <w:rPr>
          <w:rFonts w:cstheme="majorHAnsi"/>
          <w:sz w:val="24"/>
          <w:szCs w:val="24"/>
        </w:rPr>
        <w:t>8. Summary Table: Competitive Positioning</w:t>
      </w:r>
    </w:p>
    <w:tbl>
      <w:tblPr>
        <w:tblStyle w:val="Table"/>
        <w:tblW w:w="5000" w:type="pct"/>
        <w:tblLook w:val="0020" w:firstRow="1" w:lastRow="0" w:firstColumn="0" w:lastColumn="0" w:noHBand="0" w:noVBand="0"/>
      </w:tblPr>
      <w:tblGrid>
        <w:gridCol w:w="3043"/>
        <w:gridCol w:w="3164"/>
        <w:gridCol w:w="3369"/>
      </w:tblGrid>
      <w:tr w:rsidR="00F4327C" w:rsidRPr="00A04E04" w14:paraId="241FFB5D" w14:textId="77777777" w:rsidTr="00A04E04">
        <w:trPr>
          <w:cnfStyle w:val="100000000000" w:firstRow="1" w:lastRow="0" w:firstColumn="0" w:lastColumn="0" w:oddVBand="0" w:evenVBand="0" w:oddHBand="0" w:evenHBand="0" w:firstRowFirstColumn="0" w:firstRowLastColumn="0" w:lastRowFirstColumn="0" w:lastRowLastColumn="0"/>
          <w:tblHeader/>
        </w:trPr>
        <w:tc>
          <w:tcPr>
            <w:tcW w:w="1589" w:type="pct"/>
          </w:tcPr>
          <w:p w14:paraId="1A9EC1BE"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Factor</w:t>
            </w:r>
          </w:p>
        </w:tc>
        <w:tc>
          <w:tcPr>
            <w:tcW w:w="1652" w:type="pct"/>
          </w:tcPr>
          <w:p w14:paraId="577B526A"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Pertamina</w:t>
            </w:r>
          </w:p>
        </w:tc>
        <w:tc>
          <w:tcPr>
            <w:tcW w:w="1759" w:type="pct"/>
          </w:tcPr>
          <w:p w14:paraId="311595C9"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Shell/BP/Total/Vivo</w:t>
            </w:r>
          </w:p>
        </w:tc>
      </w:tr>
      <w:tr w:rsidR="00F4327C" w:rsidRPr="00A04E04" w14:paraId="48C047DE" w14:textId="77777777" w:rsidTr="00A04E04">
        <w:tc>
          <w:tcPr>
            <w:tcW w:w="1589" w:type="pct"/>
          </w:tcPr>
          <w:p w14:paraId="79FAF33A"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Market Share</w:t>
            </w:r>
          </w:p>
        </w:tc>
        <w:tc>
          <w:tcPr>
            <w:tcW w:w="1652" w:type="pct"/>
          </w:tcPr>
          <w:p w14:paraId="2B51ED1C"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Dominant</w:t>
            </w:r>
          </w:p>
        </w:tc>
        <w:tc>
          <w:tcPr>
            <w:tcW w:w="1759" w:type="pct"/>
          </w:tcPr>
          <w:p w14:paraId="01021A86"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Limited</w:t>
            </w:r>
          </w:p>
        </w:tc>
      </w:tr>
      <w:tr w:rsidR="00F4327C" w:rsidRPr="00A04E04" w14:paraId="1AB91F28" w14:textId="77777777" w:rsidTr="00A04E04">
        <w:tc>
          <w:tcPr>
            <w:tcW w:w="1589" w:type="pct"/>
          </w:tcPr>
          <w:p w14:paraId="1391EA8A"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Network Coverage</w:t>
            </w:r>
          </w:p>
        </w:tc>
        <w:tc>
          <w:tcPr>
            <w:tcW w:w="1652" w:type="pct"/>
          </w:tcPr>
          <w:p w14:paraId="5FDF7BBC"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Nationwide</w:t>
            </w:r>
          </w:p>
        </w:tc>
        <w:tc>
          <w:tcPr>
            <w:tcW w:w="1759" w:type="pct"/>
          </w:tcPr>
          <w:p w14:paraId="1B9ABFB4"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Urban/Selective</w:t>
            </w:r>
          </w:p>
        </w:tc>
      </w:tr>
      <w:tr w:rsidR="00F4327C" w:rsidRPr="00A04E04" w14:paraId="69B83437" w14:textId="77777777" w:rsidTr="00A04E04">
        <w:tc>
          <w:tcPr>
            <w:tcW w:w="1589" w:type="pct"/>
          </w:tcPr>
          <w:p w14:paraId="4AECEEF0"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Pricing Power</w:t>
            </w:r>
          </w:p>
        </w:tc>
        <w:tc>
          <w:tcPr>
            <w:tcW w:w="1652" w:type="pct"/>
          </w:tcPr>
          <w:p w14:paraId="7E9749DF"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High</w:t>
            </w:r>
          </w:p>
        </w:tc>
        <w:tc>
          <w:tcPr>
            <w:tcW w:w="1759" w:type="pct"/>
          </w:tcPr>
          <w:p w14:paraId="0CF9E44E"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Reactive</w:t>
            </w:r>
          </w:p>
        </w:tc>
      </w:tr>
      <w:tr w:rsidR="00F4327C" w:rsidRPr="00A04E04" w14:paraId="32062DCD" w14:textId="77777777" w:rsidTr="00A04E04">
        <w:tc>
          <w:tcPr>
            <w:tcW w:w="1589" w:type="pct"/>
          </w:tcPr>
          <w:p w14:paraId="5AB7FE71"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Service Quality</w:t>
            </w:r>
          </w:p>
        </w:tc>
        <w:tc>
          <w:tcPr>
            <w:tcW w:w="1652" w:type="pct"/>
          </w:tcPr>
          <w:p w14:paraId="5FA9146F"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Moderate</w:t>
            </w:r>
          </w:p>
        </w:tc>
        <w:tc>
          <w:tcPr>
            <w:tcW w:w="1759" w:type="pct"/>
          </w:tcPr>
          <w:p w14:paraId="7481C8ED"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High (urban)</w:t>
            </w:r>
          </w:p>
        </w:tc>
      </w:tr>
      <w:tr w:rsidR="00F4327C" w:rsidRPr="00A04E04" w14:paraId="632E9824" w14:textId="77777777" w:rsidTr="00A04E04">
        <w:tc>
          <w:tcPr>
            <w:tcW w:w="1589" w:type="pct"/>
          </w:tcPr>
          <w:p w14:paraId="3217D522"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Loyalty Programs</w:t>
            </w:r>
          </w:p>
        </w:tc>
        <w:tc>
          <w:tcPr>
            <w:tcW w:w="1652" w:type="pct"/>
          </w:tcPr>
          <w:p w14:paraId="57585404"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MyPertamina</w:t>
            </w:r>
          </w:p>
        </w:tc>
        <w:tc>
          <w:tcPr>
            <w:tcW w:w="1759" w:type="pct"/>
          </w:tcPr>
          <w:p w14:paraId="729BEF0C"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Global/Innovative</w:t>
            </w:r>
          </w:p>
        </w:tc>
      </w:tr>
      <w:tr w:rsidR="00F4327C" w:rsidRPr="00A04E04" w14:paraId="056439BC" w14:textId="77777777" w:rsidTr="00A04E04">
        <w:tc>
          <w:tcPr>
            <w:tcW w:w="1589" w:type="pct"/>
          </w:tcPr>
          <w:p w14:paraId="0D8F95CA"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Brand Perception</w:t>
            </w:r>
          </w:p>
        </w:tc>
        <w:tc>
          <w:tcPr>
            <w:tcW w:w="1652" w:type="pct"/>
          </w:tcPr>
          <w:p w14:paraId="587231C2"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Reliable, Accessible</w:t>
            </w:r>
          </w:p>
        </w:tc>
        <w:tc>
          <w:tcPr>
            <w:tcW w:w="1759" w:type="pct"/>
          </w:tcPr>
          <w:p w14:paraId="2FEBD557"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Premium, Innovative</w:t>
            </w:r>
          </w:p>
        </w:tc>
      </w:tr>
      <w:tr w:rsidR="00F4327C" w:rsidRPr="00A04E04" w14:paraId="22277FBF" w14:textId="77777777" w:rsidTr="00A04E04">
        <w:tc>
          <w:tcPr>
            <w:tcW w:w="1589" w:type="pct"/>
          </w:tcPr>
          <w:p w14:paraId="71078D94"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Supply Reliability</w:t>
            </w:r>
          </w:p>
        </w:tc>
        <w:tc>
          <w:tcPr>
            <w:tcW w:w="1652" w:type="pct"/>
          </w:tcPr>
          <w:p w14:paraId="49CF4E04"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High</w:t>
            </w:r>
          </w:p>
        </w:tc>
        <w:tc>
          <w:tcPr>
            <w:tcW w:w="1759" w:type="pct"/>
          </w:tcPr>
          <w:p w14:paraId="30F0D4FB" w14:textId="77777777" w:rsidR="00F4327C" w:rsidRPr="00A04E04" w:rsidRDefault="00000000">
            <w:pPr>
              <w:pStyle w:val="Compact"/>
              <w:rPr>
                <w:rFonts w:asciiTheme="majorHAnsi" w:hAnsiTheme="majorHAnsi" w:cstheme="majorHAnsi"/>
                <w:sz w:val="20"/>
                <w:szCs w:val="20"/>
              </w:rPr>
            </w:pPr>
            <w:r w:rsidRPr="00A04E04">
              <w:rPr>
                <w:rFonts w:asciiTheme="majorHAnsi" w:hAnsiTheme="majorHAnsi" w:cstheme="majorHAnsi"/>
                <w:sz w:val="20"/>
                <w:szCs w:val="20"/>
              </w:rPr>
              <w:t>Vulnerable</w:t>
            </w:r>
          </w:p>
        </w:tc>
      </w:tr>
    </w:tbl>
    <w:p w14:paraId="605C7EB4" w14:textId="77777777" w:rsidR="00F4327C" w:rsidRPr="00A04E04" w:rsidRDefault="00000000">
      <w:pPr>
        <w:pStyle w:val="Heading2"/>
        <w:rPr>
          <w:rFonts w:cstheme="majorHAnsi"/>
          <w:sz w:val="24"/>
          <w:szCs w:val="24"/>
        </w:rPr>
      </w:pPr>
      <w:bookmarkStart w:id="89" w:name="conclusion-5"/>
      <w:bookmarkEnd w:id="88"/>
      <w:r w:rsidRPr="00A04E04">
        <w:rPr>
          <w:rFonts w:cstheme="majorHAnsi"/>
          <w:sz w:val="24"/>
          <w:szCs w:val="24"/>
        </w:rPr>
        <w:t>Conclusion</w:t>
      </w:r>
    </w:p>
    <w:p w14:paraId="56C90F7E" w14:textId="2A91F0C0" w:rsidR="00F4327C" w:rsidRPr="00A04E04" w:rsidRDefault="00000000" w:rsidP="00A04E04">
      <w:pPr>
        <w:pStyle w:val="FirstParagraph"/>
        <w:rPr>
          <w:rFonts w:asciiTheme="majorHAnsi" w:hAnsiTheme="majorHAnsi" w:cstheme="majorHAnsi"/>
          <w:sz w:val="22"/>
          <w:szCs w:val="22"/>
        </w:rPr>
      </w:pPr>
      <w:r w:rsidRPr="00A04E04">
        <w:rPr>
          <w:rFonts w:asciiTheme="majorHAnsi" w:hAnsiTheme="majorHAnsi" w:cstheme="majorHAnsi"/>
          <w:sz w:val="22"/>
          <w:szCs w:val="22"/>
        </w:rPr>
        <w:t>Pertamina’s dominant market share, extensive network, and government backing position it as the clear leader in Indonesia’s retail fuel market. While international competitors like Shell, BP, and Vivo offer superior service quality and innovative loyalty programs, their impact is limited by supply constraints, smaller networks, and regulatory disadvantages. Pertamina’s pricing strategy remains defensive, responding to competitive pressures while leveraging its scale to maintain customer loyalty and market dominance .</w:t>
      </w:r>
      <w:bookmarkEnd w:id="76"/>
      <w:bookmarkEnd w:id="89"/>
    </w:p>
    <w:sectPr w:rsidR="00F4327C" w:rsidRPr="00A04E04">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C179E" w14:textId="77777777" w:rsidR="00351E70" w:rsidRDefault="00351E70">
      <w:pPr>
        <w:spacing w:after="0"/>
      </w:pPr>
      <w:r>
        <w:separator/>
      </w:r>
    </w:p>
  </w:endnote>
  <w:endnote w:type="continuationSeparator" w:id="0">
    <w:p w14:paraId="20FB0EDB" w14:textId="77777777" w:rsidR="00351E70" w:rsidRDefault="00351E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534070"/>
      <w:docPartObj>
        <w:docPartGallery w:val="Page Numbers (Bottom of Page)"/>
        <w:docPartUnique/>
      </w:docPartObj>
    </w:sdtPr>
    <w:sdtEndPr>
      <w:rPr>
        <w:noProof/>
      </w:rPr>
    </w:sdtEndPr>
    <w:sdtContent>
      <w:p w14:paraId="196B1447" w14:textId="400CDA93" w:rsidR="000D196B" w:rsidRDefault="000D19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BE2955" w14:textId="77777777" w:rsidR="000D196B" w:rsidRDefault="000D19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5B8D1" w14:textId="77777777" w:rsidR="00351E70" w:rsidRDefault="00351E70">
      <w:r>
        <w:separator/>
      </w:r>
    </w:p>
  </w:footnote>
  <w:footnote w:type="continuationSeparator" w:id="0">
    <w:p w14:paraId="78244B2A" w14:textId="77777777" w:rsidR="00351E70" w:rsidRDefault="00351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6631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D82F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89524353">
    <w:abstractNumId w:val="0"/>
  </w:num>
  <w:num w:numId="2" w16cid:durableId="1445223482">
    <w:abstractNumId w:val="1"/>
  </w:num>
  <w:num w:numId="3" w16cid:durableId="2085954810">
    <w:abstractNumId w:val="1"/>
  </w:num>
  <w:num w:numId="4" w16cid:durableId="1080564953">
    <w:abstractNumId w:val="1"/>
  </w:num>
  <w:num w:numId="5" w16cid:durableId="1100570261">
    <w:abstractNumId w:val="1"/>
  </w:num>
  <w:num w:numId="6" w16cid:durableId="2052269380">
    <w:abstractNumId w:val="1"/>
  </w:num>
  <w:num w:numId="7" w16cid:durableId="1385444477">
    <w:abstractNumId w:val="1"/>
  </w:num>
  <w:num w:numId="8" w16cid:durableId="2035810946">
    <w:abstractNumId w:val="1"/>
  </w:num>
  <w:num w:numId="9" w16cid:durableId="1416972224">
    <w:abstractNumId w:val="1"/>
  </w:num>
  <w:num w:numId="10" w16cid:durableId="777603703">
    <w:abstractNumId w:val="1"/>
  </w:num>
  <w:num w:numId="11" w16cid:durableId="370112428">
    <w:abstractNumId w:val="1"/>
  </w:num>
  <w:num w:numId="12" w16cid:durableId="77481905">
    <w:abstractNumId w:val="1"/>
  </w:num>
  <w:num w:numId="13" w16cid:durableId="2082871993">
    <w:abstractNumId w:val="1"/>
  </w:num>
  <w:num w:numId="14" w16cid:durableId="1522012365">
    <w:abstractNumId w:val="1"/>
  </w:num>
  <w:num w:numId="15" w16cid:durableId="737291681">
    <w:abstractNumId w:val="1"/>
  </w:num>
  <w:num w:numId="16" w16cid:durableId="1696496573">
    <w:abstractNumId w:val="1"/>
  </w:num>
  <w:num w:numId="17" w16cid:durableId="10183762">
    <w:abstractNumId w:val="1"/>
  </w:num>
  <w:num w:numId="18" w16cid:durableId="971138173">
    <w:abstractNumId w:val="1"/>
  </w:num>
  <w:num w:numId="19" w16cid:durableId="905608582">
    <w:abstractNumId w:val="1"/>
  </w:num>
  <w:num w:numId="20" w16cid:durableId="1728987853">
    <w:abstractNumId w:val="1"/>
  </w:num>
  <w:num w:numId="21" w16cid:durableId="234634766">
    <w:abstractNumId w:val="1"/>
  </w:num>
  <w:num w:numId="22" w16cid:durableId="596909468">
    <w:abstractNumId w:val="1"/>
  </w:num>
  <w:num w:numId="23" w16cid:durableId="1859079333">
    <w:abstractNumId w:val="1"/>
  </w:num>
  <w:num w:numId="24" w16cid:durableId="577716071">
    <w:abstractNumId w:val="1"/>
  </w:num>
  <w:num w:numId="25" w16cid:durableId="1454862898">
    <w:abstractNumId w:val="1"/>
  </w:num>
  <w:num w:numId="26" w16cid:durableId="1334600843">
    <w:abstractNumId w:val="1"/>
  </w:num>
  <w:num w:numId="27" w16cid:durableId="1817843768">
    <w:abstractNumId w:val="1"/>
  </w:num>
  <w:num w:numId="28" w16cid:durableId="1140342900">
    <w:abstractNumId w:val="1"/>
  </w:num>
  <w:num w:numId="29" w16cid:durableId="1989431192">
    <w:abstractNumId w:val="1"/>
  </w:num>
  <w:num w:numId="30" w16cid:durableId="626818485">
    <w:abstractNumId w:val="1"/>
  </w:num>
  <w:num w:numId="31" w16cid:durableId="329525130">
    <w:abstractNumId w:val="1"/>
  </w:num>
  <w:num w:numId="32" w16cid:durableId="169488241">
    <w:abstractNumId w:val="1"/>
  </w:num>
  <w:num w:numId="33" w16cid:durableId="707795874">
    <w:abstractNumId w:val="1"/>
  </w:num>
  <w:num w:numId="34" w16cid:durableId="1828935075">
    <w:abstractNumId w:val="1"/>
  </w:num>
  <w:num w:numId="35" w16cid:durableId="25495625">
    <w:abstractNumId w:val="1"/>
  </w:num>
  <w:num w:numId="36" w16cid:durableId="1181165619">
    <w:abstractNumId w:val="1"/>
  </w:num>
  <w:num w:numId="37" w16cid:durableId="550845626">
    <w:abstractNumId w:val="1"/>
  </w:num>
  <w:num w:numId="38" w16cid:durableId="1589194548">
    <w:abstractNumId w:val="1"/>
  </w:num>
  <w:num w:numId="39" w16cid:durableId="753088638">
    <w:abstractNumId w:val="1"/>
  </w:num>
  <w:num w:numId="40" w16cid:durableId="274678178">
    <w:abstractNumId w:val="1"/>
  </w:num>
  <w:num w:numId="41" w16cid:durableId="163786383">
    <w:abstractNumId w:val="1"/>
  </w:num>
  <w:num w:numId="42" w16cid:durableId="45372171">
    <w:abstractNumId w:val="1"/>
  </w:num>
  <w:num w:numId="43" w16cid:durableId="1768234531">
    <w:abstractNumId w:val="1"/>
  </w:num>
  <w:num w:numId="44" w16cid:durableId="1122074120">
    <w:abstractNumId w:val="1"/>
  </w:num>
  <w:num w:numId="45" w16cid:durableId="1763069262">
    <w:abstractNumId w:val="1"/>
  </w:num>
  <w:num w:numId="46" w16cid:durableId="893782449">
    <w:abstractNumId w:val="1"/>
  </w:num>
  <w:num w:numId="47" w16cid:durableId="491407224">
    <w:abstractNumId w:val="1"/>
  </w:num>
  <w:num w:numId="48" w16cid:durableId="983509063">
    <w:abstractNumId w:val="1"/>
  </w:num>
  <w:num w:numId="49" w16cid:durableId="1952516145">
    <w:abstractNumId w:val="1"/>
  </w:num>
  <w:num w:numId="50" w16cid:durableId="801969402">
    <w:abstractNumId w:val="1"/>
  </w:num>
  <w:num w:numId="51" w16cid:durableId="1154297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327C"/>
    <w:rsid w:val="000D196B"/>
    <w:rsid w:val="00351E70"/>
    <w:rsid w:val="00A04E04"/>
    <w:rsid w:val="00F4327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9DA1"/>
  <w15:docId w15:val="{B03D337C-D99F-486C-B0DE-2EC8CB11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D196B"/>
    <w:pPr>
      <w:tabs>
        <w:tab w:val="center" w:pos="4680"/>
        <w:tab w:val="right" w:pos="9360"/>
      </w:tabs>
      <w:spacing w:after="0"/>
    </w:pPr>
  </w:style>
  <w:style w:type="character" w:customStyle="1" w:styleId="HeaderChar">
    <w:name w:val="Header Char"/>
    <w:basedOn w:val="DefaultParagraphFont"/>
    <w:link w:val="Header"/>
    <w:rsid w:val="000D196B"/>
  </w:style>
  <w:style w:type="paragraph" w:styleId="Footer">
    <w:name w:val="footer"/>
    <w:basedOn w:val="Normal"/>
    <w:link w:val="FooterChar"/>
    <w:uiPriority w:val="99"/>
    <w:rsid w:val="000D196B"/>
    <w:pPr>
      <w:tabs>
        <w:tab w:val="center" w:pos="4680"/>
        <w:tab w:val="right" w:pos="9360"/>
      </w:tabs>
      <w:spacing w:after="0"/>
    </w:pPr>
  </w:style>
  <w:style w:type="character" w:customStyle="1" w:styleId="FooterChar">
    <w:name w:val="Footer Char"/>
    <w:basedOn w:val="DefaultParagraphFont"/>
    <w:link w:val="Footer"/>
    <w:uiPriority w:val="99"/>
    <w:rsid w:val="000D1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7718</Words>
  <Characters>43995</Characters>
  <Application>Microsoft Office Word</Application>
  <DocSecurity>0</DocSecurity>
  <Lines>366</Lines>
  <Paragraphs>103</Paragraphs>
  <ScaleCrop>false</ScaleCrop>
  <Company/>
  <LinksUpToDate>false</LinksUpToDate>
  <CharactersWithSpaces>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 analisis pt.pertamina</dc:title>
  <dc:creator/>
  <cp:keywords/>
  <cp:lastModifiedBy>Administrator</cp:lastModifiedBy>
  <cp:revision>3</cp:revision>
  <dcterms:created xsi:type="dcterms:W3CDTF">2026-02-17T17:02:00Z</dcterms:created>
  <dcterms:modified xsi:type="dcterms:W3CDTF">2026-02-17T17:13:00Z</dcterms:modified>
</cp:coreProperties>
</file>