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Analytics: Bisnis Jasa AI Paling Potensial</w:t>
      </w:r>
    </w:p>
    <w:p>
      <w:r>
        <w:t>Tanggal pembuatan: 26 February 2026 13:15</w:t>
      </w:r>
    </w:p>
    <w:p>
      <w:r>
        <w:t>Dokumen ini berisi hasil scraping terstruktur, ranking peluang sektor jasa AI, chart visual, dan rekomendasi implementasi untuk tim AI enthusiast + developer + builder platform.</w:t>
      </w:r>
    </w:p>
    <w:p>
      <w:pPr>
        <w:pStyle w:val="Heading2"/>
      </w:pPr>
      <w:r>
        <w:t>Ringkasan Temuan</w:t>
      </w:r>
    </w:p>
    <w:p>
      <w:pPr>
        <w:pStyle w:val="ListBullet"/>
      </w:pPr>
      <w:r>
        <w:t>Rank 1: Generative AI Integration Service (Opportunity Score 77.35, CAGR 36.97%, market target USD 1206.24B).</w:t>
      </w:r>
    </w:p>
    <w:p>
      <w:pPr>
        <w:pStyle w:val="ListBullet"/>
      </w:pPr>
      <w:r>
        <w:t>Rank 2: Intelligent Document Processing (IDP) Service (Opportunity Score 60.99, CAGR 33.68%, market target USD 43.92B).</w:t>
      </w:r>
    </w:p>
    <w:p>
      <w:pPr>
        <w:pStyle w:val="ListBullet"/>
      </w:pPr>
      <w:r>
        <w:t>Rank 3: Conversational AI Customer Automation (Opportunity Score 58.02, CAGR 23.24%, market target USD 155.23B).</w:t>
      </w:r>
    </w:p>
    <w:p>
      <w:pPr>
        <w:pStyle w:val="Heading2"/>
      </w:pPr>
      <w:r>
        <w:t>Tabel Analytics Utama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Rank</w:t>
            </w:r>
          </w:p>
        </w:tc>
        <w:tc>
          <w:tcPr>
            <w:tcW w:type="dxa" w:w="1080"/>
          </w:tcPr>
          <w:p>
            <w:r>
              <w:t>Sektor</w:t>
            </w:r>
          </w:p>
        </w:tc>
        <w:tc>
          <w:tcPr>
            <w:tcW w:type="dxa" w:w="1080"/>
          </w:tcPr>
          <w:p>
            <w:r>
              <w:t>Score</w:t>
            </w:r>
          </w:p>
        </w:tc>
        <w:tc>
          <w:tcPr>
            <w:tcW w:type="dxa" w:w="1080"/>
          </w:tcPr>
          <w:p>
            <w:r>
              <w:t>CAGR %</w:t>
            </w:r>
          </w:p>
        </w:tc>
        <w:tc>
          <w:tcPr>
            <w:tcW w:type="dxa" w:w="1080"/>
          </w:tcPr>
          <w:p>
            <w:r>
              <w:t>Target Market (USD B)</w:t>
            </w:r>
          </w:p>
        </w:tc>
        <w:tc>
          <w:tcPr>
            <w:tcW w:type="dxa" w:w="1080"/>
          </w:tcPr>
          <w:p>
            <w:r>
              <w:t>GitHub Repo</w:t>
            </w:r>
          </w:p>
        </w:tc>
        <w:tc>
          <w:tcPr>
            <w:tcW w:type="dxa" w:w="1080"/>
          </w:tcPr>
          <w:p>
            <w:r>
              <w:t>HN Hits 12m</w:t>
            </w:r>
          </w:p>
        </w:tc>
        <w:tc>
          <w:tcPr>
            <w:tcW w:type="dxa" w:w="1080"/>
          </w:tcPr>
          <w:p>
            <w:r>
              <w:t>arXiv Results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Generative AI Integration Service</w:t>
            </w:r>
          </w:p>
        </w:tc>
        <w:tc>
          <w:tcPr>
            <w:tcW w:type="dxa" w:w="1080"/>
          </w:tcPr>
          <w:p>
            <w:r>
              <w:t>77.35</w:t>
            </w:r>
          </w:p>
        </w:tc>
        <w:tc>
          <w:tcPr>
            <w:tcW w:type="dxa" w:w="1080"/>
          </w:tcPr>
          <w:p>
            <w:r>
              <w:t>36.97</w:t>
            </w:r>
          </w:p>
        </w:tc>
        <w:tc>
          <w:tcPr>
            <w:tcW w:type="dxa" w:w="1080"/>
          </w:tcPr>
          <w:p>
            <w:r>
              <w:t>1206.24</w:t>
            </w:r>
          </w:p>
        </w:tc>
        <w:tc>
          <w:tcPr>
            <w:tcW w:type="dxa" w:w="1080"/>
          </w:tcPr>
          <w:p>
            <w:r>
              <w:t>41,777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4,926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Intelligent Document Processing (IDP) Service</w:t>
            </w:r>
          </w:p>
        </w:tc>
        <w:tc>
          <w:tcPr>
            <w:tcW w:type="dxa" w:w="1080"/>
          </w:tcPr>
          <w:p>
            <w:r>
              <w:t>60.99</w:t>
            </w:r>
          </w:p>
        </w:tc>
        <w:tc>
          <w:tcPr>
            <w:tcW w:type="dxa" w:w="1080"/>
          </w:tcPr>
          <w:p>
            <w:r>
              <w:t>33.68</w:t>
            </w:r>
          </w:p>
        </w:tc>
        <w:tc>
          <w:tcPr>
            <w:tcW w:type="dxa" w:w="1080"/>
          </w:tcPr>
          <w:p>
            <w:r>
              <w:t>43.92</w:t>
            </w:r>
          </w:p>
        </w:tc>
        <w:tc>
          <w:tcPr>
            <w:tcW w:type="dxa" w:w="1080"/>
          </w:tcPr>
          <w:p>
            <w:r>
              <w:t>1,422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7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Conversational AI Customer Automation</w:t>
            </w:r>
          </w:p>
        </w:tc>
        <w:tc>
          <w:tcPr>
            <w:tcW w:type="dxa" w:w="1080"/>
          </w:tcPr>
          <w:p>
            <w:r>
              <w:t>58.02</w:t>
            </w:r>
          </w:p>
        </w:tc>
        <w:tc>
          <w:tcPr>
            <w:tcW w:type="dxa" w:w="1080"/>
          </w:tcPr>
          <w:p>
            <w:r>
              <w:t>23.24</w:t>
            </w:r>
          </w:p>
        </w:tc>
        <w:tc>
          <w:tcPr>
            <w:tcW w:type="dxa" w:w="1080"/>
          </w:tcPr>
          <w:p>
            <w:r>
              <w:t>155.23</w:t>
            </w:r>
          </w:p>
        </w:tc>
        <w:tc>
          <w:tcPr>
            <w:tcW w:type="dxa" w:w="1080"/>
          </w:tcPr>
          <w:p>
            <w:r>
              <w:t>4,812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627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MLaaS Platform &amp; MLOps Enablement</w:t>
            </w:r>
          </w:p>
        </w:tc>
        <w:tc>
          <w:tcPr>
            <w:tcW w:type="dxa" w:w="1080"/>
          </w:tcPr>
          <w:p>
            <w:r>
              <w:t>55.22</w:t>
            </w:r>
          </w:p>
        </w:tc>
        <w:tc>
          <w:tcPr>
            <w:tcW w:type="dxa" w:w="1080"/>
          </w:tcPr>
          <w:p>
            <w:r>
              <w:t>38.15</w:t>
            </w:r>
          </w:p>
        </w:tc>
        <w:tc>
          <w:tcPr>
            <w:tcW w:type="dxa" w:w="1080"/>
          </w:tcPr>
          <w:p>
            <w:r>
              <w:t>1599.07</w:t>
            </w:r>
          </w:p>
        </w:tc>
        <w:tc>
          <w:tcPr>
            <w:tcW w:type="dxa" w:w="1080"/>
          </w:tcPr>
          <w:p>
            <w:r>
              <w:t>79,545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180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RPA + AI Workflow Automation Service</w:t>
            </w:r>
          </w:p>
        </w:tc>
        <w:tc>
          <w:tcPr>
            <w:tcW w:type="dxa" w:w="1080"/>
          </w:tcPr>
          <w:p>
            <w:r>
              <w:t>48.14</w:t>
            </w:r>
          </w:p>
        </w:tc>
        <w:tc>
          <w:tcPr>
            <w:tcW w:type="dxa" w:w="1080"/>
          </w:tcPr>
          <w:p>
            <w:r>
              <w:t>24.20</w:t>
            </w:r>
          </w:p>
        </w:tc>
        <w:tc>
          <w:tcPr>
            <w:tcW w:type="dxa" w:w="1080"/>
          </w:tcPr>
          <w:p>
            <w:r>
              <w:t>247.34</w:t>
            </w:r>
          </w:p>
        </w:tc>
        <w:tc>
          <w:tcPr>
            <w:tcW w:type="dxa" w:w="1080"/>
          </w:tcPr>
          <w:p>
            <w:r>
              <w:t>1,354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72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Predictive Analytics Service</w:t>
            </w:r>
          </w:p>
        </w:tc>
        <w:tc>
          <w:tcPr>
            <w:tcW w:type="dxa" w:w="1080"/>
          </w:tcPr>
          <w:p>
            <w:r>
              <w:t>37.46</w:t>
            </w:r>
          </w:p>
        </w:tc>
        <w:tc>
          <w:tcPr>
            <w:tcW w:type="dxa" w:w="1080"/>
          </w:tcPr>
          <w:p>
            <w:r>
              <w:t>20.56</w:t>
            </w:r>
          </w:p>
        </w:tc>
        <w:tc>
          <w:tcPr>
            <w:tcW w:type="dxa" w:w="1080"/>
          </w:tcPr>
          <w:p>
            <w:r>
              <w:t>113.46</w:t>
            </w:r>
          </w:p>
        </w:tc>
        <w:tc>
          <w:tcPr>
            <w:tcW w:type="dxa" w:w="1080"/>
          </w:tcPr>
          <w:p>
            <w:r>
              <w:t>22,315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441</w:t>
            </w:r>
          </w:p>
        </w:tc>
      </w:tr>
    </w:tbl>
    <w:p>
      <w:pPr>
        <w:pStyle w:val="Heading2"/>
      </w:pPr>
      <w:r>
        <w:t>Visualisasi Chart</w:t>
      </w:r>
    </w:p>
    <w:p>
      <w:r>
        <w:t>1) Opportunity score per sektor</w:t>
      </w:r>
    </w:p>
    <w:p>
      <w:r>
        <w:drawing>
          <wp:inline xmlns:a="http://schemas.openxmlformats.org/drawingml/2006/main" xmlns:pic="http://schemas.openxmlformats.org/drawingml/2006/picture">
            <wp:extent cx="6126480" cy="3453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opportunity_s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2) CAGR vs market buzz (HN 12 bulan)</w:t>
      </w:r>
    </w:p>
    <w:p>
      <w:r>
        <w:drawing>
          <wp:inline xmlns:a="http://schemas.openxmlformats.org/drawingml/2006/main" xmlns:pic="http://schemas.openxmlformats.org/drawingml/2006/picture">
            <wp:extent cx="6126480" cy="3517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gr_vs_buz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1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3) Heatmap sinyal normalisasi</w:t>
      </w:r>
    </w:p>
    <w:p>
      <w:r>
        <w:drawing>
          <wp:inline xmlns:a="http://schemas.openxmlformats.org/drawingml/2006/main" xmlns:pic="http://schemas.openxmlformats.org/drawingml/2006/picture">
            <wp:extent cx="6126480" cy="29300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ignal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0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Aksi Implementasi 90 Hari</w:t>
      </w:r>
    </w:p>
    <w:p>
      <w:pPr>
        <w:pStyle w:val="ListNumber"/>
      </w:pPr>
      <w:r>
        <w:t>1. Pilih 1 sektor top sebagai wedge market, siapkan paket layanan dan template delivery.</w:t>
      </w:r>
    </w:p>
    <w:p>
      <w:pPr>
        <w:pStyle w:val="ListNumber"/>
      </w:pPr>
      <w:r>
        <w:t>2. Jalankan 2 pilot berbayar kecil untuk validasi ROI, lalu ubah jadi studi kasus kuantitatif.</w:t>
      </w:r>
    </w:p>
    <w:p>
      <w:pPr>
        <w:pStyle w:val="ListNumber"/>
      </w:pPr>
      <w:r>
        <w:t>3. Productize modul reusable (connector, prompt pipeline, evaluator) untuk meningkatkan margin.</w:t>
      </w:r>
    </w:p>
    <w:p>
      <w:pPr>
        <w:pStyle w:val="ListNumber"/>
      </w:pPr>
      <w:r>
        <w:t>4. Terapkan dashboard operasional (SLA, error-rate, cost/token, business impact) untuk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