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Carter</w:t>
      </w:r>
    </w:p>
    <w:p>
      <w:r>
        <w:t>Senior QA Engineer</w:t>
      </w:r>
    </w:p>
    <w:p>
      <w:pPr>
        <w:pStyle w:val="Heading1"/>
      </w:pPr>
      <w:r>
        <w:t>Summary</w:t>
      </w:r>
    </w:p>
    <w:p>
      <w:r>
        <w:t>Experienced QA engineer with strong automation skills in Selenium and Python.</w:t>
      </w:r>
    </w:p>
    <w:p>
      <w:pPr>
        <w:pStyle w:val="Heading1"/>
      </w:pPr>
      <w:r>
        <w:t>Experience</w:t>
      </w:r>
    </w:p>
    <w:p>
      <w:r>
        <w:t>Company A - Delivered key projects</w:t>
        <w:br/>
        <w:t>Company B - Led initiatives</w:t>
      </w:r>
    </w:p>
    <w:p>
      <w:pPr>
        <w:pStyle w:val="Heading1"/>
      </w:pPr>
      <w:r>
        <w:t>Skills</w:t>
      </w:r>
    </w:p>
    <w:p>
      <w:r>
        <w:t>Python, Java,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