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75" w:tblpY="0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1890"/>
        <w:gridCol w:w="2220"/>
        <w:gridCol w:w="2085"/>
        <w:gridCol w:w="1125"/>
        <w:tblGridChange w:id="0">
          <w:tblGrid>
            <w:gridCol w:w="1710"/>
            <w:gridCol w:w="1890"/>
            <w:gridCol w:w="2220"/>
            <w:gridCol w:w="2085"/>
            <w:gridCol w:w="11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Procedimiento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Monto pagado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Monto abonado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</w:tbl>
    <w:p w:rsidR="00000000" w:rsidDel="00000000" w:rsidP="00000000" w:rsidRDefault="00000000" w:rsidRPr="00000000" w14:paraId="0000000C">
      <w:pPr>
        <w:ind w:left="9025.5118110236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9025.5118110236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9025.5118110236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9025.5118110236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9025.5118110236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9025.5118110236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9025.5118110236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9025.5118110236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9025.511811023624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