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ARHIA v11.1</w:t>
      </w:r>
    </w:p>
    <w:p>
      <w:pPr>
        <w:jc w:val="center"/>
      </w:pPr>
      <w:r>
        <w:rPr>
          <w:rFonts w:ascii="Arial" w:cs="Arial" w:eastAsia="Arial" w:hAnsi="Arial"/>
          <w:color w:val="1B3A5C"/>
          <w:sz w:val="32"/>
          <w:szCs w:val="32"/>
        </w:rPr>
        <w:t xml:space="preserve">Controles de Gobernanza para Sistemas Multi-Agente</w:t>
      </w:r>
    </w:p>
    <w:p>
      <w:pPr>
        <w:spacing w:after="3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Los 47 controles que un sistema agéntico debe cumplir</w:t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Sinergia Consulting Group | Marzo 2026 | Clasificación: Confidencial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Tabla de Contenidos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Qué es este documento</w:t>
      </w:r>
    </w:p>
    <w:p>
      <w:pPr>
        <w:spacing w:after="140" w:line="288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documento enumera cada control de gobernanza que un sistema multi-agente debe cumplir para considerarse gobernado bajo el estándar ARHIA v11.1. No son sugerencias ni mejores prácticas — son controles verificables, cada uno con un componente que lo implementa, una condición de cumplimiento, y una evidencia auditable.</w:t>
      </w:r>
    </w:p>
    <w:p>
      <w:pPr>
        <w:spacing w:after="140" w:line="288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Están organizados en 8 dominios de gobernanza, que corresponden a los componentes del Trust Plane, Control Plane y Execution Plane de ARHIA. En total son 47 controles.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Dominio 1: Decisiones de Confianza del ATK (8 controles)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Componente: Agentic Trust Kernel (ATK) | Plano: Trust Plane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200"/>
        <w:gridCol w:w="256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Condición de Cumplimiento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 Auditable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C-01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Cada acción material de cada agente es evaluada individualmente por el ATK antes de ejecutarse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Zero acciones ejecutadas sin evaluación ATK previa. No existe trust a nivel de sesión — solo per-action.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Ledger entry por cada evaluación con trace_id, actor_id, capability_id, decision, timestamp.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C-02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ATK produce uno de 6 outcomes para cada evaluación: allow, allow_with_restrictions, require_human_approval, deny, degrade_autonomy, quarantine_actor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Las 6 decisiones están implementadas y probadas. No existe un séptimo outcome no documentado.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 cases demuestran cada outcome. Explanation record con reason_code por cada decisión.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C-03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Cada evaluación consume 5 envelopes de input: identity, action, data, runtime, policy/supply-chain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ATK no puede evaluar con información incompleta. Si falta un envelope, la decisión es deny.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Schema validation del request. Deny con reason_code INCOMPLETE_INPUT si falta un envelope.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C-04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Cada decisión produce un Explanation Record con: explanation_id, trace_id, decision, reason_code, policy_rule_triggered, effective_autonomy, trust_signals, human_readable_rationale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100% de las decisiones tienen explanation record completo.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Explanation records almacenados y recuperables por trace_id via GET /trust/decision/{trace_id}.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C-05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Las decisiones deny y quarantine son inmediatas e irreversibles sin intervención humana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 deny no puede ser “reintentado” automáticamente por el agente. Un quarantine solo se levanta via workbench.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Ledger muestra que no hay allow después de deny para el mismo action sin cambio en el input.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C-06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ATK tiene latencia SLA: p95 ≤ 150ms para evaluación, p95 ≤ 50ms para emisión de token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Monitoreo continuo de latencia. Breach del SLA activa: deny-by-default para críticos, bounded cache para low-risk.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OpenTelemetry metrics: atk_evaluation_duration_ms, token_issuance_duration_ms.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C-07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ATK opera en deny-by-default: si el servicio está caído, ninguna acción se ejecuta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Zero acciones ejecutadas durante ATK downtime. No existe un “bypass” de emergencia sin humano.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Ledger gap during downtime + Control Plane hold-and-review logs.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C-08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ATK puede quarantine a un actor y revocar todos sus tokens activos instantáneamente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Hot revocation: tiempo entre quarantine y último token revocado &lt; 1 segundo.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/trust/quarantine-actor response con tokens_revoked count + ledger entry con incident_id.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Dominio 2: Tokens de Capacidad JWT (6 controles)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Componente: Token Issuer + Token Store | Plano: Trust Plane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200"/>
        <w:gridCol w:w="256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Condición de Cumplimiento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 Auditable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C-09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Cada token es efímero con TTL de 60–120 segundos. No existen tokens persistentes.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Zero tokens con TTL &gt; 120s en condiciones normales. allow_with_restrictions usa TTL reducido (60s).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Token payload con exp claim. Ledger entry con effective_ttl.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C-10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Cada token tiene scope: sub (actor), cap (capability), aud (MCP server target), zone, classification_ceiling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Zero tokens sin scope completo. Un token sin aud no es aceptado por el MCP interceptor.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Token decode muestra todos los claims. MCP interceptor valida cada claim.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C-11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Tokens revocados no pueden ser reutilizados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Token revocado retorna error “token_revoked” en cualquier intento de uso posterior.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Test: revoke token, attempt use, verify rejection. Ledger entry para el intento.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C-12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Token audience (aud) debe coincidir con la identidad registrada del MCP server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Mismatch de audience = deny en el MCP interceptor.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MCP interceptor log con audience_mismatch reason.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C-13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Token no emitido para decisiones require_human_approval hasta que el workbench apruebe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Zero tokens emitidos antes de workbench decision para acciones que requieren aprobación humana.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Ledger: require_human_approval entry sin token_issued, seguido de workbench_decision entry con token_issued.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C-14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 producción: RS256 con key management (no HS256 con secreto hardcoded)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Secretos gestionados por Vault/KMS. Rotación de keys documentada.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Key rotation logs. Security audit del key management.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Dominio 3: Policy-as-Code OPA/Rego (6 controles)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Componente: OPA Sidecar + Rego Policy Bundles | Plano: Trust Plane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200"/>
        <w:gridCol w:w="256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Condición de Cumplimiento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 Auditable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C-15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Las decisiones de trust se evalúan contra políticas OPA/Rego versionadas, no contra lógica hardcoded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Policy bundles son archivos .rego separados del código del ATK. Cambio de política no requiere redespliegue del servicio.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Bundle version en cada evaluación. policy_bundle_version en el input del ATK.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C-16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Los reason_codes son mutuamente excluyentes (una sola razón por deny)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Zero evaluaciones con múltiples reason_codes. Las guard conditions en Rego garantizan exclusividad.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OPA test cases de exclusividad mutua. Rego rules con guard conditions encadenadas.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C-17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 precedencia de decisiones es correcta: quarantine &gt; degrade &gt; deny &gt; allow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Hash mismatch siempre produce quarantine aunque también haya zone violation.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OPA test cases de precedencia: T08 (quarantine beats zone deny), T09 (quarantine beats drift).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C-18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Mínimo 6 test cases por bundle antes de promoción a producción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OPA test suite pasa al 100% antes de cada deployment. CI pipeline bloquea deploy si tests fallan.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opa test output con pass/fail por caso. CI logs.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C-19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Policy bundles se promueven: develop → test → staging → producción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Zero deploys directos a producción. Cada bundle tiene un hash firmado y version tag.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Bundle promotion logs. SHA-256 del bundle en cada stage.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C-20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Las políticas son infraestructurales, no dependientes de que el LLM obedezca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 guardrail en OPA bloquea la acción ANTES de que el dato llegue al modelo. No depende del system prompt.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Demo: LLM intenta acción prohibida → OPA deny → acción no ejecutada (sin importar lo que el LLM intente).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Dominio 4: AIBOM — Supply Chain de Modelos (7 controles)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Componente: AIBOM Registry + Validator | Plano: Trust Plane | Ref: Annex 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200"/>
        <w:gridCol w:w="256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Condición de Cumplimiento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 Auditable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C-21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Cada modelo que participa en ejecución tiene un AIBOM registrado con 12 campos mínimos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Zero modelos ejecutando sin AIBOM. model_id, publisher, provenance, license, hash, signature_status, runtime_version, dependency_chain, zone_allowance, approval_status, last_validated, risk_classification.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AIBOM JSON por modelo en el registry. ATK verifica existencia antes de evaluar.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C-22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signature_status debe ser “verified” para ejecución de alto riesgo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Modelo con signature expired/revoked = deny automático. Modelo unverified = deny para Class 3+.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AIBOM validation result en cada ATK decision. Deny con reason SIGNATURE_INVALID.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C-23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Hash del modelo verificado contra el hash esperado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Hash mismatch = quarantine_actor inmediato + revocación de todos los tokens del actor.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Quarantine incident en ledger con expected_hash vs actual_hash.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C-24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zone_allowance del modelo incluye la zona solicitada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Modelo no aprobado para zona X = deny con reason ZONE_NOT_ALLOWED.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AIBOM validation log con zonas permitidas vs zona solicitada.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C-25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risk_classification del modelo &gt;= classification ceiling del dato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Modelo con risk_class 2 procesando datos Class 3 = deny.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AIBOM validation log con risk_class vs data_classification.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C-26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last_validated dentro del umbral de staleness (default: 30 días)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AIBOM &gt; 30 días = deny o allow_with_restrictions (TTL reducido). AIBOM &gt; 80% del umbral = restrictions.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AIBOM age en cada evaluación. allow_with_restrictions con restrictions field.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C-27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dependency_chain registrada y verificable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Cambio en una dependencia crítica (e.g., nueva versión de transformers) = re-validación obligatoria del AIBOM.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dependency_chain en AIBOM JSON. Re-validation events en ledger.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Dominio 5: Gobernanza MCP (7 controles)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Componente: MCP Interceptor (Dual-Path) | Plano: Execution Plane | Ref: Annex 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200"/>
        <w:gridCol w:w="256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Condición de Cumplimiento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 Auditable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C-28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Cada llamada MCP requiere un JWT válido presentado al interceptor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Zero llamadas MCP sin token. Intento sin token = deny inmediato.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MCP interceptor log: denied, reason: no_token.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C-29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interceptor valida: firma, expiración, audience, scope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Las 4 validaciones se ejecutan en secuencia. Fallo en cualquiera = deny.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MCP evidence log con cada validación: signature_ok, expiry_ok, audience_ok, scope_ok.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C-30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Timing budget de 200ms para el path sincrónico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 el auth path excede 200ms, se aplica la política de timeout: deny para críticos, allow con TTL reducido para low-risk.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auth_latency_ms en cada MCP evidence entry. timing_warning si excede budget.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C-31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Return-path classification obligatoria para herramientas high-risk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Retorno de datos que excede el classification ceiling del token = bloqueado antes de llegar al agente.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return_path_check: pass/fail en MCP evidence. Incidente si fail.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C-32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Egress masking para queries a Zona 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Zero identificadores del cliente (nombres, IDs, datos internos) en queries a APIs externas.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Input hash en MCP evidence (no el input literal). Egress masking verification logs.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C-33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Path asincrónico emite evidencia al event bus sin bloquear al agente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Evidencia de cada MCP call registrada independientemente del resultado de la llamada.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MCP evidence entries en ledger correlacionadas por trace_id.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C-34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Fallo del MCP server activa el fallback path del composition contract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Agente recibe error estructurado. Composition contract fallback (retry/bypass/rollback/workbench) se activa.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Fallback activation en ledger con composition_contract_id y fallback_type.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Dominio 6: Autonomía Formal A0–A4 (5 controles)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Componente: Autonomy Manager | Plano: Control Plane | Ref: Annex 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200"/>
        <w:gridCol w:w="256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Condición de Cumplimiento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 Auditable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C-35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Cada agente tiene un nivel de autonomía asignado (A0–A4) por capability, dominio y data class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Zero agentes sin nivel de autonomía asignado. El nivel está en el input del ATK (autonomy_level).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ATK evaluations con autonomy_level y max_autonomy_allowed por acción.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C-36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Promoción requiere: período mínimo de evaluación + evidencia + zero incidents + aprobación formal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Zero promociones automáticas. Cada promoción tiene un registro en ledger con evidence package y approver.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Promotion events en ledger: from_level, to_level, evaluation_period, evidence_summary, approver_id.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C-37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Degradación es automática e inmediata cuando el drift excede el threshold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Zero degradaciones que requieran intervención humana. Drift &gt; threshold = degrade_autonomy en la siguiente evaluación.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Degradation events en ledger: trigger (drift/incident/aibom_change), from_level, to_level, timestamp.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C-38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 un agente en A0 necesita degradación, se activa quarantine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A0 es el piso. No existe A-1. Si un agente en A0 drifta, el único camino es quarantine.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Quarantine events precedidos por A0 status en ledger.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C-39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drift score es un composite calculado por métricas específicas del agente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existe un drift score genérico. Cada agente tiene sus propias métricas de drift con pesos definidos.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Drift score breakdown en telemetry: metric_name, weight, value, contribution.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Dominio 7: Composition Contracts (4 controles)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Componente: Composition Contract Enforcer | Plano: Control Plane | Ref: Annex 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200"/>
        <w:gridCol w:w="256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Condición de Cumplimiento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 Auditable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C-40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Cada handoff inter-agente tiene un composition contract con 6 elementos mandatorios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Zero handoffs sin contrato: identity, case context, shared context declaration, I/O schema, fallback path, evidence expectation.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Composition contract ID en cada handoff event en ledger.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C-41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Cada handoff es re-autorizado por el ATK independientemente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agente receptor debe obtener su propio token. No hereda el token del emisor.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Separate ATK evaluation entries para emisor y receptor con el mismo trace_id.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C-42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fallback path se activa cuando el handoff falla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 el schema no coincide, si el ATK deniega, o si el receptor no responde, el fallback definido en el contrato se ejecuta.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Fallback activation events en ledger con contract_id, failure_reason, fallback_type.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C-43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trace_id se propaga correctamente a través del handoff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receptor hereda el trace_id del emisor. No se crea un nuevo trace. Continuidad verificable en ledger.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Ledger: mismo trace_id en entries del emisor y del receptor. Trace continuity check.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Dominio 8: Ledger de Evidencia Inmutable (4 controles)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Componente: Immutable Ledger (PostgreSQL/JSONL) | Plano: Trust Plane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200"/>
        <w:gridCol w:w="256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Condición de Cumplimiento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 Auditable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C-44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Cada entry referencia el hash SHA-256 de la entry anterior (hash-chain)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Zero chain breaks. La primera entry referencia “GENESIS”. Verificable on-demand via GET /trust/ledger/verify.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Ledger verification report: entries_count, chain_valid, errors[].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C-45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Cada entry está firmada con HMAC-SHA256 usando una key separada del JWT secret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HMAC key separada. En producción: almacenada en HSM/KMS. Verificación HMAC en cada entry.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HMAC verification en ledger integrity check. hmac_signature field en cada entry.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C-46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 ledger es append-only. No existe operación de delete, update, o truncate.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Zero entries modificadas o eliminadas. Cualquier intento de modificación rompe la hash-chain y es detectable.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Integrity check: chain_valid=true + zero hash_mismatch + zero hmac_mismatch.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C-47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RPO = 0 para el ledger (zero data loss). Es el único componente donde disponibilidad se sacrifica por integridad.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 el ledger no puede escribir, todos los planos entran en read-only. No se emiten nuevas decisiones.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Ledger write failure → ATK halt event en logs. Zero decisions durante downtime del ledger.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Resumen: 47 Controles en 8 Dominios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200"/>
        <w:gridCol w:w="700"/>
        <w:gridCol w:w="276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Dominio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 Principal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Plano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Referencia ARHIA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Decisiones de Confianza del ATK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C-01 a C-08 (8)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ATK Service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Trust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Master Arch §8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Tokens de Capacidad JWT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C-09 a C-14 (6)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Token Issuer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Trust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Master Arch §8, Annex K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Policy-as-Code OPA/Rego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C-15 a C-20 (6)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OPA Sidecar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Trust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Annex M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 AIBOM Supply Chain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C-21 a C-27 (7)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AIBOM Registry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Trust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Annex K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 Gobernanza MCP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C-28 a C-34 (7)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MCP Interceptor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Execution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Annex 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6. Autonomía Formal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C-35 a C-39 (5)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Autonomy Manager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Annex D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 Composition Contracts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C-40 a C-43 (4)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Contract Enforcer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Annex C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8. Ledger de Evidencia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C-44 a C-47 (4)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Immutable Ledger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Trust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Master Arch §11</w:t>
            </w:r>
          </w:p>
        </w:tc>
      </w:tr>
    </w:tbl>
    <w:p>
      <w:pPr>
        <w:spacing w:after="140" w:line="288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Total: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47 controles de gobernanza en 8 dominios. Cada control tiene condición de cumplimiento verificable y evidencia auditable.</w:t>
      </w:r>
    </w:p>
    <w:p>
      <w:pPr>
        <w:spacing w:before="400"/>
      </w:pPr>
      <w:r>
        <w:rPr>
          <w:rFonts w:ascii="Arial" w:cs="Arial" w:eastAsia="Arial" w:hAnsi="Arial"/>
          <w:b/>
          <w:bCs/>
          <w:color w:val="1B3A5C"/>
          <w:sz w:val="23"/>
          <w:szCs w:val="23"/>
        </w:rPr>
        <w:t xml:space="preserve">Un sistema multi-agente que cumple los 47 controles es gobernable, auditable, y defendible ante un CISO, un regulador, o un board. Un sistema que no los cumple opera en trust-by-hope.</w:t>
      </w:r>
    </w:p>
    <w:p>
      <w:r>
        <w:br w:type="page"/>
      </w:r>
    </w:p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ARHIA v11.1 | Sinergia Consulting Group | Barranquilla, Colombia | Marzo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5"/>
        <w:szCs w:val="15"/>
      </w:rPr>
      <w:t xml:space="preserve">Confidencial | Pág. </w:t>
    </w:r>
    <w:r>
      <w:rPr>
        <w:rFonts w:ascii="Arial" w:cs="Arial" w:eastAsia="Arial" w:hAnsi="Arial"/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8"/>
      </w:pBdr>
    </w:pPr>
    <w:r>
      <w:rPr>
        <w:rFonts w:ascii="Arial" w:cs="Arial" w:eastAsia="Arial" w:hAnsi="Arial"/>
        <w:color w:val="555555"/>
        <w:sz w:val="15"/>
        <w:szCs w:val="15"/>
      </w:rPr>
      <w:t xml:space="preserve">ARHIA v11.1 | 47 Controles de Gobernanza Multi-Agente | Sinergia Consulting Group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2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2026-03-15T19:15:19.350Z</dcterms:created>
  <dcterms:modified xsi:type="dcterms:W3CDTF">2026-03-15T19:15:19.351Z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