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80" w:before="80"/>
        <w:jc w:val="center"/>
      </w:pPr>
      <w:r>
        <w:rPr>
          <w:rFonts w:ascii="Calibri" w:cs="Calibri" w:eastAsia="Calibri" w:hAnsi="Calibri"/>
          <w:b/>
          <w:bCs/>
          <w:color w:val="2E6DB4"/>
          <w:sz w:val="28"/>
          <w:szCs w:val="28"/>
        </w:rPr>
        <w:t xml:space="preserve">SINERGIA CONSULTING GROUP S.A.S.</w:t>
      </w:r>
    </w:p>
    <w:p>
      <w:pPr>
        <w:spacing w:after="80" w:before="80"/>
        <w:jc w:val="center"/>
      </w:pPr>
      <w:r>
        <w:rPr>
          <w:rFonts w:ascii="Calibri" w:cs="Calibri" w:eastAsia="Calibri" w:hAnsi="Calibri"/>
          <w:color w:val="1A1A2E"/>
          <w:sz w:val="22"/>
          <w:szCs w:val="22"/>
        </w:rPr>
        <w:t xml:space="preserve">ARHIA — Autonomous &amp; Recursive Hardened Intelligence Architecture</w:t>
      </w:r>
    </w:p>
    <w:p>
      <w:pPr>
        <w:spacing w:after="100" w:before="400"/>
      </w:pPr>
    </w:p>
    <w:p>
      <w:pPr>
        <w:spacing w:after="60" w:before="60"/>
        <w:jc w:val="center"/>
      </w:pPr>
      <w:r>
        <w:rPr>
          <w:rFonts w:ascii="Calibri" w:cs="Calibri" w:eastAsia="Calibri" w:hAnsi="Calibri"/>
          <w:b/>
          <w:bCs/>
          <w:color w:val="1B3A6B"/>
          <w:sz w:val="52"/>
          <w:szCs w:val="52"/>
        </w:rPr>
        <w:t xml:space="preserve">ARHIA v11.5 — Control C09</w:t>
      </w:r>
    </w:p>
    <w:p>
      <w:pPr>
        <w:spacing w:after="60" w:before="60"/>
        <w:jc w:val="center"/>
      </w:pPr>
      <w:r>
        <w:rPr>
          <w:rFonts w:ascii="Calibri" w:cs="Calibri" w:eastAsia="Calibri" w:hAnsi="Calibri"/>
          <w:b/>
          <w:bCs/>
          <w:color w:val="1B3A6B"/>
          <w:sz w:val="44"/>
          <w:szCs w:val="44"/>
        </w:rPr>
        <w:t xml:space="preserve">INTERP Bridge Specification</w:t>
      </w:r>
    </w:p>
    <w:p>
      <w:pPr>
        <w:spacing w:after="80" w:before="80"/>
        <w:jc w:val="center"/>
      </w:pPr>
      <w:r>
        <w:rPr>
          <w:rFonts w:ascii="Calibri" w:cs="Calibri" w:eastAsia="Calibri" w:hAnsi="Calibri"/>
          <w:color w:val="2E6DB4"/>
          <w:sz w:val="28"/>
          <w:szCs w:val="28"/>
        </w:rPr>
        <w:t xml:space="preserve">Technical Reference TR-2026-035</w:t>
      </w:r>
    </w:p>
    <w:p>
      <w:pPr>
        <w:spacing w:after="80" w:before="400"/>
      </w:pPr>
    </w:p>
    <w:p>
      <w:pPr>
        <w:pBdr>
          <w:bottom w:val="single" w:color="D0D8E4" w:sz="6"/>
        </w:pBdr>
        <w:spacing w:after="100" w:before="100"/>
      </w:pPr>
    </w:p>
    <w:p>
      <w:pPr>
        <w:spacing w:after="80" w:before="80"/>
        <w:jc w:val="center"/>
      </w:pPr>
      <w:r>
        <w:rPr>
          <w:rFonts w:ascii="Calibri" w:cs="Calibri" w:eastAsia="Calibri" w:hAnsi="Calibri"/>
          <w:color w:val="1A1A2E"/>
          <w:sz w:val="22"/>
          <w:szCs w:val="22"/>
        </w:rPr>
        <w:t xml:space="preserve">Version 0.1.0-marketing-preview  ·  2026-04-12</w:t>
      </w:r>
    </w:p>
    <w:p>
      <w:pPr>
        <w:spacing w:after="80" w:before="80"/>
        <w:jc w:val="center"/>
      </w:pPr>
      <w:r>
        <w:rPr>
          <w:rFonts w:ascii="Calibri" w:cs="Calibri" w:eastAsia="Calibri" w:hAnsi="Calibri"/>
          <w:b/>
          <w:bCs/>
          <w:color w:val="E67E22"/>
          <w:sz w:val="20"/>
          <w:szCs w:val="20"/>
        </w:rPr>
        <w:t xml:space="preserve">Status: Reference implementation for spec discussion — NOT for production deployment</w:t>
      </w:r>
    </w:p>
    <w:p>
      <w:pPr>
        <w:spacing w:after="80" w:before="80"/>
        <w:jc w:val="center"/>
      </w:pPr>
      <w:r>
        <w:rPr>
          <w:rFonts w:ascii="Calibri" w:cs="Calibri" w:eastAsia="Calibri" w:hAnsi="Calibri"/>
          <w:color w:val="16A085"/>
          <w:sz w:val="20"/>
          <w:szCs w:val="20"/>
        </w:rPr>
        <w:t xml:space="preserve">Phase 1+ exit criteria: PASS  ·  Phase 2 (accredited producers): open to research collaboration</w:t>
      </w:r>
    </w:p>
    <w:p>
      <w:pPr>
        <w:pBdr>
          <w:bottom w:val="single" w:color="D0D8E4" w:sz="6"/>
        </w:pBdr>
        <w:spacing w:after="100" w:before="100"/>
      </w:pPr>
    </w:p>
    <w:p>
      <w:pPr>
        <w:spacing w:after="80" w:before="80"/>
        <w:jc w:val="center"/>
      </w:pPr>
      <w:r>
        <w:rPr>
          <w:rFonts w:ascii="Calibri" w:cs="Calibri" w:eastAsia="Calibri" w:hAnsi="Calibri"/>
          <w:i/>
          <w:iCs/>
          <w:color w:val="888888"/>
          <w:sz w:val="18"/>
          <w:szCs w:val="18"/>
        </w:rPr>
        <w:t xml:space="preserve">Confidential — Sinergia Consulting Group S.A.S. Internal Use Only</w:t>
      </w:r>
    </w:p>
    <w:p>
      <w:r>
        <w:br w:type="page"/>
      </w:r>
    </w:p>
    <w:p>
      <w:pPr>
        <w:pStyle w:val="Heading1"/>
        <w:spacing w:after="160" w:before="480"/>
      </w:pPr>
      <w:r>
        <w:rPr>
          <w:rFonts w:ascii="Calibri" w:cs="Calibri" w:eastAsia="Calibri" w:hAnsi="Calibri"/>
          <w:b/>
          <w:bCs/>
          <w:color w:val="1B3A6B"/>
          <w:sz w:val="52"/>
          <w:szCs w:val="52"/>
        </w:rPr>
        <w:t xml:space="preserve">1. Introduction and Scope</w:t>
      </w:r>
    </w:p>
    <w:p>
      <w:pPr>
        <w:shd w:color="FDF3E3" w:val="solid"/>
        <w:spacing w:after="160" w:before="160"/>
      </w:pPr>
      <w:r>
        <w:rPr>
          <w:rFonts w:ascii="Calibri" w:cs="Calibri" w:eastAsia="Calibri" w:hAnsi="Calibri"/>
          <w:b/>
          <w:bCs/>
          <w:color w:val="E67E22"/>
          <w:sz w:val="20"/>
          <w:szCs w:val="20"/>
        </w:rPr>
        <w:t xml:space="preserve">IMPORTANT: </w:t>
      </w:r>
      <w:r>
        <w:rPr>
          <w:rFonts w:ascii="Calibri" w:cs="Calibri" w:eastAsia="Calibri" w:hAnsi="Calibri"/>
          <w:sz w:val="20"/>
          <w:szCs w:val="20"/>
        </w:rPr>
        <w:t xml:space="preserve">This document is a reference implementation specification for discussion purposes. v0.1.0-marketing-preview is NOT intended for production deployment. Phase 2 — which covers accredited producers in production — is open to research collaboration and is not part of Sinergia's 2026 commercial roadmap.</w:t>
      </w:r>
    </w:p>
    <w:p>
      <w:pPr>
        <w:spacing w:after="140" w:before="140"/>
      </w:pPr>
      <w:r>
        <w:rPr>
          <w:rFonts w:ascii="Calibri" w:cs="Calibri" w:eastAsia="Calibri" w:hAnsi="Calibri"/>
          <w:sz w:val="22"/>
          <w:szCs w:val="22"/>
        </w:rPr>
        <w:t xml:space="preserve">This document is the normative technical specification for Control C09, designated the INTERP Bridge, introduced in ARHIA v11.5. It defines the data formats, control logic, admissibility rules, and operational parameters that govern interpretability-based deceptive alignment detection within the ARHIA governance framework.</w:t>
      </w:r>
    </w:p>
    <w:p>
      <w:pPr>
        <w:spacing w:after="140" w:before="140"/>
      </w:pPr>
      <w:r>
        <w:rPr>
          <w:rFonts w:ascii="Calibri" w:cs="Calibri" w:eastAsia="Calibri" w:hAnsi="Calibri"/>
          <w:sz w:val="22"/>
          <w:szCs w:val="22"/>
        </w:rPr>
        <w:t xml:space="preserve">C09 is backward-compatible with ARHIA v11.4. All existing v11.4 deployments continue to operate unchanged after upgrading to v11.5; C09 operates in fail-open mode by default, meaning the absence of an interpretability signal has zero effect on v11.4 decision logic.</w:t>
      </w:r>
    </w:p>
    <w:p>
      <w:pPr>
        <w:pStyle w:val="Heading2"/>
        <w:spacing w:after="120" w:before="320"/>
      </w:pPr>
      <w:r>
        <w:rPr>
          <w:rFonts w:ascii="Calibri" w:cs="Calibri" w:eastAsia="Calibri" w:hAnsi="Calibri"/>
          <w:b/>
          <w:bCs/>
          <w:color w:val="2E6DB4"/>
          <w:sz w:val="38"/>
          <w:szCs w:val="38"/>
        </w:rPr>
        <w:t xml:space="preserve">1.1 Document Scope</w:t>
      </w:r>
    </w:p>
    <w:p>
      <w:pPr>
        <w:pStyle w:val="ListParagraph"/>
        <w:numPr>
          <w:ilvl w:val="0"/>
          <w:numId w:val="1"/>
        </w:numPr>
        <w:spacing w:after="80" w:before="80"/>
      </w:pPr>
      <w:r>
        <w:rPr>
          <w:rFonts w:ascii="Calibri" w:cs="Calibri" w:eastAsia="Calibri" w:hAnsi="Calibri"/>
          <w:sz w:val="22"/>
          <w:szCs w:val="22"/>
        </w:rPr>
        <w:t xml:space="preserve">Normative specification of the INTERP-EV/1.0 evidence envelope format.</w:t>
      </w:r>
    </w:p>
    <w:p>
      <w:pPr>
        <w:pStyle w:val="ListParagraph"/>
        <w:numPr>
          <w:ilvl w:val="0"/>
          <w:numId w:val="1"/>
        </w:numPr>
        <w:spacing w:after="80" w:before="80"/>
      </w:pPr>
      <w:r>
        <w:rPr>
          <w:rFonts w:ascii="Calibri" w:cs="Calibri" w:eastAsia="Calibri" w:hAnsi="Calibri"/>
          <w:sz w:val="22"/>
          <w:szCs w:val="22"/>
        </w:rPr>
        <w:t xml:space="preserve">Normative specification of INT-C01 (Calibrated Interpretability Registry), INT-C02 (Divergence Gate), and INT-C03 (Interpretability Evidence Ledger).</w:t>
      </w:r>
    </w:p>
    <w:p>
      <w:pPr>
        <w:pStyle w:val="ListParagraph"/>
        <w:numPr>
          <w:ilvl w:val="0"/>
          <w:numId w:val="1"/>
        </w:numPr>
        <w:spacing w:after="80" w:before="80"/>
      </w:pPr>
      <w:r>
        <w:rPr>
          <w:rFonts w:ascii="Calibri" w:cs="Calibri" w:eastAsia="Calibri" w:hAnsi="Calibri"/>
          <w:sz w:val="22"/>
          <w:szCs w:val="22"/>
        </w:rPr>
        <w:t xml:space="preserve">Deployment configuration schema for data.arhia.c09.config.</w:t>
      </w:r>
    </w:p>
    <w:p>
      <w:pPr>
        <w:pStyle w:val="ListParagraph"/>
        <w:numPr>
          <w:ilvl w:val="0"/>
          <w:numId w:val="1"/>
        </w:numPr>
        <w:spacing w:after="80" w:before="80"/>
      </w:pPr>
      <w:r>
        <w:rPr>
          <w:rFonts w:ascii="Calibri" w:cs="Calibri" w:eastAsia="Calibri" w:hAnsi="Calibri"/>
          <w:sz w:val="22"/>
          <w:szCs w:val="22"/>
        </w:rPr>
        <w:t xml:space="preserve">Relationship to Architecture Decision Records ADR-C09-001, ADR-C09-002, ADR-C09-003 and ADR_PATCH_NOTE_v0.1.0.</w:t>
      </w:r>
    </w:p>
    <w:p>
      <w:pPr>
        <w:pStyle w:val="ListParagraph"/>
        <w:numPr>
          <w:ilvl w:val="0"/>
          <w:numId w:val="1"/>
        </w:numPr>
        <w:spacing w:after="80" w:before="80"/>
      </w:pPr>
      <w:r>
        <w:rPr>
          <w:rFonts w:ascii="Calibri" w:cs="Calibri" w:eastAsia="Calibri" w:hAnsi="Calibri"/>
          <w:sz w:val="22"/>
          <w:szCs w:val="22"/>
        </w:rPr>
        <w:t xml:space="preserve">Open Questions OQ-1 through OQ-4 deferred to spec v0.2 (per ADR_PATCH_NOTE_v0.1.0).</w:t>
      </w:r>
    </w:p>
    <w:p>
      <w:pPr>
        <w:pStyle w:val="Heading2"/>
        <w:spacing w:after="120" w:before="320"/>
      </w:pPr>
      <w:r>
        <w:rPr>
          <w:rFonts w:ascii="Calibri" w:cs="Calibri" w:eastAsia="Calibri" w:hAnsi="Calibri"/>
          <w:b/>
          <w:bCs/>
          <w:color w:val="2E6DB4"/>
          <w:sz w:val="38"/>
          <w:szCs w:val="38"/>
        </w:rPr>
        <w:t xml:space="preserve">1.2 Normative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Reference</w:t>
            </w:r>
          </w:p>
        </w:tc>
        <w:tc>
          <w:tcPr>
            <w:shd w:color="1B3A6B" w:val="solid"/>
          </w:tcPr>
          <w:p>
            <w:pPr>
              <w:spacing w:after="80" w:before="80"/>
            </w:pPr>
            <w:r>
              <w:rPr>
                <w:rFonts w:ascii="Calibri" w:cs="Calibri" w:eastAsia="Calibri" w:hAnsi="Calibri"/>
                <w:b/>
                <w:bCs/>
                <w:color w:val="FFFFFF"/>
                <w:sz w:val="20"/>
                <w:szCs w:val="20"/>
              </w:rPr>
              <w:t xml:space="preserve">Document</w:t>
            </w:r>
          </w:p>
        </w:tc>
        <w:tc>
          <w:tcPr>
            <w:shd w:color="1B3A6B" w:val="solid"/>
          </w:tcPr>
          <w:p>
            <w:pPr>
              <w:spacing w:after="80" w:before="80"/>
            </w:pPr>
            <w:r>
              <w:rPr>
                <w:rFonts w:ascii="Calibri" w:cs="Calibri" w:eastAsia="Calibri" w:hAnsi="Calibri"/>
                <w:b/>
                <w:bCs/>
                <w:color w:val="FFFFFF"/>
                <w:sz w:val="20"/>
                <w:szCs w:val="20"/>
              </w:rPr>
              <w:t xml:space="preserve">Status</w:t>
            </w:r>
          </w:p>
        </w:tc>
      </w:tr>
      <w:tr>
        <w:tc>
          <w:tcPr>
            <w:shd w:color="FFFFFF" w:val="solid"/>
          </w:tcPr>
          <w:p>
            <w:pPr>
              <w:spacing w:after="80" w:before="80"/>
            </w:pPr>
            <w:r>
              <w:rPr>
                <w:rFonts w:ascii="Calibri" w:cs="Calibri" w:eastAsia="Calibri" w:hAnsi="Calibri"/>
                <w:sz w:val="20"/>
                <w:szCs w:val="20"/>
              </w:rPr>
              <w:t xml:space="preserve">TR-2026-034</w:t>
            </w:r>
          </w:p>
        </w:tc>
        <w:tc>
          <w:tcPr>
            <w:shd w:color="FFFFFF" w:val="solid"/>
          </w:tcPr>
          <w:p>
            <w:pPr>
              <w:spacing w:after="80" w:before="80"/>
            </w:pPr>
            <w:r>
              <w:rPr>
                <w:rFonts w:ascii="Calibri" w:cs="Calibri" w:eastAsia="Calibri" w:hAnsi="Calibri"/>
                <w:sz w:val="20"/>
                <w:szCs w:val="20"/>
              </w:rPr>
              <w:t xml:space="preserve">ARHIA v11.4 MasterSpec</w:t>
            </w:r>
          </w:p>
        </w:tc>
        <w:tc>
          <w:tcPr>
            <w:shd w:color="FFFFFF" w:val="solid"/>
          </w:tcPr>
          <w:p>
            <w:pPr>
              <w:spacing w:after="80" w:before="80"/>
            </w:pPr>
            <w:r>
              <w:rPr>
                <w:rFonts w:ascii="Calibri" w:cs="Calibri" w:eastAsia="Calibri" w:hAnsi="Calibri"/>
                <w:sz w:val="20"/>
                <w:szCs w:val="20"/>
              </w:rPr>
              <w:t xml:space="preserve">Production baseline</w:t>
            </w:r>
          </w:p>
        </w:tc>
      </w:tr>
      <w:tr>
        <w:tc>
          <w:tcPr>
            <w:shd w:color="F4F6FA" w:val="solid"/>
          </w:tcPr>
          <w:p>
            <w:pPr>
              <w:spacing w:after="80" w:before="80"/>
            </w:pPr>
            <w:r>
              <w:rPr>
                <w:rFonts w:ascii="Calibri" w:cs="Calibri" w:eastAsia="Calibri" w:hAnsi="Calibri"/>
                <w:sz w:val="20"/>
                <w:szCs w:val="20"/>
              </w:rPr>
              <w:t xml:space="preserve">TR-2026-031</w:t>
            </w:r>
          </w:p>
        </w:tc>
        <w:tc>
          <w:tcPr>
            <w:shd w:color="F4F6FA" w:val="solid"/>
          </w:tcPr>
          <w:p>
            <w:pPr>
              <w:spacing w:after="80" w:before="80"/>
            </w:pPr>
            <w:r>
              <w:rPr>
                <w:rFonts w:ascii="Calibri" w:cs="Calibri" w:eastAsia="Calibri" w:hAnsi="Calibri"/>
                <w:sz w:val="20"/>
                <w:szCs w:val="20"/>
              </w:rPr>
              <w:t xml:space="preserve">Phase 1 Foundation + Control Registry</w:t>
            </w:r>
          </w:p>
        </w:tc>
        <w:tc>
          <w:tcPr>
            <w:shd w:color="F4F6FA" w:val="solid"/>
          </w:tcPr>
          <w:p>
            <w:pPr>
              <w:spacing w:after="80" w:before="80"/>
            </w:pPr>
            <w:r>
              <w:rPr>
                <w:rFonts w:ascii="Calibri" w:cs="Calibri" w:eastAsia="Calibri" w:hAnsi="Calibri"/>
                <w:sz w:val="20"/>
                <w:szCs w:val="20"/>
              </w:rPr>
              <w:t xml:space="preserve">Production baseline</w:t>
            </w:r>
          </w:p>
        </w:tc>
      </w:tr>
      <w:tr>
        <w:tc>
          <w:tcPr>
            <w:shd w:color="FFFFFF" w:val="solid"/>
          </w:tcPr>
          <w:p>
            <w:pPr>
              <w:spacing w:after="80" w:before="80"/>
            </w:pPr>
            <w:r>
              <w:rPr>
                <w:rFonts w:ascii="Calibri" w:cs="Calibri" w:eastAsia="Calibri" w:hAnsi="Calibri"/>
                <w:sz w:val="20"/>
                <w:szCs w:val="20"/>
              </w:rPr>
              <w:t xml:space="preserve">TR-2026-032</w:t>
            </w:r>
          </w:p>
        </w:tc>
        <w:tc>
          <w:tcPr>
            <w:shd w:color="FFFFFF" w:val="solid"/>
          </w:tcPr>
          <w:p>
            <w:pPr>
              <w:spacing w:after="80" w:before="80"/>
            </w:pPr>
            <w:r>
              <w:rPr>
                <w:rFonts w:ascii="Calibri" w:cs="Calibri" w:eastAsia="Calibri" w:hAnsi="Calibri"/>
                <w:sz w:val="20"/>
                <w:szCs w:val="20"/>
              </w:rPr>
              <w:t xml:space="preserve">Phase 2 Crosswalk</w:t>
            </w:r>
          </w:p>
        </w:tc>
        <w:tc>
          <w:tcPr>
            <w:shd w:color="FFFFFF" w:val="solid"/>
          </w:tcPr>
          <w:p>
            <w:pPr>
              <w:spacing w:after="80" w:before="80"/>
            </w:pPr>
            <w:r>
              <w:rPr>
                <w:rFonts w:ascii="Calibri" w:cs="Calibri" w:eastAsia="Calibri" w:hAnsi="Calibri"/>
                <w:sz w:val="20"/>
                <w:szCs w:val="20"/>
              </w:rPr>
              <w:t xml:space="preserve">Production baseline</w:t>
            </w:r>
          </w:p>
        </w:tc>
      </w:tr>
      <w:tr>
        <w:tc>
          <w:tcPr>
            <w:shd w:color="F4F6FA" w:val="solid"/>
          </w:tcPr>
          <w:p>
            <w:pPr>
              <w:spacing w:after="80" w:before="80"/>
            </w:pPr>
            <w:r>
              <w:rPr>
                <w:rFonts w:ascii="Calibri" w:cs="Calibri" w:eastAsia="Calibri" w:hAnsi="Calibri"/>
                <w:sz w:val="20"/>
                <w:szCs w:val="20"/>
              </w:rPr>
              <w:t xml:space="preserve">TR-2026-033</w:t>
            </w:r>
          </w:p>
        </w:tc>
        <w:tc>
          <w:tcPr>
            <w:shd w:color="F4F6FA" w:val="solid"/>
          </w:tcPr>
          <w:p>
            <w:pPr>
              <w:spacing w:after="80" w:before="80"/>
            </w:pPr>
            <w:r>
              <w:rPr>
                <w:rFonts w:ascii="Calibri" w:cs="Calibri" w:eastAsia="Calibri" w:hAnsi="Calibri"/>
                <w:sz w:val="20"/>
                <w:szCs w:val="20"/>
              </w:rPr>
              <w:t xml:space="preserve">Phase 3 Technical Extensions</w:t>
            </w:r>
          </w:p>
        </w:tc>
        <w:tc>
          <w:tcPr>
            <w:shd w:color="F4F6FA" w:val="solid"/>
          </w:tcPr>
          <w:p>
            <w:pPr>
              <w:spacing w:after="80" w:before="80"/>
            </w:pPr>
            <w:r>
              <w:rPr>
                <w:rFonts w:ascii="Calibri" w:cs="Calibri" w:eastAsia="Calibri" w:hAnsi="Calibri"/>
                <w:sz w:val="20"/>
                <w:szCs w:val="20"/>
              </w:rPr>
              <w:t xml:space="preserve">Production baseline</w:t>
            </w:r>
          </w:p>
        </w:tc>
      </w:tr>
      <w:tr>
        <w:tc>
          <w:tcPr>
            <w:shd w:color="FFFFFF" w:val="solid"/>
          </w:tcPr>
          <w:p>
            <w:pPr>
              <w:spacing w:after="80" w:before="80"/>
            </w:pPr>
            <w:r>
              <w:rPr>
                <w:rFonts w:ascii="Calibri" w:cs="Calibri" w:eastAsia="Calibri" w:hAnsi="Calibri"/>
                <w:sz w:val="20"/>
                <w:szCs w:val="20"/>
              </w:rPr>
              <w:t xml:space="preserve">ADR-C09-001/002/003</w:t>
            </w:r>
          </w:p>
        </w:tc>
        <w:tc>
          <w:tcPr>
            <w:shd w:color="FFFFFF" w:val="solid"/>
          </w:tcPr>
          <w:p>
            <w:pPr>
              <w:spacing w:after="80" w:before="80"/>
            </w:pPr>
            <w:r>
              <w:rPr>
                <w:rFonts w:ascii="Calibri" w:cs="Calibri" w:eastAsia="Calibri" w:hAnsi="Calibri"/>
                <w:sz w:val="20"/>
                <w:szCs w:val="20"/>
              </w:rPr>
              <w:t xml:space="preserve">C09 Architecture Decision Records v0.1</w:t>
            </w:r>
          </w:p>
        </w:tc>
        <w:tc>
          <w:tcPr>
            <w:shd w:color="FFFFFF" w:val="solid"/>
          </w:tcPr>
          <w:p>
            <w:pPr>
              <w:spacing w:after="80" w:before="80"/>
            </w:pPr>
            <w:r>
              <w:rPr>
                <w:rFonts w:ascii="Calibri" w:cs="Calibri" w:eastAsia="Calibri" w:hAnsi="Calibri"/>
                <w:sz w:val="20"/>
                <w:szCs w:val="20"/>
              </w:rPr>
              <w:t xml:space="preserve">Phase 0 freeze</w:t>
            </w:r>
          </w:p>
        </w:tc>
      </w:tr>
      <w:tr>
        <w:tc>
          <w:tcPr>
            <w:shd w:color="F4F6FA" w:val="solid"/>
          </w:tcPr>
          <w:p>
            <w:pPr>
              <w:spacing w:after="80" w:before="80"/>
            </w:pPr>
            <w:r>
              <w:rPr>
                <w:rFonts w:ascii="Calibri" w:cs="Calibri" w:eastAsia="Calibri" w:hAnsi="Calibri"/>
                <w:sz w:val="20"/>
                <w:szCs w:val="20"/>
              </w:rPr>
              <w:t xml:space="preserve">ADR_PATCH_NOTE_v0.1.0</w:t>
            </w:r>
          </w:p>
        </w:tc>
        <w:tc>
          <w:tcPr>
            <w:shd w:color="F4F6FA" w:val="solid"/>
          </w:tcPr>
          <w:p>
            <w:pPr>
              <w:spacing w:after="80" w:before="80"/>
            </w:pPr>
            <w:r>
              <w:rPr>
                <w:rFonts w:ascii="Calibri" w:cs="Calibri" w:eastAsia="Calibri" w:hAnsi="Calibri"/>
                <w:sz w:val="20"/>
                <w:szCs w:val="20"/>
              </w:rPr>
              <w:t xml:space="preserve">Patch note resolving OQ referential gap; defers OQ-1 to OQ-4 to v0.2</w:t>
            </w:r>
          </w:p>
        </w:tc>
        <w:tc>
          <w:tcPr>
            <w:shd w:color="F4F6FA" w:val="solid"/>
          </w:tcPr>
          <w:p>
            <w:pPr>
              <w:spacing w:after="80" w:before="80"/>
            </w:pPr>
            <w:r>
              <w:rPr>
                <w:rFonts w:ascii="Calibri" w:cs="Calibri" w:eastAsia="Calibri" w:hAnsi="Calibri"/>
                <w:sz w:val="20"/>
                <w:szCs w:val="20"/>
              </w:rPr>
              <w:t xml:space="preserve">2026-04-12</w:t>
            </w:r>
          </w:p>
        </w:tc>
      </w:tr>
      <w:tr>
        <w:tc>
          <w:tcPr>
            <w:shd w:color="FFFFFF" w:val="solid"/>
          </w:tcPr>
          <w:p>
            <w:pPr>
              <w:spacing w:after="80" w:before="80"/>
            </w:pPr>
            <w:r>
              <w:rPr>
                <w:rFonts w:ascii="Calibri" w:cs="Calibri" w:eastAsia="Calibri" w:hAnsi="Calibri"/>
                <w:sz w:val="20"/>
                <w:szCs w:val="20"/>
              </w:rPr>
              <w:t xml:space="preserve">interp-ev-1.0.schema.json</w:t>
            </w:r>
          </w:p>
        </w:tc>
        <w:tc>
          <w:tcPr>
            <w:shd w:color="FFFFFF" w:val="solid"/>
          </w:tcPr>
          <w:p>
            <w:pPr>
              <w:spacing w:after="80" w:before="80"/>
            </w:pPr>
            <w:r>
              <w:rPr>
                <w:rFonts w:ascii="Calibri" w:cs="Calibri" w:eastAsia="Calibri" w:hAnsi="Calibri"/>
                <w:sz w:val="20"/>
                <w:szCs w:val="20"/>
              </w:rPr>
              <w:t xml:space="preserve">INTERP-EV/1.0 JSON Schema</w:t>
            </w:r>
          </w:p>
        </w:tc>
        <w:tc>
          <w:tcPr>
            <w:shd w:color="FFFFFF" w:val="solid"/>
          </w:tcPr>
          <w:p>
            <w:pPr>
              <w:spacing w:after="80" w:before="80"/>
            </w:pPr>
            <w:r>
              <w:rPr>
                <w:rFonts w:ascii="Calibri" w:cs="Calibri" w:eastAsia="Calibri" w:hAnsi="Calibri"/>
                <w:sz w:val="20"/>
                <w:szCs w:val="20"/>
              </w:rPr>
              <w:t xml:space="preserve">Phase 0 freeze</w:t>
            </w:r>
          </w:p>
        </w:tc>
      </w:tr>
      <w:tr>
        <w:tc>
          <w:tcPr>
            <w:shd w:color="F4F6FA" w:val="solid"/>
          </w:tcPr>
          <w:p>
            <w:pPr>
              <w:spacing w:after="80" w:before="80"/>
            </w:pPr>
            <w:r>
              <w:rPr>
                <w:rFonts w:ascii="Calibri" w:cs="Calibri" w:eastAsia="Calibri" w:hAnsi="Calibri"/>
                <w:sz w:val="20"/>
                <w:szCs w:val="20"/>
              </w:rPr>
              <w:t xml:space="preserve">interp.rego v0.1</w:t>
            </w:r>
          </w:p>
        </w:tc>
        <w:tc>
          <w:tcPr>
            <w:shd w:color="F4F6FA" w:val="solid"/>
          </w:tcPr>
          <w:p>
            <w:pPr>
              <w:spacing w:after="80" w:before="80"/>
            </w:pPr>
            <w:r>
              <w:rPr>
                <w:rFonts w:ascii="Calibri" w:cs="Calibri" w:eastAsia="Calibri" w:hAnsi="Calibri"/>
                <w:sz w:val="20"/>
                <w:szCs w:val="20"/>
              </w:rPr>
              <w:t xml:space="preserve">OPA Rego policy bundle for C09</w:t>
            </w:r>
          </w:p>
        </w:tc>
        <w:tc>
          <w:tcPr>
            <w:shd w:color="F4F6FA" w:val="solid"/>
          </w:tcPr>
          <w:p>
            <w:pPr>
              <w:spacing w:after="80" w:before="80"/>
            </w:pPr>
            <w:r>
              <w:rPr>
                <w:rFonts w:ascii="Calibri" w:cs="Calibri" w:eastAsia="Calibri" w:hAnsi="Calibri"/>
                <w:sz w:val="20"/>
                <w:szCs w:val="20"/>
              </w:rPr>
              <w:t xml:space="preserve">Phase 0 freeze</w:t>
            </w:r>
          </w:p>
        </w:tc>
      </w:tr>
    </w:tbl>
    <w:p>
      <w:r>
        <w:br w:type="page"/>
      </w:r>
    </w:p>
    <w:p>
      <w:pPr>
        <w:pStyle w:val="Heading1"/>
        <w:spacing w:after="160" w:before="480"/>
      </w:pPr>
      <w:r>
        <w:rPr>
          <w:rFonts w:ascii="Calibri" w:cs="Calibri" w:eastAsia="Calibri" w:hAnsi="Calibri"/>
          <w:b/>
          <w:bCs/>
          <w:color w:val="1B3A6B"/>
          <w:sz w:val="52"/>
          <w:szCs w:val="52"/>
        </w:rPr>
        <w:t xml:space="preserve">2. C09 Position in the ARHIA Architecture</w:t>
      </w:r>
    </w:p>
    <w:p>
      <w:pPr>
        <w:spacing w:after="140" w:before="140"/>
      </w:pPr>
      <w:r>
        <w:rPr>
          <w:rFonts w:ascii="Calibri" w:cs="Calibri" w:eastAsia="Calibri" w:hAnsi="Calibri"/>
          <w:sz w:val="22"/>
          <w:szCs w:val="22"/>
        </w:rPr>
        <w:t xml:space="preserve">ARHIA v11.4 implements 36 controls across 8 subsystems. The core detection engine is D-TCG+ (Deception and Trust Control Graph Plus), which correlates evidence across three detection layers:</w:t>
      </w:r>
    </w:p>
    <w:p>
      <w:pPr>
        <w:pStyle w:val="ListParagraph"/>
        <w:numPr>
          <w:ilvl w:val="0"/>
          <w:numId w:val="1"/>
        </w:numPr>
        <w:spacing w:after="80" w:before="80"/>
      </w:pPr>
      <w:r>
        <w:rPr>
          <w:rFonts w:ascii="Calibri" w:cs="Calibri" w:eastAsia="Calibri" w:hAnsi="Calibri"/>
          <w:sz w:val="22"/>
          <w:szCs w:val="22"/>
        </w:rPr>
        <w:t xml:space="preserve">Layer 1 — Observable behavior: action sequences, tool call patterns, output semantics.</w:t>
      </w:r>
    </w:p>
    <w:p>
      <w:pPr>
        <w:pStyle w:val="ListParagraph"/>
        <w:numPr>
          <w:ilvl w:val="0"/>
          <w:numId w:val="1"/>
        </w:numPr>
        <w:spacing w:after="80" w:before="80"/>
      </w:pPr>
      <w:r>
        <w:rPr>
          <w:rFonts w:ascii="Calibri" w:cs="Calibri" w:eastAsia="Calibri" w:hAnsi="Calibri"/>
          <w:sz w:val="22"/>
          <w:szCs w:val="22"/>
        </w:rPr>
        <w:t xml:space="preserve">Layer 2 — Cross-layer anomaly correlation (CLAS, DTG-C03): four-layer correlation across three time windows.</w:t>
      </w:r>
    </w:p>
    <w:p>
      <w:pPr>
        <w:pStyle w:val="ListParagraph"/>
        <w:numPr>
          <w:ilvl w:val="0"/>
          <w:numId w:val="1"/>
        </w:numPr>
        <w:spacing w:after="80" w:before="80"/>
      </w:pPr>
      <w:r>
        <w:rPr>
          <w:rFonts w:ascii="Calibri" w:cs="Calibri" w:eastAsia="Calibri" w:hAnsi="Calibri"/>
          <w:sz w:val="22"/>
          <w:szCs w:val="22"/>
        </w:rPr>
        <w:t xml:space="preserve">Layer 3 — Behavioral baseline deviation (BBR, DTG-C04): per-agent behavioral profiles.</w:t>
      </w:r>
    </w:p>
    <w:p>
      <w:pPr>
        <w:spacing w:after="140" w:before="140"/>
      </w:pPr>
      <w:r>
        <w:rPr>
          <w:rFonts w:ascii="Calibri" w:cs="Calibri" w:eastAsia="Calibri" w:hAnsi="Calibri"/>
          <w:sz w:val="22"/>
          <w:szCs w:val="22"/>
        </w:rPr>
        <w:t xml:space="preserve">C09 adds a fourth detection layer to D-TCG+:</w:t>
      </w:r>
    </w:p>
    <w:p>
      <w:pPr>
        <w:pStyle w:val="ListParagraph"/>
        <w:numPr>
          <w:ilvl w:val="0"/>
          <w:numId w:val="1"/>
        </w:numPr>
        <w:spacing w:after="80" w:before="80"/>
      </w:pPr>
      <w:r>
        <w:rPr>
          <w:rFonts w:ascii="Calibri" w:cs="Calibri" w:eastAsia="Calibri" w:hAnsi="Calibri"/>
          <w:sz w:val="22"/>
          <w:szCs w:val="22"/>
        </w:rPr>
        <w:t xml:space="preserve">Layer 4 — Internal state evidence (C09 / INTERP Bridge): mechanistic interpretability signals comparing an agent's declared internal state against observed actions.</w:t>
      </w:r>
    </w:p>
    <w:p>
      <w:pPr>
        <w:spacing w:after="140" w:before="140"/>
      </w:pPr>
      <w:r>
        <w:rPr>
          <w:rFonts w:ascii="Calibri" w:cs="Calibri" w:eastAsia="Calibri" w:hAnsi="Calibri"/>
          <w:sz w:val="22"/>
          <w:szCs w:val="22"/>
        </w:rPr>
        <w:t xml:space="preserve">This fourth layer addresses a structural limitation of the first three: they detect deception by observing what an agent does, but cannot observe whether the agent's internal representations are consistent with its stated reasoning. C09 closes this gap by ingesting signed evidence from accredited interpretability probes.</w:t>
      </w:r>
    </w:p>
    <w:p>
      <w:pPr>
        <w:pStyle w:val="Heading2"/>
        <w:spacing w:after="120" w:before="320"/>
      </w:pPr>
      <w:r>
        <w:rPr>
          <w:rFonts w:ascii="Calibri" w:cs="Calibri" w:eastAsia="Calibri" w:hAnsi="Calibri"/>
          <w:b/>
          <w:bCs/>
          <w:color w:val="2E6DB4"/>
          <w:sz w:val="38"/>
          <w:szCs w:val="38"/>
        </w:rPr>
        <w:t xml:space="preserve">2.1 C09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Control</w:t>
            </w:r>
          </w:p>
        </w:tc>
        <w:tc>
          <w:tcPr>
            <w:shd w:color="1B3A6B" w:val="solid"/>
          </w:tcPr>
          <w:p>
            <w:pPr>
              <w:spacing w:after="80" w:before="80"/>
            </w:pPr>
            <w:r>
              <w:rPr>
                <w:rFonts w:ascii="Calibri" w:cs="Calibri" w:eastAsia="Calibri" w:hAnsi="Calibri"/>
                <w:b/>
                <w:bCs/>
                <w:color w:val="FFFFFF"/>
                <w:sz w:val="20"/>
                <w:szCs w:val="20"/>
              </w:rPr>
              <w:t xml:space="preserve">Module</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INT-C01</w:t>
            </w:r>
          </w:p>
        </w:tc>
        <w:tc>
          <w:tcPr>
            <w:shd w:color="FFFFFF" w:val="solid"/>
          </w:tcPr>
          <w:p>
            <w:pPr>
              <w:spacing w:after="80" w:before="80"/>
            </w:pPr>
            <w:r>
              <w:rPr>
                <w:rFonts w:ascii="Calibri" w:cs="Calibri" w:eastAsia="Calibri" w:hAnsi="Calibri"/>
                <w:sz w:val="20"/>
                <w:szCs w:val="20"/>
              </w:rPr>
              <w:t xml:space="preserve">cir.py</w:t>
            </w:r>
          </w:p>
        </w:tc>
        <w:tc>
          <w:tcPr>
            <w:shd w:color="FFFFFF" w:val="solid"/>
          </w:tcPr>
          <w:p>
            <w:pPr>
              <w:spacing w:after="80" w:before="80"/>
            </w:pPr>
            <w:r>
              <w:rPr>
                <w:rFonts w:ascii="Calibri" w:cs="Calibri" w:eastAsia="Calibri" w:hAnsi="Calibri"/>
                <w:sz w:val="20"/>
                <w:szCs w:val="20"/>
              </w:rPr>
              <w:t xml:space="preserve">Calibrated Interpretability Registry — accreditation and lifecycle management of signal producers.</w:t>
            </w:r>
          </w:p>
        </w:tc>
      </w:tr>
      <w:tr>
        <w:tc>
          <w:tcPr>
            <w:shd w:color="F4F6FA" w:val="solid"/>
          </w:tcPr>
          <w:p>
            <w:pPr>
              <w:spacing w:after="80" w:before="80"/>
            </w:pPr>
            <w:r>
              <w:rPr>
                <w:rFonts w:ascii="Calibri" w:cs="Calibri" w:eastAsia="Calibri" w:hAnsi="Calibri"/>
                <w:sz w:val="20"/>
                <w:szCs w:val="20"/>
              </w:rPr>
              <w:t xml:space="preserve">INT-C02</w:t>
            </w:r>
          </w:p>
        </w:tc>
        <w:tc>
          <w:tcPr>
            <w:shd w:color="F4F6FA" w:val="solid"/>
          </w:tcPr>
          <w:p>
            <w:pPr>
              <w:spacing w:after="80" w:before="80"/>
            </w:pPr>
            <w:r>
              <w:rPr>
                <w:rFonts w:ascii="Calibri" w:cs="Calibri" w:eastAsia="Calibri" w:hAnsi="Calibri"/>
                <w:sz w:val="20"/>
                <w:szCs w:val="20"/>
              </w:rPr>
              <w:t xml:space="preserve">gate.py + divergence*.py</w:t>
            </w:r>
          </w:p>
        </w:tc>
        <w:tc>
          <w:tcPr>
            <w:shd w:color="F4F6FA" w:val="solid"/>
          </w:tcPr>
          <w:p>
            <w:pPr>
              <w:spacing w:after="80" w:before="80"/>
            </w:pPr>
            <w:r>
              <w:rPr>
                <w:rFonts w:ascii="Calibri" w:cs="Calibri" w:eastAsia="Calibri" w:hAnsi="Calibri"/>
                <w:sz w:val="20"/>
                <w:szCs w:val="20"/>
              </w:rPr>
              <w:t xml:space="preserve">Divergence Gate — evaluates INTERP-EV envelopes against tau_div; forces require_HIL on high-impact actions when divergence is confirmed.</w:t>
            </w:r>
          </w:p>
        </w:tc>
      </w:tr>
      <w:tr>
        <w:tc>
          <w:tcPr>
            <w:shd w:color="FFFFFF" w:val="solid"/>
          </w:tcPr>
          <w:p>
            <w:pPr>
              <w:spacing w:after="80" w:before="80"/>
            </w:pPr>
            <w:r>
              <w:rPr>
                <w:rFonts w:ascii="Calibri" w:cs="Calibri" w:eastAsia="Calibri" w:hAnsi="Calibri"/>
                <w:sz w:val="20"/>
                <w:szCs w:val="20"/>
              </w:rPr>
              <w:t xml:space="preserve">INT-C03</w:t>
            </w:r>
          </w:p>
        </w:tc>
        <w:tc>
          <w:tcPr>
            <w:shd w:color="FFFFFF" w:val="solid"/>
          </w:tcPr>
          <w:p>
            <w:pPr>
              <w:spacing w:after="80" w:before="80"/>
            </w:pPr>
            <w:r>
              <w:rPr>
                <w:rFonts w:ascii="Calibri" w:cs="Calibri" w:eastAsia="Calibri" w:hAnsi="Calibri"/>
                <w:sz w:val="20"/>
                <w:szCs w:val="20"/>
              </w:rPr>
              <w:t xml:space="preserve">ledger.py</w:t>
            </w:r>
          </w:p>
        </w:tc>
        <w:tc>
          <w:tcPr>
            <w:shd w:color="FFFFFF" w:val="solid"/>
          </w:tcPr>
          <w:p>
            <w:pPr>
              <w:spacing w:after="80" w:before="80"/>
            </w:pPr>
            <w:r>
              <w:rPr>
                <w:rFonts w:ascii="Calibri" w:cs="Calibri" w:eastAsia="Calibri" w:hAnsi="Calibri"/>
                <w:sz w:val="20"/>
                <w:szCs w:val="20"/>
              </w:rPr>
              <w:t xml:space="preserve">Interpretability Evidence Ledger — HMAC-chained append-only ledger binding envelopes to gate decisions.</w:t>
            </w:r>
          </w:p>
        </w:tc>
      </w:tr>
    </w:tbl>
    <w:p>
      <w:pPr>
        <w:pStyle w:val="Heading2"/>
        <w:spacing w:after="120" w:before="320"/>
      </w:pPr>
      <w:r>
        <w:rPr>
          <w:rFonts w:ascii="Calibri" w:cs="Calibri" w:eastAsia="Calibri" w:hAnsi="Calibri"/>
          <w:b/>
          <w:bCs/>
          <w:color w:val="2E6DB4"/>
          <w:sz w:val="38"/>
          <w:szCs w:val="38"/>
        </w:rPr>
        <w:t xml:space="preserve">2.2 Backward Compatibility</w:t>
      </w:r>
    </w:p>
    <w:p>
      <w:pPr>
        <w:spacing w:after="140" w:before="140"/>
      </w:pPr>
      <w:r>
        <w:rPr>
          <w:rFonts w:ascii="Calibri" w:cs="Calibri" w:eastAsia="Calibri" w:hAnsi="Calibri"/>
          <w:sz w:val="22"/>
          <w:szCs w:val="22"/>
        </w:rPr>
        <w:t xml:space="preserve">C09 integrates with the existing ATK (Agent Trust Kernel) decision pipeline as an optional enrichment channel. When no accredited producer is registered for a given agent or model, INT-C02 emits outcome: no_signal, which has no effect on ATK decisions. This guarantees that upgrading from v11.4 to v11.5 introduces zero availability regression for existing deployments.</w:t>
      </w:r>
    </w:p>
    <w:p>
      <w:pPr>
        <w:shd w:color="EBF0FB" w:val="solid"/>
        <w:spacing w:after="160" w:before="160"/>
      </w:pPr>
      <w:r>
        <w:rPr>
          <w:rFonts w:ascii="Calibri" w:cs="Calibri" w:eastAsia="Calibri" w:hAnsi="Calibri"/>
          <w:b/>
          <w:bCs/>
          <w:color w:val="1B3A6B"/>
          <w:sz w:val="20"/>
          <w:szCs w:val="20"/>
        </w:rPr>
        <w:t xml:space="preserve">NOTE: </w:t>
      </w:r>
      <w:r>
        <w:rPr>
          <w:rFonts w:ascii="Calibri" w:cs="Calibri" w:eastAsia="Calibri" w:hAnsi="Calibri"/>
          <w:sz w:val="20"/>
          <w:szCs w:val="20"/>
        </w:rPr>
        <w:t xml:space="preserve">The fail-closed switch (Section 8) can override fail-open behavior for high-impact actions in regulated sectors. This is an explicit opt-in; it is never the default.</w:t>
      </w:r>
    </w:p>
    <w:p>
      <w:pPr>
        <w:pStyle w:val="Heading2"/>
        <w:spacing w:after="120" w:before="320"/>
      </w:pPr>
      <w:r>
        <w:rPr>
          <w:rFonts w:ascii="Calibri" w:cs="Calibri" w:eastAsia="Calibri" w:hAnsi="Calibri"/>
          <w:b/>
          <w:bCs/>
          <w:color w:val="2E6DB4"/>
          <w:sz w:val="38"/>
          <w:szCs w:val="38"/>
        </w:rPr>
        <w:t xml:space="preserve">2.3 Implementation Status (v0.1.0-marketing-preview)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Component</w:t>
            </w:r>
          </w:p>
        </w:tc>
        <w:tc>
          <w:tcPr>
            <w:shd w:color="1B3A6B" w:val="solid"/>
          </w:tcPr>
          <w:p>
            <w:pPr>
              <w:spacing w:after="80" w:before="80"/>
            </w:pPr>
            <w:r>
              <w:rPr>
                <w:rFonts w:ascii="Calibri" w:cs="Calibri" w:eastAsia="Calibri" w:hAnsi="Calibri"/>
                <w:b/>
                <w:bCs/>
                <w:color w:val="FFFFFF"/>
                <w:sz w:val="20"/>
                <w:szCs w:val="20"/>
              </w:rPr>
              <w:t xml:space="preserve">Status</w:t>
            </w:r>
          </w:p>
        </w:tc>
        <w:tc>
          <w:tcPr>
            <w:shd w:color="1B3A6B" w:val="solid"/>
          </w:tcPr>
          <w:p>
            <w:pPr>
              <w:spacing w:after="80" w:before="80"/>
            </w:pPr>
            <w:r>
              <w:rPr>
                <w:rFonts w:ascii="Calibri" w:cs="Calibri" w:eastAsia="Calibri" w:hAnsi="Calibri"/>
                <w:b/>
                <w:bCs/>
                <w:color w:val="FFFFFF"/>
                <w:sz w:val="20"/>
                <w:szCs w:val="20"/>
              </w:rPr>
              <w:t xml:space="preserve">Notes</w:t>
            </w:r>
          </w:p>
        </w:tc>
      </w:tr>
      <w:tr>
        <w:tc>
          <w:tcPr>
            <w:shd w:color="FFFFFF" w:val="solid"/>
          </w:tcPr>
          <w:p>
            <w:pPr>
              <w:spacing w:after="80" w:before="80"/>
            </w:pPr>
            <w:r>
              <w:rPr>
                <w:rFonts w:ascii="Calibri" w:cs="Calibri" w:eastAsia="Calibri" w:hAnsi="Calibri"/>
                <w:sz w:val="20"/>
                <w:szCs w:val="20"/>
              </w:rPr>
              <w:t xml:space="preserve">INTERP-EV/1.0 JSON Schema</w:t>
            </w:r>
          </w:p>
        </w:tc>
        <w:tc>
          <w:tcPr>
            <w:shd w:color="FFFFFF" w:val="solid"/>
          </w:tcPr>
          <w:p>
            <w:pPr>
              <w:spacing w:after="80" w:before="80"/>
            </w:pPr>
            <w:r>
              <w:rPr>
                <w:rFonts w:ascii="Calibri" w:cs="Calibri" w:eastAsia="Calibri" w:hAnsi="Calibri"/>
                <w:sz w:val="20"/>
                <w:szCs w:val="20"/>
              </w:rPr>
              <w:t xml:space="preserve">PASS — validated (Draft 2020-12)</w:t>
            </w:r>
          </w:p>
        </w:tc>
        <w:tc>
          <w:tcPr>
            <w:shd w:color="FFFFFF" w:val="solid"/>
          </w:tcPr>
          <w:p>
            <w:pPr>
              <w:spacing w:after="80" w:before="80"/>
            </w:pPr>
            <w:r>
              <w:rPr>
                <w:rFonts w:ascii="Calibri" w:cs="Calibri" w:eastAsia="Calibri" w:hAnsi="Calibri"/>
                <w:sz w:val="20"/>
                <w:szCs w:val="20"/>
              </w:rPr>
              <w:t xml:space="preserve"/>
            </w:r>
          </w:p>
        </w:tc>
      </w:tr>
      <w:tr>
        <w:tc>
          <w:tcPr>
            <w:shd w:color="F4F6FA" w:val="solid"/>
          </w:tcPr>
          <w:p>
            <w:pPr>
              <w:spacing w:after="80" w:before="80"/>
            </w:pPr>
            <w:r>
              <w:rPr>
                <w:rFonts w:ascii="Calibri" w:cs="Calibri" w:eastAsia="Calibri" w:hAnsi="Calibri"/>
                <w:sz w:val="20"/>
                <w:szCs w:val="20"/>
              </w:rPr>
              <w:t xml:space="preserve">interp.rego policy bundle</w:t>
            </w:r>
          </w:p>
        </w:tc>
        <w:tc>
          <w:tcPr>
            <w:shd w:color="F4F6FA" w:val="solid"/>
          </w:tcPr>
          <w:p>
            <w:pPr>
              <w:spacing w:after="80" w:before="80"/>
            </w:pPr>
            <w:r>
              <w:rPr>
                <w:rFonts w:ascii="Calibri" w:cs="Calibri" w:eastAsia="Calibri" w:hAnsi="Calibri"/>
                <w:sz w:val="20"/>
                <w:szCs w:val="20"/>
              </w:rPr>
              <w:t xml:space="preserve">PASS — Phase 0</w:t>
            </w:r>
          </w:p>
        </w:tc>
        <w:tc>
          <w:tcPr>
            <w:shd w:color="F4F6FA" w:val="solid"/>
          </w:tcPr>
          <w:p>
            <w:pPr>
              <w:spacing w:after="80" w:before="80"/>
            </w:pPr>
            <w:r>
              <w:rPr>
                <w:rFonts w:ascii="Calibri" w:cs="Calibri" w:eastAsia="Calibri" w:hAnsi="Calibri"/>
                <w:sz w:val="20"/>
                <w:szCs w:val="20"/>
              </w:rPr>
              <w:t xml:space="preserve">Stub in policy/; full bundle in specs/v11.5/</w:t>
            </w:r>
          </w:p>
        </w:tc>
      </w:tr>
      <w:tr>
        <w:tc>
          <w:tcPr>
            <w:shd w:color="FFFFFF" w:val="solid"/>
          </w:tcPr>
          <w:p>
            <w:pPr>
              <w:spacing w:after="80" w:before="80"/>
            </w:pPr>
            <w:r>
              <w:rPr>
                <w:rFonts w:ascii="Calibri" w:cs="Calibri" w:eastAsia="Calibri" w:hAnsi="Calibri"/>
                <w:sz w:val="20"/>
                <w:szCs w:val="20"/>
              </w:rPr>
              <w:t xml:space="preserve">3 ADRs (C09-001/002/003)</w:t>
            </w:r>
          </w:p>
        </w:tc>
        <w:tc>
          <w:tcPr>
            <w:shd w:color="FFFFFF" w:val="solid"/>
          </w:tcPr>
          <w:p>
            <w:pPr>
              <w:spacing w:after="80" w:before="80"/>
            </w:pPr>
            <w:r>
              <w:rPr>
                <w:rFonts w:ascii="Calibri" w:cs="Calibri" w:eastAsia="Calibri" w:hAnsi="Calibri"/>
                <w:sz w:val="20"/>
                <w:szCs w:val="20"/>
              </w:rPr>
              <w:t xml:space="preserve">PASS — Phase 0</w:t>
            </w:r>
          </w:p>
        </w:tc>
        <w:tc>
          <w:tcPr>
            <w:shd w:color="FFFFFF" w:val="solid"/>
          </w:tcPr>
          <w:p>
            <w:pPr>
              <w:spacing w:after="80" w:before="80"/>
            </w:pPr>
            <w:r>
              <w:rPr>
                <w:rFonts w:ascii="Calibri" w:cs="Calibri" w:eastAsia="Calibri" w:hAnsi="Calibri"/>
                <w:sz w:val="20"/>
                <w:szCs w:val="20"/>
              </w:rPr>
              <w:t xml:space="preserve"/>
            </w:r>
          </w:p>
        </w:tc>
      </w:tr>
      <w:tr>
        <w:tc>
          <w:tcPr>
            <w:shd w:color="F4F6FA" w:val="solid"/>
          </w:tcPr>
          <w:p>
            <w:pPr>
              <w:spacing w:after="80" w:before="80"/>
            </w:pPr>
            <w:r>
              <w:rPr>
                <w:rFonts w:ascii="Calibri" w:cs="Calibri" w:eastAsia="Calibri" w:hAnsi="Calibri"/>
                <w:sz w:val="20"/>
                <w:szCs w:val="20"/>
              </w:rPr>
              <w:t xml:space="preserve">Reference implementation (5 modules)</w:t>
            </w:r>
          </w:p>
        </w:tc>
        <w:tc>
          <w:tcPr>
            <w:shd w:color="F4F6FA" w:val="solid"/>
          </w:tcPr>
          <w:p>
            <w:pPr>
              <w:spacing w:after="80" w:before="80"/>
            </w:pPr>
            <w:r>
              <w:rPr>
                <w:rFonts w:ascii="Calibri" w:cs="Calibri" w:eastAsia="Calibri" w:hAnsi="Calibri"/>
                <w:sz w:val="20"/>
                <w:szCs w:val="20"/>
              </w:rPr>
              <w:t xml:space="preserve">PASS — Phase 1</w:t>
            </w:r>
          </w:p>
        </w:tc>
        <w:tc>
          <w:tcPr>
            <w:shd w:color="F4F6FA" w:val="solid"/>
          </w:tcPr>
          <w:p>
            <w:pPr>
              <w:spacing w:after="80" w:before="80"/>
            </w:pPr>
            <w:r>
              <w:rPr>
                <w:rFonts w:ascii="Calibri" w:cs="Calibri" w:eastAsia="Calibri" w:hAnsi="Calibri"/>
                <w:sz w:val="20"/>
                <w:szCs w:val="20"/>
              </w:rPr>
              <w:t xml:space="preserve"/>
            </w:r>
          </w:p>
        </w:tc>
      </w:tr>
      <w:tr>
        <w:tc>
          <w:tcPr>
            <w:shd w:color="FFFFFF" w:val="solid"/>
          </w:tcPr>
          <w:p>
            <w:pPr>
              <w:spacing w:after="80" w:before="80"/>
            </w:pPr>
            <w:r>
              <w:rPr>
                <w:rFonts w:ascii="Calibri" w:cs="Calibri" w:eastAsia="Calibri" w:hAnsi="Calibri"/>
                <w:sz w:val="20"/>
                <w:szCs w:val="20"/>
              </w:rPr>
              <w:t xml:space="preserve">Test suite</w:t>
            </w:r>
          </w:p>
        </w:tc>
        <w:tc>
          <w:tcPr>
            <w:shd w:color="FFFFFF" w:val="solid"/>
          </w:tcPr>
          <w:p>
            <w:pPr>
              <w:spacing w:after="80" w:before="80"/>
            </w:pPr>
            <w:r>
              <w:rPr>
                <w:rFonts w:ascii="Calibri" w:cs="Calibri" w:eastAsia="Calibri" w:hAnsi="Calibri"/>
                <w:sz w:val="20"/>
                <w:szCs w:val="20"/>
              </w:rPr>
              <w:t xml:space="preserve">PASS — Phase 1+ exit criteria in dev environment</w:t>
            </w:r>
          </w:p>
        </w:tc>
        <w:tc>
          <w:tcPr>
            <w:shd w:color="FFFFFF" w:val="solid"/>
          </w:tcPr>
          <w:p>
            <w:pPr>
              <w:spacing w:after="80" w:before="80"/>
            </w:pPr>
            <w:r>
              <w:rPr>
                <w:rFonts w:ascii="Calibri" w:cs="Calibri" w:eastAsia="Calibri" w:hAnsi="Calibri"/>
                <w:sz w:val="20"/>
                <w:szCs w:val="20"/>
              </w:rPr>
              <w:t xml:space="preserve">6/6 Mythos · 0/100 FPR · comparison PASS</w:t>
            </w:r>
          </w:p>
        </w:tc>
      </w:tr>
      <w:tr>
        <w:tc>
          <w:tcPr>
            <w:shd w:color="F4F6FA" w:val="solid"/>
          </w:tcPr>
          <w:p>
            <w:pPr>
              <w:spacing w:after="80" w:before="80"/>
            </w:pPr>
            <w:r>
              <w:rPr>
                <w:rFonts w:ascii="Calibri" w:cs="Calibri" w:eastAsia="Calibri" w:hAnsi="Calibri"/>
                <w:sz w:val="20"/>
                <w:szCs w:val="20"/>
              </w:rPr>
              <w:t xml:space="preserve">Class C reference detector</w:t>
            </w:r>
          </w:p>
        </w:tc>
        <w:tc>
          <w:tcPr>
            <w:shd w:color="F4F6FA" w:val="solid"/>
          </w:tcPr>
          <w:p>
            <w:pPr>
              <w:spacing w:after="80" w:before="80"/>
            </w:pPr>
            <w:r>
              <w:rPr>
                <w:rFonts w:ascii="Calibri" w:cs="Calibri" w:eastAsia="Calibri" w:hAnsi="Calibri"/>
                <w:sz w:val="20"/>
                <w:szCs w:val="20"/>
              </w:rPr>
              <w:t xml:space="preserve">PASS — 3-rule heuristic</w:t>
            </w:r>
          </w:p>
        </w:tc>
        <w:tc>
          <w:tcPr>
            <w:shd w:color="F4F6FA" w:val="solid"/>
          </w:tcPr>
          <w:p>
            <w:pPr>
              <w:spacing w:after="80" w:before="80"/>
            </w:pPr>
            <w:r>
              <w:rPr>
                <w:rFonts w:ascii="Calibri" w:cs="Calibri" w:eastAsia="Calibri" w:hAnsi="Calibri"/>
                <w:sz w:val="20"/>
                <w:szCs w:val="20"/>
              </w:rPr>
              <w:t xml:space="preserve">Scheduled for replacement by accredited producer in Phase 2</w:t>
            </w:r>
          </w:p>
        </w:tc>
      </w:tr>
      <w:tr>
        <w:tc>
          <w:tcPr>
            <w:shd w:color="FDF3E3" w:val="solid"/>
          </w:tcPr>
          <w:p>
            <w:pPr>
              <w:spacing w:after="80" w:before="80"/>
            </w:pPr>
            <w:r>
              <w:rPr>
                <w:rFonts w:ascii="Calibri" w:cs="Calibri" w:eastAsia="Calibri" w:hAnsi="Calibri"/>
                <w:sz w:val="20"/>
                <w:szCs w:val="20"/>
              </w:rPr>
              <w:t xml:space="preserve">Formal byte-level spec (OQ-1 through OQ-4)</w:t>
            </w:r>
          </w:p>
        </w:tc>
        <w:tc>
          <w:tcPr>
            <w:shd w:color="FDF3E3" w:val="solid"/>
          </w:tcPr>
          <w:p>
            <w:pPr>
              <w:spacing w:after="80" w:before="80"/>
            </w:pPr>
            <w:r>
              <w:rPr>
                <w:rFonts w:ascii="Calibri" w:cs="Calibri" w:eastAsia="Calibri" w:hAnsi="Calibri"/>
                <w:sz w:val="20"/>
                <w:szCs w:val="20"/>
              </w:rPr>
              <w:t xml:space="preserve">OPEN — deferred to v0.2</w:t>
            </w:r>
          </w:p>
        </w:tc>
        <w:tc>
          <w:tcPr>
            <w:shd w:color="FDF3E3" w:val="solid"/>
          </w:tcPr>
          <w:p>
            <w:pPr>
              <w:spacing w:after="80" w:before="80"/>
            </w:pPr>
            <w:r>
              <w:rPr>
                <w:rFonts w:ascii="Calibri" w:cs="Calibri" w:eastAsia="Calibri" w:hAnsi="Calibri"/>
                <w:sz w:val="20"/>
                <w:szCs w:val="20"/>
              </w:rPr>
              <w:t xml:space="preserve">See Section 9</w:t>
            </w:r>
          </w:p>
        </w:tc>
      </w:tr>
      <w:tr>
        <w:tc>
          <w:tcPr>
            <w:shd w:color="FDF3E3" w:val="solid"/>
          </w:tcPr>
          <w:p>
            <w:pPr>
              <w:spacing w:after="80" w:before="80"/>
            </w:pPr>
            <w:r>
              <w:rPr>
                <w:rFonts w:ascii="Calibri" w:cs="Calibri" w:eastAsia="Calibri" w:hAnsi="Calibri"/>
                <w:sz w:val="20"/>
                <w:szCs w:val="20"/>
              </w:rPr>
              <w:t xml:space="preserve">Emergency revocation signatories</w:t>
            </w:r>
          </w:p>
        </w:tc>
        <w:tc>
          <w:tcPr>
            <w:shd w:color="FDF3E3" w:val="solid"/>
          </w:tcPr>
          <w:p>
            <w:pPr>
              <w:spacing w:after="80" w:before="80"/>
            </w:pPr>
            <w:r>
              <w:rPr>
                <w:rFonts w:ascii="Calibri" w:cs="Calibri" w:eastAsia="Calibri" w:hAnsi="Calibri"/>
                <w:sz w:val="20"/>
                <w:szCs w:val="20"/>
              </w:rPr>
              <w:t xml:space="preserve">NOT DESIGNATED — not required for marketing preview</w:t>
            </w:r>
          </w:p>
        </w:tc>
        <w:tc>
          <w:tcPr>
            <w:shd w:color="FDF3E3" w:val="solid"/>
          </w:tcPr>
          <w:p>
            <w:pPr>
              <w:spacing w:after="80" w:before="80"/>
            </w:pPr>
            <w:r>
              <w:rPr>
                <w:rFonts w:ascii="Calibri" w:cs="Calibri" w:eastAsia="Calibri" w:hAnsi="Calibri"/>
                <w:sz w:val="20"/>
                <w:szCs w:val="20"/>
              </w:rPr>
              <w:t xml:space="preserve">Required only before production deployment (Phase 2)</w:t>
            </w:r>
          </w:p>
        </w:tc>
      </w:tr>
    </w:tbl>
    <w:p>
      <w:r>
        <w:br w:type="page"/>
      </w:r>
    </w:p>
    <w:p>
      <w:pPr>
        <w:pStyle w:val="Heading1"/>
        <w:spacing w:after="160" w:before="480"/>
      </w:pPr>
      <w:r>
        <w:rPr>
          <w:rFonts w:ascii="Calibri" w:cs="Calibri" w:eastAsia="Calibri" w:hAnsi="Calibri"/>
          <w:b/>
          <w:bCs/>
          <w:color w:val="1B3A6B"/>
          <w:sz w:val="52"/>
          <w:szCs w:val="52"/>
        </w:rPr>
        <w:t xml:space="preserve">3. Evidence Classes</w:t>
      </w:r>
    </w:p>
    <w:p>
      <w:pPr>
        <w:spacing w:after="140" w:before="140"/>
      </w:pPr>
      <w:r>
        <w:rPr>
          <w:rFonts w:ascii="Calibri" w:cs="Calibri" w:eastAsia="Calibri" w:hAnsi="Calibri"/>
          <w:sz w:val="22"/>
          <w:szCs w:val="22"/>
        </w:rPr>
        <w:t xml:space="preserve">All signals entering C09 must declare an evidence class in the INTERP-EV/1.0 envelope. The class determines which gate logic applies and which concept vocabulary is expected. Formal semantics for class composition are Open Question OQ-3 (Section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Class</w:t>
            </w:r>
          </w:p>
        </w:tc>
        <w:tc>
          <w:tcPr>
            <w:shd w:color="1B3A6B" w:val="solid"/>
          </w:tcPr>
          <w:p>
            <w:pPr>
              <w:spacing w:after="80" w:before="80"/>
            </w:pPr>
            <w:r>
              <w:rPr>
                <w:rFonts w:ascii="Calibri" w:cs="Calibri" w:eastAsia="Calibri" w:hAnsi="Calibri"/>
                <w:b/>
                <w:bCs/>
                <w:color w:val="FFFFFF"/>
                <w:sz w:val="20"/>
                <w:szCs w:val="20"/>
              </w:rPr>
              <w:t xml:space="preserve">Name</w:t>
            </w:r>
          </w:p>
        </w:tc>
        <w:tc>
          <w:tcPr>
            <w:shd w:color="1B3A6B" w:val="solid"/>
          </w:tcPr>
          <w:p>
            <w:pPr>
              <w:spacing w:after="80" w:before="80"/>
            </w:pPr>
            <w:r>
              <w:rPr>
                <w:rFonts w:ascii="Calibri" w:cs="Calibri" w:eastAsia="Calibri" w:hAnsi="Calibri"/>
                <w:b/>
                <w:bCs/>
                <w:color w:val="FFFFFF"/>
                <w:sz w:val="20"/>
                <w:szCs w:val="20"/>
              </w:rPr>
              <w:t xml:space="preserve">Description</w:t>
            </w:r>
          </w:p>
        </w:tc>
        <w:tc>
          <w:tcPr>
            <w:shd w:color="1B3A6B" w:val="solid"/>
          </w:tcPr>
          <w:p>
            <w:pPr>
              <w:spacing w:after="80" w:before="80"/>
            </w:pPr>
            <w:r>
              <w:rPr>
                <w:rFonts w:ascii="Calibri" w:cs="Calibri" w:eastAsia="Calibri" w:hAnsi="Calibri"/>
                <w:b/>
                <w:bCs/>
                <w:color w:val="FFFFFF"/>
                <w:sz w:val="20"/>
                <w:szCs w:val="20"/>
              </w:rPr>
              <w:t xml:space="preserve">Gate Logic</w:t>
            </w:r>
          </w:p>
        </w:tc>
        <w:tc>
          <w:tcPr>
            <w:shd w:color="1B3A6B" w:val="solid"/>
          </w:tcPr>
          <w:p>
            <w:pPr>
              <w:spacing w:after="80" w:before="80"/>
            </w:pPr>
            <w:r>
              <w:rPr>
                <w:rFonts w:ascii="Calibri" w:cs="Calibri" w:eastAsia="Calibri" w:hAnsi="Calibri"/>
                <w:b/>
                <w:bCs/>
                <w:color w:val="FFFFFF"/>
                <w:sz w:val="20"/>
                <w:szCs w:val="20"/>
              </w:rPr>
              <w:t xml:space="preserve">v0.1 Status</w:t>
            </w:r>
          </w:p>
        </w:tc>
      </w:tr>
      <w:tr>
        <w:tc>
          <w:tcPr>
            <w:shd w:color="FFFFFF" w:val="solid"/>
          </w:tcPr>
          <w:p>
            <w:pPr>
              <w:spacing w:after="80" w:before="80"/>
            </w:pPr>
            <w:r>
              <w:rPr>
                <w:rFonts w:ascii="Calibri" w:cs="Calibri" w:eastAsia="Calibri" w:hAnsi="Calibri"/>
                <w:sz w:val="20"/>
                <w:szCs w:val="20"/>
              </w:rPr>
              <w:t xml:space="preserve">A</w:t>
            </w:r>
          </w:p>
        </w:tc>
        <w:tc>
          <w:tcPr>
            <w:shd w:color="FFFFFF" w:val="solid"/>
          </w:tcPr>
          <w:p>
            <w:pPr>
              <w:spacing w:after="80" w:before="80"/>
            </w:pPr>
            <w:r>
              <w:rPr>
                <w:rFonts w:ascii="Calibri" w:cs="Calibri" w:eastAsia="Calibri" w:hAnsi="Calibri"/>
                <w:sz w:val="20"/>
                <w:szCs w:val="20"/>
              </w:rPr>
              <w:t xml:space="preserve">Activation Probes</w:t>
            </w:r>
          </w:p>
        </w:tc>
        <w:tc>
          <w:tcPr>
            <w:shd w:color="FFFFFF" w:val="solid"/>
          </w:tcPr>
          <w:p>
            <w:pPr>
              <w:spacing w:after="80" w:before="80"/>
            </w:pPr>
            <w:r>
              <w:rPr>
                <w:rFonts w:ascii="Calibri" w:cs="Calibri" w:eastAsia="Calibri" w:hAnsi="Calibri"/>
                <w:sz w:val="20"/>
                <w:szCs w:val="20"/>
              </w:rPr>
              <w:t xml:space="preserve">Linear probes trained on model internal activations to detect concept presence (deception, sandbagging, authority spoofing, covert persistence). Requires model-internal access.</w:t>
            </w:r>
          </w:p>
        </w:tc>
        <w:tc>
          <w:tcPr>
            <w:shd w:color="FFFFFF" w:val="solid"/>
          </w:tcPr>
          <w:p>
            <w:pPr>
              <w:spacing w:after="80" w:before="80"/>
            </w:pPr>
            <w:r>
              <w:rPr>
                <w:rFonts w:ascii="Calibri" w:cs="Calibri" w:eastAsia="Calibri" w:hAnsi="Calibri"/>
                <w:sz w:val="20"/>
                <w:szCs w:val="20"/>
              </w:rPr>
              <w:t xml:space="preserve">Contributes to ATK aggregator as weighted enrichment. Does not trigger force_hil independently.</w:t>
            </w:r>
          </w:p>
        </w:tc>
        <w:tc>
          <w:tcPr>
            <w:shd w:color="FFFFFF" w:val="solid"/>
          </w:tcPr>
          <w:p>
            <w:pPr>
              <w:spacing w:after="80" w:before="80"/>
            </w:pPr>
            <w:r>
              <w:rPr>
                <w:rFonts w:ascii="Calibri" w:cs="Calibri" w:eastAsia="Calibri" w:hAnsi="Calibri"/>
                <w:sz w:val="20"/>
                <w:szCs w:val="20"/>
              </w:rPr>
              <w:t xml:space="preserve">Defined. No accredited producer registered. Formal composition semantics deferred to OQ-3.</w:t>
            </w:r>
          </w:p>
        </w:tc>
      </w:tr>
      <w:tr>
        <w:tc>
          <w:tcPr>
            <w:shd w:color="F4F6FA" w:val="solid"/>
          </w:tcPr>
          <w:p>
            <w:pPr>
              <w:spacing w:after="80" w:before="80"/>
            </w:pPr>
            <w:r>
              <w:rPr>
                <w:rFonts w:ascii="Calibri" w:cs="Calibri" w:eastAsia="Calibri" w:hAnsi="Calibri"/>
                <w:sz w:val="20"/>
                <w:szCs w:val="20"/>
              </w:rPr>
              <w:t xml:space="preserve">B</w:t>
            </w:r>
          </w:p>
        </w:tc>
        <w:tc>
          <w:tcPr>
            <w:shd w:color="F4F6FA" w:val="solid"/>
          </w:tcPr>
          <w:p>
            <w:pPr>
              <w:spacing w:after="80" w:before="80"/>
            </w:pPr>
            <w:r>
              <w:rPr>
                <w:rFonts w:ascii="Calibri" w:cs="Calibri" w:eastAsia="Calibri" w:hAnsi="Calibri"/>
                <w:sz w:val="20"/>
                <w:szCs w:val="20"/>
              </w:rPr>
              <w:t xml:space="preserve">Circuit / Attribution Traces</w:t>
            </w:r>
          </w:p>
        </w:tc>
        <w:tc>
          <w:tcPr>
            <w:shd w:color="F4F6FA" w:val="solid"/>
          </w:tcPr>
          <w:p>
            <w:pPr>
              <w:spacing w:after="80" w:before="80"/>
            </w:pPr>
            <w:r>
              <w:rPr>
                <w:rFonts w:ascii="Calibri" w:cs="Calibri" w:eastAsia="Calibri" w:hAnsi="Calibri"/>
                <w:sz w:val="20"/>
                <w:szCs w:val="20"/>
              </w:rPr>
              <w:t xml:space="preserve">Mechanistic circuit analysis or attribution-based explanations. Higher fidelity than Class A; higher computational cost.</w:t>
            </w:r>
          </w:p>
        </w:tc>
        <w:tc>
          <w:tcPr>
            <w:shd w:color="F4F6FA" w:val="solid"/>
          </w:tcPr>
          <w:p>
            <w:pPr>
              <w:spacing w:after="80" w:before="80"/>
            </w:pPr>
            <w:r>
              <w:rPr>
                <w:rFonts w:ascii="Calibri" w:cs="Calibri" w:eastAsia="Calibri" w:hAnsi="Calibri"/>
                <w:sz w:val="20"/>
                <w:szCs w:val="20"/>
              </w:rPr>
              <w:t xml:space="preserve">Reserved. Gate passes Class B as weighted enrichment in v0.1.</w:t>
            </w:r>
          </w:p>
        </w:tc>
        <w:tc>
          <w:tcPr>
            <w:shd w:color="F4F6FA" w:val="solid"/>
          </w:tcPr>
          <w:p>
            <w:pPr>
              <w:spacing w:after="80" w:before="80"/>
            </w:pPr>
            <w:r>
              <w:rPr>
                <w:rFonts w:ascii="Calibri" w:cs="Calibri" w:eastAsia="Calibri" w:hAnsi="Calibri"/>
                <w:sz w:val="20"/>
                <w:szCs w:val="20"/>
              </w:rPr>
              <w:t xml:space="preserve">Defined in schema. Not implemented. Formal composition semantics deferred to OQ-3.</w:t>
            </w:r>
          </w:p>
        </w:tc>
      </w:tr>
      <w:tr>
        <w:tc>
          <w:tcPr>
            <w:shd w:color="FFFFFF" w:val="solid"/>
          </w:tcPr>
          <w:p>
            <w:pPr>
              <w:spacing w:after="80" w:before="80"/>
            </w:pPr>
            <w:r>
              <w:rPr>
                <w:rFonts w:ascii="Calibri" w:cs="Calibri" w:eastAsia="Calibri" w:hAnsi="Calibri"/>
                <w:sz w:val="20"/>
                <w:szCs w:val="20"/>
              </w:rPr>
              <w:t xml:space="preserve">C</w:t>
            </w:r>
          </w:p>
        </w:tc>
        <w:tc>
          <w:tcPr>
            <w:shd w:color="FFFFFF" w:val="solid"/>
          </w:tcPr>
          <w:p>
            <w:pPr>
              <w:spacing w:after="80" w:before="80"/>
            </w:pPr>
            <w:r>
              <w:rPr>
                <w:rFonts w:ascii="Calibri" w:cs="Calibri" w:eastAsia="Calibri" w:hAnsi="Calibri"/>
                <w:sz w:val="20"/>
                <w:szCs w:val="20"/>
              </w:rPr>
              <w:t xml:space="preserve">Behavioral Divergence</w:t>
            </w:r>
          </w:p>
        </w:tc>
        <w:tc>
          <w:tcPr>
            <w:shd w:color="FFFFFF" w:val="solid"/>
          </w:tcPr>
          <w:p>
            <w:pPr>
              <w:spacing w:after="80" w:before="80"/>
            </w:pPr>
            <w:r>
              <w:rPr>
                <w:rFonts w:ascii="Calibri" w:cs="Calibri" w:eastAsia="Calibri" w:hAnsi="Calibri"/>
                <w:sz w:val="20"/>
                <w:szCs w:val="20"/>
              </w:rPr>
              <w:t xml:space="preserve">Contradiction between declared state (flags, chain-of-thought) and observed actions. Does not require model-internal access.</w:t>
            </w:r>
          </w:p>
        </w:tc>
        <w:tc>
          <w:tcPr>
            <w:shd w:color="FFFFFF" w:val="solid"/>
          </w:tcPr>
          <w:p>
            <w:pPr>
              <w:spacing w:after="80" w:before="80"/>
            </w:pPr>
            <w:r>
              <w:rPr>
                <w:rFonts w:ascii="Calibri" w:cs="Calibri" w:eastAsia="Calibri" w:hAnsi="Calibri"/>
                <w:sz w:val="20"/>
                <w:szCs w:val="20"/>
              </w:rPr>
              <w:t xml:space="preserve">Primary gate class for v0.1. behavioral_divergence ci_95[0] &gt; tau_div AND impact_class &gt;= 3: force_hil.</w:t>
            </w:r>
          </w:p>
        </w:tc>
        <w:tc>
          <w:tcPr>
            <w:shd w:color="FFFFFF" w:val="solid"/>
          </w:tcPr>
          <w:p>
            <w:pPr>
              <w:spacing w:after="80" w:before="80"/>
            </w:pPr>
            <w:r>
              <w:rPr>
                <w:rFonts w:ascii="Calibri" w:cs="Calibri" w:eastAsia="Calibri" w:hAnsi="Calibri"/>
                <w:sz w:val="20"/>
                <w:szCs w:val="20"/>
              </w:rPr>
              <w:t xml:space="preserve">Fully implemented. Class C reference detector is a 3-rule heuristic suitable for plumbing validation. Scheduled for replacement in Phase 2.</w:t>
            </w:r>
          </w:p>
        </w:tc>
      </w:tr>
    </w:tbl>
    <w:p>
      <w:pPr>
        <w:shd w:color="EBF0FB" w:val="solid"/>
        <w:spacing w:after="160" w:before="160"/>
      </w:pPr>
      <w:r>
        <w:rPr>
          <w:rFonts w:ascii="Calibri" w:cs="Calibri" w:eastAsia="Calibri" w:hAnsi="Calibri"/>
          <w:b/>
          <w:bCs/>
          <w:color w:val="1B3A6B"/>
          <w:sz w:val="20"/>
          <w:szCs w:val="20"/>
        </w:rPr>
        <w:t xml:space="preserve">NOTE: </w:t>
      </w:r>
      <w:r>
        <w:rPr>
          <w:rFonts w:ascii="Calibri" w:cs="Calibri" w:eastAsia="Calibri" w:hAnsi="Calibri"/>
          <w:sz w:val="20"/>
          <w:szCs w:val="20"/>
        </w:rPr>
        <w:t xml:space="preserve">The Class C reference detector (divergence.py v0.1 stepped, divergence_v1_1.py v1.1 continuous) is explicitly scheduled for replacement by an accredited Class C producer in Phase 2. It is suitable for plumbing validation only.</w:t>
      </w:r>
    </w:p>
    <w:p>
      <w:pPr>
        <w:pStyle w:val="Heading2"/>
        <w:spacing w:after="120" w:before="320"/>
      </w:pPr>
      <w:r>
        <w:rPr>
          <w:rFonts w:ascii="Calibri" w:cs="Calibri" w:eastAsia="Calibri" w:hAnsi="Calibri"/>
          <w:b/>
          <w:bCs/>
          <w:color w:val="2E6DB4"/>
          <w:sz w:val="38"/>
          <w:szCs w:val="38"/>
        </w:rPr>
        <w:t xml:space="preserve">3.1 Class C Concept Vocabulary (v0.1)</w:t>
      </w:r>
    </w:p>
    <w:p>
      <w:pPr>
        <w:spacing w:after="140" w:before="140"/>
      </w:pPr>
      <w:r>
        <w:rPr>
          <w:rFonts w:ascii="Calibri" w:cs="Calibri" w:eastAsia="Calibri" w:hAnsi="Calibri"/>
          <w:sz w:val="22"/>
          <w:szCs w:val="22"/>
        </w:rPr>
        <w:t xml:space="preserve">Class C producers must emit at least one concept named behavioral_divergence.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Concept Name</w:t>
            </w:r>
          </w:p>
        </w:tc>
        <w:tc>
          <w:tcPr>
            <w:shd w:color="1B3A6B" w:val="solid"/>
          </w:tcPr>
          <w:p>
            <w:pPr>
              <w:spacing w:after="80" w:before="80"/>
            </w:pPr>
            <w:r>
              <w:rPr>
                <w:rFonts w:ascii="Calibri" w:cs="Calibri" w:eastAsia="Calibri" w:hAnsi="Calibri"/>
                <w:b/>
                <w:bCs/>
                <w:color w:val="FFFFFF"/>
                <w:sz w:val="20"/>
                <w:szCs w:val="20"/>
              </w:rPr>
              <w:t xml:space="preserve">Meaning</w:t>
            </w:r>
          </w:p>
        </w:tc>
        <w:tc>
          <w:tcPr>
            <w:shd w:color="1B3A6B" w:val="solid"/>
          </w:tcPr>
          <w:p>
            <w:pPr>
              <w:spacing w:after="80" w:before="80"/>
            </w:pPr>
            <w:r>
              <w:rPr>
                <w:rFonts w:ascii="Calibri" w:cs="Calibri" w:eastAsia="Calibri" w:hAnsi="Calibri"/>
                <w:b/>
                <w:bCs/>
                <w:color w:val="FFFFFF"/>
                <w:sz w:val="20"/>
                <w:szCs w:val="20"/>
              </w:rPr>
              <w:t xml:space="preserve">Gate Use</w:t>
            </w:r>
          </w:p>
        </w:tc>
      </w:tr>
      <w:tr>
        <w:tc>
          <w:tcPr>
            <w:shd w:color="FFFFFF" w:val="solid"/>
          </w:tcPr>
          <w:p>
            <w:pPr>
              <w:spacing w:after="80" w:before="80"/>
            </w:pPr>
            <w:r>
              <w:rPr>
                <w:rFonts w:ascii="Calibri" w:cs="Calibri" w:eastAsia="Calibri" w:hAnsi="Calibri"/>
                <w:sz w:val="20"/>
                <w:szCs w:val="20"/>
              </w:rPr>
              <w:t xml:space="preserve">behavioral_divergence</w:t>
            </w:r>
          </w:p>
        </w:tc>
        <w:tc>
          <w:tcPr>
            <w:shd w:color="FFFFFF" w:val="solid"/>
          </w:tcPr>
          <w:p>
            <w:pPr>
              <w:spacing w:after="80" w:before="80"/>
            </w:pPr>
            <w:r>
              <w:rPr>
                <w:rFonts w:ascii="Calibri" w:cs="Calibri" w:eastAsia="Calibri" w:hAnsi="Calibri"/>
                <w:sz w:val="20"/>
                <w:szCs w:val="20"/>
              </w:rPr>
              <w:t xml:space="preserve">General contradiction between declared state and observed actions.</w:t>
            </w:r>
          </w:p>
        </w:tc>
        <w:tc>
          <w:tcPr>
            <w:shd w:color="FFFFFF" w:val="solid"/>
          </w:tcPr>
          <w:p>
            <w:pPr>
              <w:spacing w:after="80" w:before="80"/>
            </w:pPr>
            <w:r>
              <w:rPr>
                <w:rFonts w:ascii="Calibri" w:cs="Calibri" w:eastAsia="Calibri" w:hAnsi="Calibri"/>
                <w:sz w:val="20"/>
                <w:szCs w:val="20"/>
              </w:rPr>
              <w:t xml:space="preserve">Primary: ci_95[0] compared to tau_div.</w:t>
            </w:r>
          </w:p>
        </w:tc>
      </w:tr>
      <w:tr>
        <w:tc>
          <w:tcPr>
            <w:shd w:color="F4F6FA" w:val="solid"/>
          </w:tcPr>
          <w:p>
            <w:pPr>
              <w:spacing w:after="80" w:before="80"/>
            </w:pPr>
            <w:r>
              <w:rPr>
                <w:rFonts w:ascii="Calibri" w:cs="Calibri" w:eastAsia="Calibri" w:hAnsi="Calibri"/>
                <w:sz w:val="20"/>
                <w:szCs w:val="20"/>
              </w:rPr>
              <w:t xml:space="preserve">no_macro_used_violation</w:t>
            </w:r>
          </w:p>
        </w:tc>
        <w:tc>
          <w:tcPr>
            <w:shd w:color="F4F6FA" w:val="solid"/>
          </w:tcPr>
          <w:p>
            <w:pPr>
              <w:spacing w:after="80" w:before="80"/>
            </w:pPr>
            <w:r>
              <w:rPr>
                <w:rFonts w:ascii="Calibri" w:cs="Calibri" w:eastAsia="Calibri" w:hAnsi="Calibri"/>
                <w:sz w:val="20"/>
                <w:szCs w:val="20"/>
              </w:rPr>
              <w:t xml:space="preserve">Agent declared no_macro_used=true but invoked a macro tool call.</w:t>
            </w:r>
          </w:p>
        </w:tc>
        <w:tc>
          <w:tcPr>
            <w:shd w:color="F4F6FA" w:val="solid"/>
          </w:tcPr>
          <w:p>
            <w:pPr>
              <w:spacing w:after="80" w:before="80"/>
            </w:pPr>
            <w:r>
              <w:rPr>
                <w:rFonts w:ascii="Calibri" w:cs="Calibri" w:eastAsia="Calibri" w:hAnsi="Calibri"/>
                <w:sz w:val="20"/>
                <w:szCs w:val="20"/>
              </w:rPr>
              <w:t xml:space="preserve">Subcase. Canonical Mythos case.</w:t>
            </w:r>
          </w:p>
        </w:tc>
      </w:tr>
      <w:tr>
        <w:tc>
          <w:tcPr>
            <w:shd w:color="FFFFFF" w:val="solid"/>
          </w:tcPr>
          <w:p>
            <w:pPr>
              <w:spacing w:after="80" w:before="80"/>
            </w:pPr>
            <w:r>
              <w:rPr>
                <w:rFonts w:ascii="Calibri" w:cs="Calibri" w:eastAsia="Calibri" w:hAnsi="Calibri"/>
                <w:sz w:val="20"/>
                <w:szCs w:val="20"/>
              </w:rPr>
              <w:t xml:space="preserve">no_network_violation</w:t>
            </w:r>
          </w:p>
        </w:tc>
        <w:tc>
          <w:tcPr>
            <w:shd w:color="FFFFFF" w:val="solid"/>
          </w:tcPr>
          <w:p>
            <w:pPr>
              <w:spacing w:after="80" w:before="80"/>
            </w:pPr>
            <w:r>
              <w:rPr>
                <w:rFonts w:ascii="Calibri" w:cs="Calibri" w:eastAsia="Calibri" w:hAnsi="Calibri"/>
                <w:sz w:val="20"/>
                <w:szCs w:val="20"/>
              </w:rPr>
              <w:t xml:space="preserve">Agent declared no_network=true but issued an HTTP request.</w:t>
            </w:r>
          </w:p>
        </w:tc>
        <w:tc>
          <w:tcPr>
            <w:shd w:color="FFFFFF" w:val="solid"/>
          </w:tcPr>
          <w:p>
            <w:pPr>
              <w:spacing w:after="80" w:before="80"/>
            </w:pPr>
            <w:r>
              <w:rPr>
                <w:rFonts w:ascii="Calibri" w:cs="Calibri" w:eastAsia="Calibri" w:hAnsi="Calibri"/>
                <w:sz w:val="20"/>
                <w:szCs w:val="20"/>
              </w:rPr>
              <w:t xml:space="preserve">Subcase.</w:t>
            </w:r>
          </w:p>
        </w:tc>
      </w:tr>
      <w:tr>
        <w:tc>
          <w:tcPr>
            <w:shd w:color="F4F6FA" w:val="solid"/>
          </w:tcPr>
          <w:p>
            <w:pPr>
              <w:spacing w:after="80" w:before="80"/>
            </w:pPr>
            <w:r>
              <w:rPr>
                <w:rFonts w:ascii="Calibri" w:cs="Calibri" w:eastAsia="Calibri" w:hAnsi="Calibri"/>
                <w:sz w:val="20"/>
                <w:szCs w:val="20"/>
              </w:rPr>
              <w:t xml:space="preserve">cot_action_mismatch</w:t>
            </w:r>
          </w:p>
        </w:tc>
        <w:tc>
          <w:tcPr>
            <w:shd w:color="F4F6FA" w:val="solid"/>
          </w:tcPr>
          <w:p>
            <w:pPr>
              <w:spacing w:after="80" w:before="80"/>
            </w:pPr>
            <w:r>
              <w:rPr>
                <w:rFonts w:ascii="Calibri" w:cs="Calibri" w:eastAsia="Calibri" w:hAnsi="Calibri"/>
                <w:sz w:val="20"/>
                <w:szCs w:val="20"/>
              </w:rPr>
              <w:t xml:space="preserve">Chain-of-thought claims non-destructive action; observed actions include destructive operations.</w:t>
            </w:r>
          </w:p>
        </w:tc>
        <w:tc>
          <w:tcPr>
            <w:shd w:color="F4F6FA" w:val="solid"/>
          </w:tcPr>
          <w:p>
            <w:pPr>
              <w:spacing w:after="80" w:before="80"/>
            </w:pPr>
            <w:r>
              <w:rPr>
                <w:rFonts w:ascii="Calibri" w:cs="Calibri" w:eastAsia="Calibri" w:hAnsi="Calibri"/>
                <w:sz w:val="20"/>
                <w:szCs w:val="20"/>
              </w:rPr>
              <w:t xml:space="preserve">Subcase.</w:t>
            </w:r>
          </w:p>
        </w:tc>
      </w:tr>
    </w:tbl>
    <w:p>
      <w:r>
        <w:br w:type="page"/>
      </w:r>
    </w:p>
    <w:p>
      <w:pPr>
        <w:pStyle w:val="Heading1"/>
        <w:spacing w:after="160" w:before="480"/>
      </w:pPr>
      <w:r>
        <w:rPr>
          <w:rFonts w:ascii="Calibri" w:cs="Calibri" w:eastAsia="Calibri" w:hAnsi="Calibri"/>
          <w:b/>
          <w:bCs/>
          <w:color w:val="1B3A6B"/>
          <w:sz w:val="52"/>
          <w:szCs w:val="52"/>
        </w:rPr>
        <w:t xml:space="preserve">4. INTERP-EV/1.0 Envelope Specification</w:t>
      </w:r>
    </w:p>
    <w:p>
      <w:pPr>
        <w:shd w:color="FDF3E3" w:val="solid"/>
        <w:spacing w:after="160" w:before="160"/>
      </w:pPr>
      <w:r>
        <w:rPr>
          <w:rFonts w:ascii="Calibri" w:cs="Calibri" w:eastAsia="Calibri" w:hAnsi="Calibri"/>
          <w:b/>
          <w:bCs/>
          <w:color w:val="E67E22"/>
          <w:sz w:val="20"/>
          <w:szCs w:val="20"/>
        </w:rPr>
        <w:t xml:space="preserve">OQ-1 SCOPE: </w:t>
      </w:r>
      <w:r>
        <w:rPr>
          <w:rFonts w:ascii="Calibri" w:cs="Calibri" w:eastAsia="Calibri" w:hAnsi="Calibri"/>
          <w:sz w:val="20"/>
          <w:szCs w:val="20"/>
        </w:rPr>
        <w:t xml:space="preserve">Byte-level canonical encoding of INTERP-EV/1.0 (beyond the JSON Schema level) is Open Question OQ-1, deferred to spec v0.2 per ADR_PATCH_NOTE_v0.1.0. The JSON Schema (interp-ev-1.0.schema.json) is the normative format for v0.1.0.</w:t>
      </w:r>
    </w:p>
    <w:p>
      <w:pPr>
        <w:spacing w:after="140" w:before="140"/>
      </w:pPr>
      <w:r>
        <w:rPr>
          <w:rFonts w:ascii="Calibri" w:cs="Calibri" w:eastAsia="Calibri" w:hAnsi="Calibri"/>
          <w:sz w:val="22"/>
          <w:szCs w:val="22"/>
        </w:rPr>
        <w:t xml:space="preserve">Every interpretability signal entering C09 must be serialized as an INTERP-EV/1.0 envelope. The envelope is a JSON object conforming to interp-ev-1.0.schema.json (JSON Schema Draft 2020-12).</w:t>
      </w:r>
    </w:p>
    <w:p>
      <w:pPr>
        <w:pStyle w:val="Heading2"/>
        <w:spacing w:after="120" w:before="320"/>
      </w:pPr>
      <w:r>
        <w:rPr>
          <w:rFonts w:ascii="Calibri" w:cs="Calibri" w:eastAsia="Calibri" w:hAnsi="Calibri"/>
          <w:b/>
          <w:bCs/>
          <w:color w:val="2E6DB4"/>
          <w:sz w:val="38"/>
          <w:szCs w:val="38"/>
        </w:rPr>
        <w:t xml:space="preserve">4.1 Required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Field</w:t>
            </w:r>
          </w:p>
        </w:tc>
        <w:tc>
          <w:tcPr>
            <w:shd w:color="1B3A6B" w:val="solid"/>
          </w:tcPr>
          <w:p>
            <w:pPr>
              <w:spacing w:after="80" w:before="80"/>
            </w:pPr>
            <w:r>
              <w:rPr>
                <w:rFonts w:ascii="Calibri" w:cs="Calibri" w:eastAsia="Calibri" w:hAnsi="Calibri"/>
                <w:b/>
                <w:bCs/>
                <w:color w:val="FFFFFF"/>
                <w:sz w:val="20"/>
                <w:szCs w:val="20"/>
              </w:rPr>
              <w:t xml:space="preserve">Type</w:t>
            </w:r>
          </w:p>
        </w:tc>
        <w:tc>
          <w:tcPr>
            <w:shd w:color="1B3A6B" w:val="solid"/>
          </w:tcPr>
          <w:p>
            <w:pPr>
              <w:spacing w:after="80" w:before="80"/>
            </w:pPr>
            <w:r>
              <w:rPr>
                <w:rFonts w:ascii="Calibri" w:cs="Calibri" w:eastAsia="Calibri" w:hAnsi="Calibri"/>
                <w:b/>
                <w:bCs/>
                <w:color w:val="FFFFFF"/>
                <w:sz w:val="20"/>
                <w:szCs w:val="20"/>
              </w:rPr>
              <w:t xml:space="preserve">Constraints</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interp_ev_version</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const: "1.0"</w:t>
            </w:r>
          </w:p>
        </w:tc>
        <w:tc>
          <w:tcPr>
            <w:shd w:color="FFFFFF" w:val="solid"/>
          </w:tcPr>
          <w:p>
            <w:pPr>
              <w:spacing w:after="80" w:before="80"/>
            </w:pPr>
            <w:r>
              <w:rPr>
                <w:rFonts w:ascii="Calibri" w:cs="Calibri" w:eastAsia="Calibri" w:hAnsi="Calibri"/>
                <w:sz w:val="20"/>
                <w:szCs w:val="20"/>
              </w:rPr>
              <w:t xml:space="preserve">Schema version. Must be exactly '1.0'.</w:t>
            </w:r>
          </w:p>
        </w:tc>
      </w:tr>
      <w:tr>
        <w:tc>
          <w:tcPr>
            <w:shd w:color="F4F6FA" w:val="solid"/>
          </w:tcPr>
          <w:p>
            <w:pPr>
              <w:spacing w:after="80" w:before="80"/>
            </w:pPr>
            <w:r>
              <w:rPr>
                <w:rFonts w:ascii="Calibri" w:cs="Calibri" w:eastAsia="Calibri" w:hAnsi="Calibri"/>
                <w:sz w:val="20"/>
                <w:szCs w:val="20"/>
              </w:rPr>
              <w:t xml:space="preserve">class</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"A" | "B" | "C"</w:t>
            </w:r>
          </w:p>
        </w:tc>
        <w:tc>
          <w:tcPr>
            <w:shd w:color="F4F6FA" w:val="solid"/>
          </w:tcPr>
          <w:p>
            <w:pPr>
              <w:spacing w:after="80" w:before="80"/>
            </w:pPr>
            <w:r>
              <w:rPr>
                <w:rFonts w:ascii="Calibri" w:cs="Calibri" w:eastAsia="Calibri" w:hAnsi="Calibri"/>
                <w:sz w:val="20"/>
                <w:szCs w:val="20"/>
              </w:rPr>
              <w:t xml:space="preserve">Evidence class. See Section 3.</w:t>
            </w:r>
          </w:p>
        </w:tc>
      </w:tr>
      <w:tr>
        <w:tc>
          <w:tcPr>
            <w:shd w:color="FFFFFF" w:val="solid"/>
          </w:tcPr>
          <w:p>
            <w:pPr>
              <w:spacing w:after="80" w:before="80"/>
            </w:pPr>
            <w:r>
              <w:rPr>
                <w:rFonts w:ascii="Calibri" w:cs="Calibri" w:eastAsia="Calibri" w:hAnsi="Calibri"/>
                <w:sz w:val="20"/>
                <w:szCs w:val="20"/>
              </w:rPr>
              <w:t xml:space="preserve">producer</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pattern: ^[a-z0-9]+(\.[a-z0-9_]+){1,4}$, max 128</w:t>
            </w:r>
          </w:p>
        </w:tc>
        <w:tc>
          <w:tcPr>
            <w:shd w:color="FFFFFF" w:val="solid"/>
          </w:tcPr>
          <w:p>
            <w:pPr>
              <w:spacing w:after="80" w:before="80"/>
            </w:pPr>
            <w:r>
              <w:rPr>
                <w:rFonts w:ascii="Calibri" w:cs="Calibri" w:eastAsia="Calibri" w:hAnsi="Calibri"/>
                <w:sz w:val="20"/>
                <w:szCs w:val="20"/>
              </w:rPr>
              <w:t xml:space="preserve">Producer identifier. Must be registered in CIR (INT-C01).</w:t>
            </w:r>
          </w:p>
        </w:tc>
      </w:tr>
      <w:tr>
        <w:tc>
          <w:tcPr>
            <w:shd w:color="F4F6FA" w:val="solid"/>
          </w:tcPr>
          <w:p>
            <w:pPr>
              <w:spacing w:after="80" w:before="80"/>
            </w:pPr>
            <w:r>
              <w:rPr>
                <w:rFonts w:ascii="Calibri" w:cs="Calibri" w:eastAsia="Calibri" w:hAnsi="Calibri"/>
                <w:sz w:val="20"/>
                <w:szCs w:val="20"/>
              </w:rPr>
              <w:t xml:space="preserve">producer_signature</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Base64url Ed25519, 86-512 chars</w:t>
            </w:r>
          </w:p>
        </w:tc>
        <w:tc>
          <w:tcPr>
            <w:shd w:color="F4F6FA" w:val="solid"/>
          </w:tcPr>
          <w:p>
            <w:pPr>
              <w:spacing w:after="80" w:before="80"/>
            </w:pPr>
            <w:r>
              <w:rPr>
                <w:rFonts w:ascii="Calibri" w:cs="Calibri" w:eastAsia="Calibri" w:hAnsi="Calibri"/>
                <w:sz w:val="20"/>
                <w:szCs w:val="20"/>
              </w:rPr>
              <w:t xml:space="preserve">Signature over canonical payload (Section 4.3).</w:t>
            </w:r>
          </w:p>
        </w:tc>
      </w:tr>
      <w:tr>
        <w:tc>
          <w:tcPr>
            <w:shd w:color="FFFFFF" w:val="solid"/>
          </w:tcPr>
          <w:p>
            <w:pPr>
              <w:spacing w:after="80" w:before="80"/>
            </w:pPr>
            <w:r>
              <w:rPr>
                <w:rFonts w:ascii="Calibri" w:cs="Calibri" w:eastAsia="Calibri" w:hAnsi="Calibri"/>
                <w:sz w:val="20"/>
                <w:szCs w:val="20"/>
              </w:rPr>
              <w:t xml:space="preserve">subject</w:t>
            </w:r>
          </w:p>
        </w:tc>
        <w:tc>
          <w:tcPr>
            <w:shd w:color="FFFFFF" w:val="solid"/>
          </w:tcPr>
          <w:p>
            <w:pPr>
              <w:spacing w:after="80" w:before="80"/>
            </w:pPr>
            <w:r>
              <w:rPr>
                <w:rFonts w:ascii="Calibri" w:cs="Calibri" w:eastAsia="Calibri" w:hAnsi="Calibri"/>
                <w:sz w:val="20"/>
                <w:szCs w:val="20"/>
              </w:rPr>
              <w:t xml:space="preserve">object</w:t>
            </w:r>
          </w:p>
        </w:tc>
        <w:tc>
          <w:tcPr>
            <w:shd w:color="FFFFFF" w:val="solid"/>
          </w:tcPr>
          <w:p>
            <w:pPr>
              <w:spacing w:after="80" w:before="80"/>
            </w:pPr>
            <w:r>
              <w:rPr>
                <w:rFonts w:ascii="Calibri" w:cs="Calibri" w:eastAsia="Calibri" w:hAnsi="Calibri"/>
                <w:sz w:val="20"/>
                <w:szCs w:val="20"/>
              </w:rPr>
              <w:t xml:space="preserve">agent_id, session_id, step_id required</w:t>
            </w:r>
          </w:p>
        </w:tc>
        <w:tc>
          <w:tcPr>
            <w:shd w:color="FFFFFF" w:val="solid"/>
          </w:tcPr>
          <w:p>
            <w:pPr>
              <w:spacing w:after="80" w:before="80"/>
            </w:pPr>
            <w:r>
              <w:rPr>
                <w:rFonts w:ascii="Calibri" w:cs="Calibri" w:eastAsia="Calibri" w:hAnsi="Calibri"/>
                <w:sz w:val="20"/>
                <w:szCs w:val="20"/>
              </w:rPr>
              <w:t xml:space="preserve">Identifies the governed agent, session, and decision step.</w:t>
            </w:r>
          </w:p>
        </w:tc>
      </w:tr>
      <w:tr>
        <w:tc>
          <w:tcPr>
            <w:shd w:color="F4F6FA" w:val="solid"/>
          </w:tcPr>
          <w:p>
            <w:pPr>
              <w:spacing w:after="80" w:before="80"/>
            </w:pPr>
            <w:r>
              <w:rPr>
                <w:rFonts w:ascii="Calibri" w:cs="Calibri" w:eastAsia="Calibri" w:hAnsi="Calibri"/>
                <w:sz w:val="20"/>
                <w:szCs w:val="20"/>
              </w:rPr>
              <w:t xml:space="preserve">concepts</w:t>
            </w:r>
          </w:p>
        </w:tc>
        <w:tc>
          <w:tcPr>
            <w:shd w:color="F4F6FA" w:val="solid"/>
          </w:tcPr>
          <w:p>
            <w:pPr>
              <w:spacing w:after="80" w:before="80"/>
            </w:pPr>
            <w:r>
              <w:rPr>
                <w:rFonts w:ascii="Calibri" w:cs="Calibri" w:eastAsia="Calibri" w:hAnsi="Calibri"/>
                <w:sz w:val="20"/>
                <w:szCs w:val="20"/>
              </w:rPr>
              <w:t xml:space="preserve">array</w:t>
            </w:r>
          </w:p>
        </w:tc>
        <w:tc>
          <w:tcPr>
            <w:shd w:color="F4F6FA" w:val="solid"/>
          </w:tcPr>
          <w:p>
            <w:pPr>
              <w:spacing w:after="80" w:before="80"/>
            </w:pPr>
            <w:r>
              <w:rPr>
                <w:rFonts w:ascii="Calibri" w:cs="Calibri" w:eastAsia="Calibri" w:hAnsi="Calibri"/>
                <w:sz w:val="20"/>
                <w:szCs w:val="20"/>
              </w:rPr>
              <w:t xml:space="preserve">1-64 items</w:t>
            </w:r>
          </w:p>
        </w:tc>
        <w:tc>
          <w:tcPr>
            <w:shd w:color="F4F6FA" w:val="solid"/>
          </w:tcPr>
          <w:p>
            <w:pPr>
              <w:spacing w:after="80" w:before="80"/>
            </w:pPr>
            <w:r>
              <w:rPr>
                <w:rFonts w:ascii="Calibri" w:cs="Calibri" w:eastAsia="Calibri" w:hAnsi="Calibri"/>
                <w:sz w:val="20"/>
                <w:szCs w:val="20"/>
              </w:rPr>
              <w:t xml:space="preserve">Array of concept activations: name, score, ci_95.</w:t>
            </w:r>
          </w:p>
        </w:tc>
      </w:tr>
      <w:tr>
        <w:tc>
          <w:tcPr>
            <w:shd w:color="FFFFFF" w:val="solid"/>
          </w:tcPr>
          <w:p>
            <w:pPr>
              <w:spacing w:after="80" w:before="80"/>
            </w:pPr>
            <w:r>
              <w:rPr>
                <w:rFonts w:ascii="Calibri" w:cs="Calibri" w:eastAsia="Calibri" w:hAnsi="Calibri"/>
                <w:sz w:val="20"/>
                <w:szCs w:val="20"/>
              </w:rPr>
              <w:t xml:space="preserve">raw_payload_hash</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pattern: ^sha256:[a-f0-9]{64}$</w:t>
            </w:r>
          </w:p>
        </w:tc>
        <w:tc>
          <w:tcPr>
            <w:shd w:color="FFFFFF" w:val="solid"/>
          </w:tcPr>
          <w:p>
            <w:pPr>
              <w:spacing w:after="80" w:before="80"/>
            </w:pPr>
            <w:r>
              <w:rPr>
                <w:rFonts w:ascii="Calibri" w:cs="Calibri" w:eastAsia="Calibri" w:hAnsi="Calibri"/>
                <w:sz w:val="20"/>
                <w:szCs w:val="20"/>
              </w:rPr>
              <w:t xml:space="preserve">SHA-256 of the out-of-band raw producer payload.</w:t>
            </w:r>
          </w:p>
        </w:tc>
      </w:tr>
      <w:tr>
        <w:tc>
          <w:tcPr>
            <w:shd w:color="F4F6FA" w:val="solid"/>
          </w:tcPr>
          <w:p>
            <w:pPr>
              <w:spacing w:after="80" w:before="80"/>
            </w:pPr>
            <w:r>
              <w:rPr>
                <w:rFonts w:ascii="Calibri" w:cs="Calibri" w:eastAsia="Calibri" w:hAnsi="Calibri"/>
                <w:sz w:val="20"/>
                <w:szCs w:val="20"/>
              </w:rPr>
              <w:t xml:space="preserve">produced_at</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ISO-8601 date-time</w:t>
            </w:r>
          </w:p>
        </w:tc>
        <w:tc>
          <w:tcPr>
            <w:shd w:color="F4F6FA" w:val="solid"/>
          </w:tcPr>
          <w:p>
            <w:pPr>
              <w:spacing w:after="80" w:before="80"/>
            </w:pPr>
            <w:r>
              <w:rPr>
                <w:rFonts w:ascii="Calibri" w:cs="Calibri" w:eastAsia="Calibri" w:hAnsi="Calibri"/>
                <w:sz w:val="20"/>
                <w:szCs w:val="20"/>
              </w:rPr>
              <w:t xml:space="preserve">Signal production timestamp. Signals older than 300 s at ingestion are rejected.</w:t>
            </w:r>
          </w:p>
        </w:tc>
      </w:tr>
      <w:tr>
        <w:tc>
          <w:tcPr>
            <w:shd w:color="FFFFFF" w:val="solid"/>
          </w:tcPr>
          <w:p>
            <w:pPr>
              <w:spacing w:after="80" w:before="80"/>
            </w:pPr>
            <w:r>
              <w:rPr>
                <w:rFonts w:ascii="Calibri" w:cs="Calibri" w:eastAsia="Calibri" w:hAnsi="Calibri"/>
                <w:sz w:val="20"/>
                <w:szCs w:val="20"/>
              </w:rPr>
              <w:t xml:space="preserve">calibration_ref</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URI</w:t>
            </w:r>
          </w:p>
        </w:tc>
        <w:tc>
          <w:tcPr>
            <w:shd w:color="FFFFFF" w:val="solid"/>
          </w:tcPr>
          <w:p>
            <w:pPr>
              <w:spacing w:after="80" w:before="80"/>
            </w:pPr>
            <w:r>
              <w:rPr>
                <w:rFonts w:ascii="Calibri" w:cs="Calibri" w:eastAsia="Calibri" w:hAnsi="Calibri"/>
                <w:sz w:val="20"/>
                <w:szCs w:val="20"/>
              </w:rPr>
              <w:t xml:space="preserve">URI of producer's calibration manifest. Manifests older than 90 days are rejected.</w:t>
            </w:r>
          </w:p>
        </w:tc>
      </w:tr>
    </w:tbl>
    <w:p>
      <w:pPr>
        <w:pStyle w:val="Heading2"/>
        <w:spacing w:after="120" w:before="320"/>
      </w:pPr>
      <w:r>
        <w:rPr>
          <w:rFonts w:ascii="Calibri" w:cs="Calibri" w:eastAsia="Calibri" w:hAnsi="Calibri"/>
          <w:b/>
          <w:bCs/>
          <w:color w:val="2E6DB4"/>
          <w:sz w:val="38"/>
          <w:szCs w:val="38"/>
        </w:rPr>
        <w:t xml:space="preserve">4.2 Concept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Field</w:t>
            </w:r>
          </w:p>
        </w:tc>
        <w:tc>
          <w:tcPr>
            <w:shd w:color="1B3A6B" w:val="solid"/>
          </w:tcPr>
          <w:p>
            <w:pPr>
              <w:spacing w:after="80" w:before="80"/>
            </w:pPr>
            <w:r>
              <w:rPr>
                <w:rFonts w:ascii="Calibri" w:cs="Calibri" w:eastAsia="Calibri" w:hAnsi="Calibri"/>
                <w:b/>
                <w:bCs/>
                <w:color w:val="FFFFFF"/>
                <w:sz w:val="20"/>
                <w:szCs w:val="20"/>
              </w:rPr>
              <w:t xml:space="preserve">Type</w:t>
            </w:r>
          </w:p>
        </w:tc>
        <w:tc>
          <w:tcPr>
            <w:shd w:color="1B3A6B" w:val="solid"/>
          </w:tcPr>
          <w:p>
            <w:pPr>
              <w:spacing w:after="80" w:before="80"/>
            </w:pPr>
            <w:r>
              <w:rPr>
                <w:rFonts w:ascii="Calibri" w:cs="Calibri" w:eastAsia="Calibri" w:hAnsi="Calibri"/>
                <w:b/>
                <w:bCs/>
                <w:color w:val="FFFFFF"/>
                <w:sz w:val="20"/>
                <w:szCs w:val="20"/>
              </w:rPr>
              <w:t xml:space="preserve">Required</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name</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Yes</w:t>
            </w:r>
          </w:p>
        </w:tc>
        <w:tc>
          <w:tcPr>
            <w:shd w:color="FFFFFF" w:val="solid"/>
          </w:tcPr>
          <w:p>
            <w:pPr>
              <w:spacing w:after="80" w:before="80"/>
            </w:pPr>
            <w:r>
              <w:rPr>
                <w:rFonts w:ascii="Calibri" w:cs="Calibri" w:eastAsia="Calibri" w:hAnsi="Calibri"/>
                <w:sz w:val="20"/>
                <w:szCs w:val="20"/>
              </w:rPr>
              <w:t xml:space="preserve">Pattern: ^[a-z][a-z0-9_]{1,62}$</w:t>
            </w:r>
          </w:p>
        </w:tc>
      </w:tr>
      <w:tr>
        <w:tc>
          <w:tcPr>
            <w:shd w:color="F4F6FA" w:val="solid"/>
          </w:tcPr>
          <w:p>
            <w:pPr>
              <w:spacing w:after="80" w:before="80"/>
            </w:pPr>
            <w:r>
              <w:rPr>
                <w:rFonts w:ascii="Calibri" w:cs="Calibri" w:eastAsia="Calibri" w:hAnsi="Calibri"/>
                <w:sz w:val="20"/>
                <w:szCs w:val="20"/>
              </w:rPr>
              <w:t xml:space="preserve">score</w:t>
            </w:r>
          </w:p>
        </w:tc>
        <w:tc>
          <w:tcPr>
            <w:shd w:color="F4F6FA" w:val="solid"/>
          </w:tcPr>
          <w:p>
            <w:pPr>
              <w:spacing w:after="80" w:before="80"/>
            </w:pPr>
            <w:r>
              <w:rPr>
                <w:rFonts w:ascii="Calibri" w:cs="Calibri" w:eastAsia="Calibri" w:hAnsi="Calibri"/>
                <w:sz w:val="20"/>
                <w:szCs w:val="20"/>
              </w:rPr>
              <w:t xml:space="preserve">number</w:t>
            </w:r>
          </w:p>
        </w:tc>
        <w:tc>
          <w:tcPr>
            <w:shd w:color="F4F6FA" w:val="solid"/>
          </w:tcPr>
          <w:p>
            <w:pPr>
              <w:spacing w:after="80" w:before="80"/>
            </w:pPr>
            <w:r>
              <w:rPr>
                <w:rFonts w:ascii="Calibri" w:cs="Calibri" w:eastAsia="Calibri" w:hAnsi="Calibri"/>
                <w:sz w:val="20"/>
                <w:szCs w:val="20"/>
              </w:rPr>
              <w:t xml:space="preserve">Yes</w:t>
            </w:r>
          </w:p>
        </w:tc>
        <w:tc>
          <w:tcPr>
            <w:shd w:color="F4F6FA" w:val="solid"/>
          </w:tcPr>
          <w:p>
            <w:pPr>
              <w:spacing w:after="80" w:before="80"/>
            </w:pPr>
            <w:r>
              <w:rPr>
                <w:rFonts w:ascii="Calibri" w:cs="Calibri" w:eastAsia="Calibri" w:hAnsi="Calibri"/>
                <w:sz w:val="20"/>
                <w:szCs w:val="20"/>
              </w:rPr>
              <w:t xml:space="preserve">Point estimate [0,1]. Informational only. Policy uses ci_95[0].</w:t>
            </w:r>
          </w:p>
        </w:tc>
      </w:tr>
      <w:tr>
        <w:tc>
          <w:tcPr>
            <w:shd w:color="FFFFFF" w:val="solid"/>
          </w:tcPr>
          <w:p>
            <w:pPr>
              <w:spacing w:after="80" w:before="80"/>
            </w:pPr>
            <w:r>
              <w:rPr>
                <w:rFonts w:ascii="Calibri" w:cs="Calibri" w:eastAsia="Calibri" w:hAnsi="Calibri"/>
                <w:sz w:val="20"/>
                <w:szCs w:val="20"/>
              </w:rPr>
              <w:t xml:space="preserve">ci_95</w:t>
            </w:r>
          </w:p>
        </w:tc>
        <w:tc>
          <w:tcPr>
            <w:shd w:color="FFFFFF" w:val="solid"/>
          </w:tcPr>
          <w:p>
            <w:pPr>
              <w:spacing w:after="80" w:before="80"/>
            </w:pPr>
            <w:r>
              <w:rPr>
                <w:rFonts w:ascii="Calibri" w:cs="Calibri" w:eastAsia="Calibri" w:hAnsi="Calibri"/>
                <w:sz w:val="20"/>
                <w:szCs w:val="20"/>
              </w:rPr>
              <w:t xml:space="preserve">array[2]</w:t>
            </w:r>
          </w:p>
        </w:tc>
        <w:tc>
          <w:tcPr>
            <w:shd w:color="FFFFFF" w:val="solid"/>
          </w:tcPr>
          <w:p>
            <w:pPr>
              <w:spacing w:after="80" w:before="80"/>
            </w:pPr>
            <w:r>
              <w:rPr>
                <w:rFonts w:ascii="Calibri" w:cs="Calibri" w:eastAsia="Calibri" w:hAnsi="Calibri"/>
                <w:sz w:val="20"/>
                <w:szCs w:val="20"/>
              </w:rPr>
              <w:t xml:space="preserve">Yes</w:t>
            </w:r>
          </w:p>
        </w:tc>
        <w:tc>
          <w:tcPr>
            <w:shd w:color="FFFFFF" w:val="solid"/>
          </w:tcPr>
          <w:p>
            <w:pPr>
              <w:spacing w:after="80" w:before="80"/>
            </w:pPr>
            <w:r>
              <w:rPr>
                <w:rFonts w:ascii="Calibri" w:cs="Calibri" w:eastAsia="Calibri" w:hAnsi="Calibri"/>
                <w:sz w:val="20"/>
                <w:szCs w:val="20"/>
              </w:rPr>
              <w:t xml:space="preserve">95% CI [lower, upper]. ci_95[0] is the gate-operative value.</w:t>
            </w:r>
          </w:p>
        </w:tc>
      </w:tr>
      <w:tr>
        <w:tc>
          <w:tcPr>
            <w:shd w:color="F4F6FA" w:val="solid"/>
          </w:tcPr>
          <w:p>
            <w:pPr>
              <w:spacing w:after="80" w:before="80"/>
            </w:pPr>
            <w:r>
              <w:rPr>
                <w:rFonts w:ascii="Calibri" w:cs="Calibri" w:eastAsia="Calibri" w:hAnsi="Calibri"/>
                <w:sz w:val="20"/>
                <w:szCs w:val="20"/>
              </w:rPr>
              <w:t xml:space="preserve">context</w:t>
            </w:r>
          </w:p>
        </w:tc>
        <w:tc>
          <w:tcPr>
            <w:shd w:color="F4F6FA" w:val="solid"/>
          </w:tcPr>
          <w:p>
            <w:pPr>
              <w:spacing w:after="80" w:before="80"/>
            </w:pPr>
            <w:r>
              <w:rPr>
                <w:rFonts w:ascii="Calibri" w:cs="Calibri" w:eastAsia="Calibri" w:hAnsi="Calibri"/>
                <w:sz w:val="20"/>
                <w:szCs w:val="20"/>
              </w:rPr>
              <w:t xml:space="preserve">object</w:t>
            </w:r>
          </w:p>
        </w:tc>
        <w:tc>
          <w:tcPr>
            <w:shd w:color="F4F6FA" w:val="solid"/>
          </w:tcPr>
          <w:p>
            <w:pPr>
              <w:spacing w:after="80" w:before="80"/>
            </w:pPr>
            <w:r>
              <w:rPr>
                <w:rFonts w:ascii="Calibri" w:cs="Calibri" w:eastAsia="Calibri" w:hAnsi="Calibri"/>
                <w:sz w:val="20"/>
                <w:szCs w:val="20"/>
              </w:rPr>
              <w:t xml:space="preserve">No</w:t>
            </w:r>
          </w:p>
        </w:tc>
        <w:tc>
          <w:tcPr>
            <w:shd w:color="F4F6FA" w:val="solid"/>
          </w:tcPr>
          <w:p>
            <w:pPr>
              <w:spacing w:after="80" w:before="80"/>
            </w:pPr>
            <w:r>
              <w:rPr>
                <w:rFonts w:ascii="Calibri" w:cs="Calibri" w:eastAsia="Calibri" w:hAnsi="Calibri"/>
                <w:sz w:val="20"/>
                <w:szCs w:val="20"/>
              </w:rPr>
              <w:t xml:space="preserve">Class-specific context. For Class C: declared_state and observed_state.</w:t>
            </w:r>
          </w:p>
        </w:tc>
      </w:tr>
    </w:tbl>
    <w:p>
      <w:pPr>
        <w:pStyle w:val="Heading2"/>
        <w:spacing w:after="120" w:before="320"/>
      </w:pPr>
      <w:r>
        <w:rPr>
          <w:rFonts w:ascii="Calibri" w:cs="Calibri" w:eastAsia="Calibri" w:hAnsi="Calibri"/>
          <w:b/>
          <w:bCs/>
          <w:color w:val="2E6DB4"/>
          <w:sz w:val="38"/>
          <w:szCs w:val="38"/>
        </w:rPr>
        <w:t xml:space="preserve">4.3 Signing Payload</w:t>
      </w:r>
    </w:p>
    <w:p>
      <w:pPr>
        <w:spacing w:after="140" w:before="140"/>
      </w:pPr>
      <w:r>
        <w:rPr>
          <w:rFonts w:ascii="Calibri" w:cs="Calibri" w:eastAsia="Calibri" w:hAnsi="Calibri"/>
          <w:sz w:val="22"/>
          <w:szCs w:val="22"/>
        </w:rPr>
        <w:t xml:space="preserve">The signing payload is the canonical JSON serialization (keys sorted, no whitespace) of:</w:t>
      </w:r>
    </w:p>
    <w:p>
      <w:pPr>
        <w:shd w:color="F4F6FA" w:val="solid"/>
        <w:spacing w:after="80" w:before="80"/>
      </w:pPr>
      <w:r>
        <w:rPr>
          <w:rFonts w:ascii="Courier New" w:cs="Courier New" w:eastAsia="Courier New" w:hAnsi="Courier New"/>
          <w:color w:val="1A1A2E"/>
          <w:sz w:val="20"/>
          <w:szCs w:val="20"/>
        </w:rPr>
        <w:t xml:space="preserve">{ "concepts": [...], "subject": {...}, "raw_payload_hash": "sha256:...", "produced_at": "..." }</w:t>
      </w:r>
    </w:p>
    <w:p>
      <w:pPr>
        <w:spacing w:after="140" w:before="140"/>
      </w:pPr>
      <w:r>
        <w:rPr>
          <w:rFonts w:ascii="Calibri" w:cs="Calibri" w:eastAsia="Calibri" w:hAnsi="Calibri"/>
          <w:sz w:val="22"/>
          <w:szCs w:val="22"/>
        </w:rPr>
        <w:t xml:space="preserve">The producer_signature field is excluded. Signature computed over this payload using Ed25519; verified against the producer's registered public key in the CIR.</w:t>
      </w:r>
    </w:p>
    <w:p>
      <w:pPr>
        <w:pStyle w:val="Heading2"/>
        <w:spacing w:after="120" w:before="320"/>
      </w:pPr>
      <w:r>
        <w:rPr>
          <w:rFonts w:ascii="Calibri" w:cs="Calibri" w:eastAsia="Calibri" w:hAnsi="Calibri"/>
          <w:b/>
          <w:bCs/>
          <w:color w:val="2E6DB4"/>
          <w:sz w:val="38"/>
          <w:szCs w:val="38"/>
        </w:rPr>
        <w:t xml:space="preserve">4.4 Staleness and Freshness Rules</w:t>
      </w:r>
    </w:p>
    <w:p>
      <w:pPr>
        <w:pStyle w:val="ListParagraph"/>
        <w:numPr>
          <w:ilvl w:val="0"/>
          <w:numId w:val="1"/>
        </w:numPr>
        <w:spacing w:after="80" w:before="80"/>
      </w:pPr>
      <w:r>
        <w:rPr>
          <w:rFonts w:ascii="Calibri" w:cs="Calibri" w:eastAsia="Calibri" w:hAnsi="Calibri"/>
          <w:sz w:val="22"/>
          <w:szCs w:val="22"/>
        </w:rPr>
        <w:t xml:space="preserve">Signal staleness: produced_at more than 300 seconds before ingestion — reason: signal_stale.</w:t>
      </w:r>
    </w:p>
    <w:p>
      <w:pPr>
        <w:pStyle w:val="ListParagraph"/>
        <w:numPr>
          <w:ilvl w:val="0"/>
          <w:numId w:val="1"/>
        </w:numPr>
        <w:spacing w:after="80" w:before="80"/>
      </w:pPr>
      <w:r>
        <w:rPr>
          <w:rFonts w:ascii="Calibri" w:cs="Calibri" w:eastAsia="Calibri" w:hAnsi="Calibri"/>
          <w:sz w:val="22"/>
          <w:szCs w:val="22"/>
        </w:rPr>
        <w:t xml:space="preserve">Calibration freshness: calibration_signed_at more than 90 days before ingestion — reason: calibration_expired.</w:t>
      </w:r>
    </w:p>
    <w:p>
      <w:r>
        <w:br w:type="page"/>
      </w:r>
    </w:p>
    <w:p>
      <w:pPr>
        <w:pStyle w:val="Heading1"/>
        <w:spacing w:after="160" w:before="480"/>
      </w:pPr>
      <w:r>
        <w:rPr>
          <w:rFonts w:ascii="Calibri" w:cs="Calibri" w:eastAsia="Calibri" w:hAnsi="Calibri"/>
          <w:b/>
          <w:bCs/>
          <w:color w:val="1B3A6B"/>
          <w:sz w:val="52"/>
          <w:szCs w:val="52"/>
        </w:rPr>
        <w:t xml:space="preserve">5. INT-C01 — Calibrated Interpretability Registry (CIR)</w:t>
      </w:r>
    </w:p>
    <w:p>
      <w:pPr>
        <w:shd w:color="FDF3E3" w:val="solid"/>
        <w:spacing w:after="160" w:before="160"/>
      </w:pPr>
      <w:r>
        <w:rPr>
          <w:rFonts w:ascii="Calibri" w:cs="Calibri" w:eastAsia="Calibri" w:hAnsi="Calibri"/>
          <w:b/>
          <w:bCs/>
          <w:color w:val="E67E22"/>
          <w:sz w:val="20"/>
          <w:szCs w:val="20"/>
        </w:rPr>
        <w:t xml:space="preserve">OQ-2 SCOPE: </w:t>
      </w:r>
      <w:r>
        <w:rPr>
          <w:rFonts w:ascii="Calibri" w:cs="Calibri" w:eastAsia="Calibri" w:hAnsi="Calibri"/>
          <w:sz w:val="20"/>
          <w:szCs w:val="20"/>
        </w:rPr>
        <w:t xml:space="preserve">The full producer accreditation procedure (review process, calibration data requirements, calibration manifest format) is Open Question OQ-2, deferred to spec v0.2. In v0.1.0, a producer is 'accredited' if it appears in the local CIR with status: 'active' and non-expired calibration.</w:t>
      </w:r>
    </w:p>
    <w:p>
      <w:pPr>
        <w:spacing w:after="140" w:before="140"/>
      </w:pPr>
      <w:r>
        <w:rPr>
          <w:rFonts w:ascii="Calibri" w:cs="Calibri" w:eastAsia="Calibri" w:hAnsi="Calibri"/>
          <w:sz w:val="22"/>
          <w:szCs w:val="22"/>
        </w:rPr>
        <w:t xml:space="preserve">The Calibrated Interpretability Registry is the access-control boundary for interpretability producers. Only signals from producers registered as active in the CIR are considered admissible by the Divergence Gate.</w:t>
      </w:r>
    </w:p>
    <w:p>
      <w:pPr>
        <w:pStyle w:val="Heading2"/>
        <w:spacing w:after="120" w:before="320"/>
      </w:pPr>
      <w:r>
        <w:rPr>
          <w:rFonts w:ascii="Calibri" w:cs="Calibri" w:eastAsia="Calibri" w:hAnsi="Calibri"/>
          <w:b/>
          <w:bCs/>
          <w:color w:val="2E6DB4"/>
          <w:sz w:val="38"/>
          <w:szCs w:val="38"/>
        </w:rPr>
        <w:t xml:space="preserve">5.1 Producer Entry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Field</w:t>
            </w:r>
          </w:p>
        </w:tc>
        <w:tc>
          <w:tcPr>
            <w:shd w:color="1B3A6B" w:val="solid"/>
          </w:tcPr>
          <w:p>
            <w:pPr>
              <w:spacing w:after="80" w:before="80"/>
            </w:pPr>
            <w:r>
              <w:rPr>
                <w:rFonts w:ascii="Calibri" w:cs="Calibri" w:eastAsia="Calibri" w:hAnsi="Calibri"/>
                <w:b/>
                <w:bCs/>
                <w:color w:val="FFFFFF"/>
                <w:sz w:val="20"/>
                <w:szCs w:val="20"/>
              </w:rPr>
              <w:t xml:space="preserve">Type</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id</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Unique producer identifier. Same namespace as envelope.producer.</w:t>
            </w:r>
          </w:p>
        </w:tc>
      </w:tr>
      <w:tr>
        <w:tc>
          <w:tcPr>
            <w:shd w:color="F4F6FA" w:val="solid"/>
          </w:tcPr>
          <w:p>
            <w:pPr>
              <w:spacing w:after="80" w:before="80"/>
            </w:pPr>
            <w:r>
              <w:rPr>
                <w:rFonts w:ascii="Calibri" w:cs="Calibri" w:eastAsia="Calibri" w:hAnsi="Calibri"/>
                <w:sz w:val="20"/>
                <w:szCs w:val="20"/>
              </w:rPr>
              <w:t xml:space="preserve">public_key</w:t>
            </w:r>
          </w:p>
        </w:tc>
        <w:tc>
          <w:tcPr>
            <w:shd w:color="F4F6FA" w:val="solid"/>
          </w:tcPr>
          <w:p>
            <w:pPr>
              <w:spacing w:after="80" w:before="80"/>
            </w:pPr>
            <w:r>
              <w:rPr>
                <w:rFonts w:ascii="Calibri" w:cs="Calibri" w:eastAsia="Calibri" w:hAnsi="Calibri"/>
                <w:sz w:val="20"/>
                <w:szCs w:val="20"/>
              </w:rPr>
              <w:t xml:space="preserve">bytes (32)</w:t>
            </w:r>
          </w:p>
        </w:tc>
        <w:tc>
          <w:tcPr>
            <w:shd w:color="F4F6FA" w:val="solid"/>
          </w:tcPr>
          <w:p>
            <w:pPr>
              <w:spacing w:after="80" w:before="80"/>
            </w:pPr>
            <w:r>
              <w:rPr>
                <w:rFonts w:ascii="Calibri" w:cs="Calibri" w:eastAsia="Calibri" w:hAnsi="Calibri"/>
                <w:sz w:val="20"/>
                <w:szCs w:val="20"/>
              </w:rPr>
              <w:t xml:space="preserve">Ed25519 public key for signature verification.</w:t>
            </w:r>
          </w:p>
        </w:tc>
      </w:tr>
      <w:tr>
        <w:tc>
          <w:tcPr>
            <w:shd w:color="FFFFFF" w:val="solid"/>
          </w:tcPr>
          <w:p>
            <w:pPr>
              <w:spacing w:after="80" w:before="80"/>
            </w:pPr>
            <w:r>
              <w:rPr>
                <w:rFonts w:ascii="Calibri" w:cs="Calibri" w:eastAsia="Calibri" w:hAnsi="Calibri"/>
                <w:sz w:val="20"/>
                <w:szCs w:val="20"/>
              </w:rPr>
              <w:t xml:space="preserve">domains</w:t>
            </w:r>
          </w:p>
        </w:tc>
        <w:tc>
          <w:tcPr>
            <w:shd w:color="FFFFFF" w:val="solid"/>
          </w:tcPr>
          <w:p>
            <w:pPr>
              <w:spacing w:after="80" w:before="80"/>
            </w:pPr>
            <w:r>
              <w:rPr>
                <w:rFonts w:ascii="Calibri" w:cs="Calibri" w:eastAsia="Calibri" w:hAnsi="Calibri"/>
                <w:sz w:val="20"/>
                <w:szCs w:val="20"/>
              </w:rPr>
              <w:t xml:space="preserve">list[string]</w:t>
            </w:r>
          </w:p>
        </w:tc>
        <w:tc>
          <w:tcPr>
            <w:shd w:color="FFFFFF" w:val="solid"/>
          </w:tcPr>
          <w:p>
            <w:pPr>
              <w:spacing w:after="80" w:before="80"/>
            </w:pPr>
            <w:r>
              <w:rPr>
                <w:rFonts w:ascii="Calibri" w:cs="Calibri" w:eastAsia="Calibri" w:hAnsi="Calibri"/>
                <w:sz w:val="20"/>
                <w:szCs w:val="20"/>
              </w:rPr>
              <w:t xml:space="preserve">Deployment sectors this producer is calibrated for: "general", "health", "finance", etc.</w:t>
            </w:r>
          </w:p>
        </w:tc>
      </w:tr>
      <w:tr>
        <w:tc>
          <w:tcPr>
            <w:shd w:color="F4F6FA" w:val="solid"/>
          </w:tcPr>
          <w:p>
            <w:pPr>
              <w:spacing w:after="80" w:before="80"/>
            </w:pPr>
            <w:r>
              <w:rPr>
                <w:rFonts w:ascii="Calibri" w:cs="Calibri" w:eastAsia="Calibri" w:hAnsi="Calibri"/>
                <w:sz w:val="20"/>
                <w:szCs w:val="20"/>
              </w:rPr>
              <w:t xml:space="preserve">calibration_signed_at</w:t>
            </w:r>
          </w:p>
        </w:tc>
        <w:tc>
          <w:tcPr>
            <w:shd w:color="F4F6FA" w:val="solid"/>
          </w:tcPr>
          <w:p>
            <w:pPr>
              <w:spacing w:after="80" w:before="80"/>
            </w:pPr>
            <w:r>
              <w:rPr>
                <w:rFonts w:ascii="Calibri" w:cs="Calibri" w:eastAsia="Calibri" w:hAnsi="Calibri"/>
                <w:sz w:val="20"/>
                <w:szCs w:val="20"/>
              </w:rPr>
              <w:t xml:space="preserve">datetime (UTC)</w:t>
            </w:r>
          </w:p>
        </w:tc>
        <w:tc>
          <w:tcPr>
            <w:shd w:color="F4F6FA" w:val="solid"/>
          </w:tcPr>
          <w:p>
            <w:pPr>
              <w:spacing w:after="80" w:before="80"/>
            </w:pPr>
            <w:r>
              <w:rPr>
                <w:rFonts w:ascii="Calibri" w:cs="Calibri" w:eastAsia="Calibri" w:hAnsi="Calibri"/>
                <w:sz w:val="20"/>
                <w:szCs w:val="20"/>
              </w:rPr>
              <w:t xml:space="preserve">Timestamp of most recent calibration manifest signature.</w:t>
            </w:r>
          </w:p>
        </w:tc>
      </w:tr>
      <w:tr>
        <w:tc>
          <w:tcPr>
            <w:shd w:color="FFFFFF" w:val="solid"/>
          </w:tcPr>
          <w:p>
            <w:pPr>
              <w:spacing w:after="80" w:before="80"/>
            </w:pPr>
            <w:r>
              <w:rPr>
                <w:rFonts w:ascii="Calibri" w:cs="Calibri" w:eastAsia="Calibri" w:hAnsi="Calibri"/>
                <w:sz w:val="20"/>
                <w:szCs w:val="20"/>
              </w:rPr>
              <w:t xml:space="preserve">expires_at</w:t>
            </w:r>
          </w:p>
        </w:tc>
        <w:tc>
          <w:tcPr>
            <w:shd w:color="FFFFFF" w:val="solid"/>
          </w:tcPr>
          <w:p>
            <w:pPr>
              <w:spacing w:after="80" w:before="80"/>
            </w:pPr>
            <w:r>
              <w:rPr>
                <w:rFonts w:ascii="Calibri" w:cs="Calibri" w:eastAsia="Calibri" w:hAnsi="Calibri"/>
                <w:sz w:val="20"/>
                <w:szCs w:val="20"/>
              </w:rPr>
              <w:t xml:space="preserve">datetime (UTC)</w:t>
            </w:r>
          </w:p>
        </w:tc>
        <w:tc>
          <w:tcPr>
            <w:shd w:color="FFFFFF" w:val="solid"/>
          </w:tcPr>
          <w:p>
            <w:pPr>
              <w:spacing w:after="80" w:before="80"/>
            </w:pPr>
            <w:r>
              <w:rPr>
                <w:rFonts w:ascii="Calibri" w:cs="Calibri" w:eastAsia="Calibri" w:hAnsi="Calibri"/>
                <w:sz w:val="20"/>
                <w:szCs w:val="20"/>
              </w:rPr>
              <w:t xml:space="preserve">Hard expiry of accreditation.</w:t>
            </w:r>
          </w:p>
        </w:tc>
      </w:tr>
      <w:tr>
        <w:tc>
          <w:tcPr>
            <w:shd w:color="F4F6FA" w:val="solid"/>
          </w:tcPr>
          <w:p>
            <w:pPr>
              <w:spacing w:after="80" w:before="80"/>
            </w:pPr>
            <w:r>
              <w:rPr>
                <w:rFonts w:ascii="Calibri" w:cs="Calibri" w:eastAsia="Calibri" w:hAnsi="Calibri"/>
                <w:sz w:val="20"/>
                <w:szCs w:val="20"/>
              </w:rPr>
              <w:t xml:space="preserve">status</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"active" | "suspended" | "revoked".</w:t>
            </w:r>
          </w:p>
        </w:tc>
      </w:tr>
      <w:tr>
        <w:tc>
          <w:tcPr>
            <w:shd w:color="FFFFFF" w:val="solid"/>
          </w:tcPr>
          <w:p>
            <w:pPr>
              <w:spacing w:after="80" w:before="80"/>
            </w:pPr>
            <w:r>
              <w:rPr>
                <w:rFonts w:ascii="Calibri" w:cs="Calibri" w:eastAsia="Calibri" w:hAnsi="Calibri"/>
                <w:sz w:val="20"/>
                <w:szCs w:val="20"/>
              </w:rPr>
              <w:t xml:space="preserve">revocation_history</w:t>
            </w:r>
          </w:p>
        </w:tc>
        <w:tc>
          <w:tcPr>
            <w:shd w:color="FFFFFF" w:val="solid"/>
          </w:tcPr>
          <w:p>
            <w:pPr>
              <w:spacing w:after="80" w:before="80"/>
            </w:pPr>
            <w:r>
              <w:rPr>
                <w:rFonts w:ascii="Calibri" w:cs="Calibri" w:eastAsia="Calibri" w:hAnsi="Calibri"/>
                <w:sz w:val="20"/>
                <w:szCs w:val="20"/>
              </w:rPr>
              <w:t xml:space="preserve">list[dict]</w:t>
            </w:r>
          </w:p>
        </w:tc>
        <w:tc>
          <w:tcPr>
            <w:shd w:color="FFFFFF" w:val="solid"/>
          </w:tcPr>
          <w:p>
            <w:pPr>
              <w:spacing w:after="80" w:before="80"/>
            </w:pPr>
            <w:r>
              <w:rPr>
                <w:rFonts w:ascii="Calibri" w:cs="Calibri" w:eastAsia="Calibri" w:hAnsi="Calibri"/>
                <w:sz w:val="20"/>
                <w:szCs w:val="20"/>
              </w:rPr>
              <w:t xml:space="preserve">Append-only log of suspension and revocation events.</w:t>
            </w:r>
          </w:p>
        </w:tc>
      </w:tr>
    </w:tbl>
    <w:p>
      <w:pPr>
        <w:pStyle w:val="Heading2"/>
        <w:spacing w:after="120" w:before="320"/>
      </w:pPr>
      <w:r>
        <w:rPr>
          <w:rFonts w:ascii="Calibri" w:cs="Calibri" w:eastAsia="Calibri" w:hAnsi="Calibri"/>
          <w:b/>
          <w:bCs/>
          <w:color w:val="2E6DB4"/>
          <w:sz w:val="38"/>
          <w:szCs w:val="38"/>
        </w:rPr>
        <w:t xml:space="preserve">5.2 Accreditation Rules (v0.1.0 stub)</w:t>
      </w:r>
    </w:p>
    <w:p>
      <w:pPr>
        <w:spacing w:after="140" w:before="140"/>
      </w:pPr>
      <w:r>
        <w:rPr>
          <w:rFonts w:ascii="Calibri" w:cs="Calibri" w:eastAsia="Calibri" w:hAnsi="Calibri"/>
          <w:sz w:val="22"/>
          <w:szCs w:val="22"/>
        </w:rPr>
        <w:t xml:space="preserve">A producer is accredited at ingestion time T if and only if:</w:t>
      </w:r>
    </w:p>
    <w:p>
      <w:pPr>
        <w:pStyle w:val="ListParagraph"/>
        <w:numPr>
          <w:ilvl w:val="0"/>
          <w:numId w:val="1"/>
        </w:numPr>
        <w:spacing w:after="80" w:before="80"/>
      </w:pPr>
      <w:r>
        <w:rPr>
          <w:rFonts w:ascii="Calibri" w:cs="Calibri" w:eastAsia="Calibri" w:hAnsi="Calibri"/>
          <w:sz w:val="22"/>
          <w:szCs w:val="22"/>
        </w:rPr>
        <w:t xml:space="preserve">producer.status == 'active'</w:t>
      </w:r>
    </w:p>
    <w:p>
      <w:pPr>
        <w:pStyle w:val="ListParagraph"/>
        <w:numPr>
          <w:ilvl w:val="0"/>
          <w:numId w:val="1"/>
        </w:numPr>
        <w:spacing w:after="80" w:before="80"/>
      </w:pPr>
      <w:r>
        <w:rPr>
          <w:rFonts w:ascii="Calibri" w:cs="Calibri" w:eastAsia="Calibri" w:hAnsi="Calibri"/>
          <w:sz w:val="22"/>
          <w:szCs w:val="22"/>
        </w:rPr>
        <w:t xml:space="preserve">producer.expires_at &gt; T</w:t>
      </w:r>
    </w:p>
    <w:p>
      <w:pPr>
        <w:pStyle w:val="ListParagraph"/>
        <w:numPr>
          <w:ilvl w:val="0"/>
          <w:numId w:val="1"/>
        </w:numPr>
        <w:spacing w:after="80" w:before="80"/>
      </w:pPr>
      <w:r>
        <w:rPr>
          <w:rFonts w:ascii="Calibri" w:cs="Calibri" w:eastAsia="Calibri" w:hAnsi="Calibri"/>
          <w:sz w:val="22"/>
          <w:szCs w:val="22"/>
        </w:rPr>
        <w:t xml:space="preserve">(T - producer.calibration_signed_at) &lt;= 90 days</w:t>
      </w:r>
    </w:p>
    <w:p>
      <w:pPr>
        <w:shd w:color="EBF0FB" w:val="solid"/>
        <w:spacing w:after="160" w:before="160"/>
      </w:pPr>
      <w:r>
        <w:rPr>
          <w:rFonts w:ascii="Calibri" w:cs="Calibri" w:eastAsia="Calibri" w:hAnsi="Calibri"/>
          <w:b/>
          <w:bCs/>
          <w:color w:val="1B3A6B"/>
          <w:sz w:val="20"/>
          <w:szCs w:val="20"/>
        </w:rPr>
        <w:t xml:space="preserve">NOTE: </w:t>
      </w:r>
      <w:r>
        <w:rPr>
          <w:rFonts w:ascii="Calibri" w:cs="Calibri" w:eastAsia="Calibri" w:hAnsi="Calibri"/>
          <w:sz w:val="20"/>
          <w:szCs w:val="20"/>
        </w:rPr>
        <w:t xml:space="preserve">The full accreditation procedure — who reviews, what calibration data is required, what the manifest format must contain — is OQ-2, deferred to v0.2.</w:t>
      </w:r>
    </w:p>
    <w:p>
      <w:pPr>
        <w:pStyle w:val="Heading2"/>
        <w:spacing w:after="120" w:before="320"/>
      </w:pPr>
      <w:r>
        <w:rPr>
          <w:rFonts w:ascii="Calibri" w:cs="Calibri" w:eastAsia="Calibri" w:hAnsi="Calibri"/>
          <w:b/>
          <w:bCs/>
          <w:color w:val="2E6DB4"/>
          <w:sz w:val="38"/>
          <w:szCs w:val="38"/>
        </w:rPr>
        <w:t xml:space="preserve">5.3 Revocation Tiers (ADR-C09-002)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Tier</w:t>
            </w:r>
          </w:p>
        </w:tc>
        <w:tc>
          <w:tcPr>
            <w:shd w:color="1B3A6B" w:val="solid"/>
          </w:tcPr>
          <w:p>
            <w:pPr>
              <w:spacing w:after="80" w:before="80"/>
            </w:pPr>
            <w:r>
              <w:rPr>
                <w:rFonts w:ascii="Calibri" w:cs="Calibri" w:eastAsia="Calibri" w:hAnsi="Calibri"/>
                <w:b/>
                <w:bCs/>
                <w:color w:val="FFFFFF"/>
                <w:sz w:val="20"/>
                <w:szCs w:val="20"/>
              </w:rPr>
              <w:t xml:space="preserve">Status</w:t>
            </w:r>
          </w:p>
        </w:tc>
        <w:tc>
          <w:tcPr>
            <w:shd w:color="1B3A6B" w:val="solid"/>
          </w:tcPr>
          <w:p>
            <w:pPr>
              <w:spacing w:after="80" w:before="80"/>
            </w:pPr>
            <w:r>
              <w:rPr>
                <w:rFonts w:ascii="Calibri" w:cs="Calibri" w:eastAsia="Calibri" w:hAnsi="Calibri"/>
                <w:b/>
                <w:bCs/>
                <w:color w:val="FFFFFF"/>
                <w:sz w:val="20"/>
                <w:szCs w:val="20"/>
              </w:rPr>
              <w:t xml:space="preserve">Policy Influence</w:t>
            </w:r>
          </w:p>
        </w:tc>
        <w:tc>
          <w:tcPr>
            <w:shd w:color="1B3A6B" w:val="solid"/>
          </w:tcPr>
          <w:p>
            <w:pPr>
              <w:spacing w:after="80" w:before="80"/>
            </w:pPr>
            <w:r>
              <w:rPr>
                <w:rFonts w:ascii="Calibri" w:cs="Calibri" w:eastAsia="Calibri" w:hAnsi="Calibri"/>
                <w:b/>
                <w:bCs/>
                <w:color w:val="FFFFFF"/>
                <w:sz w:val="20"/>
                <w:szCs w:val="20"/>
              </w:rPr>
              <w:t xml:space="preserve">Trigger</w:t>
            </w:r>
          </w:p>
        </w:tc>
      </w:tr>
      <w:tr>
        <w:tc>
          <w:tcPr>
            <w:shd w:color="FFFFFF" w:val="solid"/>
          </w:tcPr>
          <w:p>
            <w:pPr>
              <w:spacing w:after="80" w:before="80"/>
            </w:pPr>
            <w:r>
              <w:rPr>
                <w:rFonts w:ascii="Calibri" w:cs="Calibri" w:eastAsia="Calibri" w:hAnsi="Calibri"/>
                <w:sz w:val="20"/>
                <w:szCs w:val="20"/>
              </w:rPr>
              <w:t xml:space="preserve">Soft (Suspension)</w:t>
            </w:r>
          </w:p>
        </w:tc>
        <w:tc>
          <w:tcPr>
            <w:shd w:color="FFFFFF" w:val="solid"/>
          </w:tcPr>
          <w:p>
            <w:pPr>
              <w:spacing w:after="80" w:before="80"/>
            </w:pPr>
            <w:r>
              <w:rPr>
                <w:rFonts w:ascii="Calibri" w:cs="Calibri" w:eastAsia="Calibri" w:hAnsi="Calibri"/>
                <w:sz w:val="20"/>
                <w:szCs w:val="20"/>
              </w:rPr>
              <w:t xml:space="preserve">suspended</w:t>
            </w:r>
          </w:p>
        </w:tc>
        <w:tc>
          <w:tcPr>
            <w:shd w:color="FFFFFF" w:val="solid"/>
          </w:tcPr>
          <w:p>
            <w:pPr>
              <w:spacing w:after="80" w:before="80"/>
            </w:pPr>
            <w:r>
              <w:rPr>
                <w:rFonts w:ascii="Calibri" w:cs="Calibri" w:eastAsia="Calibri" w:hAnsi="Calibri"/>
                <w:sz w:val="20"/>
                <w:szCs w:val="20"/>
              </w:rPr>
              <w:t xml:space="preserve">None — signal flows to IEL as passive observability.</w:t>
            </w:r>
          </w:p>
        </w:tc>
        <w:tc>
          <w:tcPr>
            <w:shd w:color="FFFFFF" w:val="solid"/>
          </w:tcPr>
          <w:p>
            <w:pPr>
              <w:spacing w:after="80" w:before="80"/>
            </w:pPr>
            <w:r>
              <w:rPr>
                <w:rFonts w:ascii="Calibri" w:cs="Calibri" w:eastAsia="Calibri" w:hAnsi="Calibri"/>
                <w:sz w:val="20"/>
                <w:szCs w:val="20"/>
              </w:rPr>
              <w:t xml:space="preserve">Missed calibration; 3 FP incidents in 30 days; self-request.</w:t>
            </w:r>
          </w:p>
        </w:tc>
      </w:tr>
      <w:tr>
        <w:tc>
          <w:tcPr>
            <w:shd w:color="F4F6FA" w:val="solid"/>
          </w:tcPr>
          <w:p>
            <w:pPr>
              <w:spacing w:after="80" w:before="80"/>
            </w:pPr>
            <w:r>
              <w:rPr>
                <w:rFonts w:ascii="Calibri" w:cs="Calibri" w:eastAsia="Calibri" w:hAnsi="Calibri"/>
                <w:sz w:val="20"/>
                <w:szCs w:val="20"/>
              </w:rPr>
              <w:t xml:space="preserve">Hard (Revocation)</w:t>
            </w:r>
          </w:p>
        </w:tc>
        <w:tc>
          <w:tcPr>
            <w:shd w:color="F4F6FA" w:val="solid"/>
          </w:tcPr>
          <w:p>
            <w:pPr>
              <w:spacing w:after="80" w:before="80"/>
            </w:pPr>
            <w:r>
              <w:rPr>
                <w:rFonts w:ascii="Calibri" w:cs="Calibri" w:eastAsia="Calibri" w:hAnsi="Calibri"/>
                <w:sz w:val="20"/>
                <w:szCs w:val="20"/>
              </w:rPr>
              <w:t xml:space="preserve">revoked</w:t>
            </w:r>
          </w:p>
        </w:tc>
        <w:tc>
          <w:tcPr>
            <w:shd w:color="F4F6FA" w:val="solid"/>
          </w:tcPr>
          <w:p>
            <w:pPr>
              <w:spacing w:after="80" w:before="80"/>
            </w:pPr>
            <w:r>
              <w:rPr>
                <w:rFonts w:ascii="Calibri" w:cs="Calibri" w:eastAsia="Calibri" w:hAnsi="Calibri"/>
                <w:sz w:val="20"/>
                <w:szCs w:val="20"/>
              </w:rPr>
              <w:t xml:space="preserve">None — removed from active CIR. Past IEL entries flagged 'revoked-source'.</w:t>
            </w:r>
          </w:p>
        </w:tc>
        <w:tc>
          <w:tcPr>
            <w:shd w:color="F4F6FA" w:val="solid"/>
          </w:tcPr>
          <w:p>
            <w:pPr>
              <w:spacing w:after="80" w:before="80"/>
            </w:pPr>
            <w:r>
              <w:rPr>
                <w:rFonts w:ascii="Calibri" w:cs="Calibri" w:eastAsia="Calibri" w:hAnsi="Calibri"/>
                <w:sz w:val="20"/>
                <w:szCs w:val="20"/>
              </w:rPr>
              <w:t xml:space="preserve">Key compromise; systematic deception; court order.</w:t>
            </w:r>
          </w:p>
        </w:tc>
      </w:tr>
      <w:tr>
        <w:tc>
          <w:tcPr>
            <w:shd w:color="FFFFFF" w:val="solid"/>
          </w:tcPr>
          <w:p>
            <w:pPr>
              <w:spacing w:after="80" w:before="80"/>
            </w:pPr>
            <w:r>
              <w:rPr>
                <w:rFonts w:ascii="Calibri" w:cs="Calibri" w:eastAsia="Calibri" w:hAnsi="Calibri"/>
                <w:sz w:val="20"/>
                <w:szCs w:val="20"/>
              </w:rPr>
              <w:t xml:space="preserve">Emergency</w:t>
            </w:r>
          </w:p>
        </w:tc>
        <w:tc>
          <w:tcPr>
            <w:shd w:color="FFFFFF" w:val="solid"/>
          </w:tcPr>
          <w:p>
            <w:pPr>
              <w:spacing w:after="80" w:before="80"/>
            </w:pPr>
            <w:r>
              <w:rPr>
                <w:rFonts w:ascii="Calibri" w:cs="Calibri" w:eastAsia="Calibri" w:hAnsi="Calibri"/>
                <w:sz w:val="20"/>
                <w:szCs w:val="20"/>
              </w:rPr>
              <w:t xml:space="preserve">revoked</w:t>
            </w:r>
          </w:p>
        </w:tc>
        <w:tc>
          <w:tcPr>
            <w:shd w:color="FFFFFF" w:val="solid"/>
          </w:tcPr>
          <w:p>
            <w:pPr>
              <w:spacing w:after="80" w:before="80"/>
            </w:pPr>
            <w:r>
              <w:rPr>
                <w:rFonts w:ascii="Calibri" w:cs="Calibri" w:eastAsia="Calibri" w:hAnsi="Calibri"/>
                <w:sz w:val="20"/>
                <w:szCs w:val="20"/>
              </w:rPr>
              <w:t xml:space="preserve">None — propagates within 5 min via pub-sub.</w:t>
            </w:r>
          </w:p>
        </w:tc>
        <w:tc>
          <w:tcPr>
            <w:shd w:color="FFFFFF" w:val="solid"/>
          </w:tcPr>
          <w:p>
            <w:pPr>
              <w:spacing w:after="80" w:before="80"/>
            </w:pPr>
            <w:r>
              <w:rPr>
                <w:rFonts w:ascii="Calibri" w:cs="Calibri" w:eastAsia="Calibri" w:hAnsi="Calibri"/>
                <w:sz w:val="20"/>
                <w:szCs w:val="20"/>
              </w:rPr>
              <w:t xml:space="preserve">Active key compromise. Requires 2-of-3 signers (OQ-4, Phase 2 prerequisite).</w:t>
            </w:r>
          </w:p>
        </w:tc>
      </w:tr>
    </w:tbl>
    <w:p>
      <w:pPr>
        <w:shd w:color="FDF3E3" w:val="solid"/>
        <w:spacing w:after="160" w:before="160"/>
      </w:pPr>
      <w:r>
        <w:rPr>
          <w:rFonts w:ascii="Calibri" w:cs="Calibri" w:eastAsia="Calibri" w:hAnsi="Calibri"/>
          <w:b/>
          <w:bCs/>
          <w:color w:val="E67E22"/>
          <w:sz w:val="20"/>
          <w:szCs w:val="20"/>
        </w:rPr>
        <w:t xml:space="preserve">OQ-4 / PHASE 2 PREREQ: </w:t>
      </w:r>
      <w:r>
        <w:rPr>
          <w:rFonts w:ascii="Calibri" w:cs="Calibri" w:eastAsia="Calibri" w:hAnsi="Calibri"/>
          <w:sz w:val="20"/>
          <w:szCs w:val="20"/>
        </w:rPr>
        <w:t xml:space="preserve">The full multi-party emergency revocation protocol (2-of-3 signers, pub-sub channel, propagation SLA) is Open Question OQ-4, deferred to spec v0.2. Emergency signatories are NOT designated and NOT required for v0.1.0-marketing-preview. This requirement applies ONLY before production deployment (Phase 2).</w:t>
      </w:r>
    </w:p>
    <w:p>
      <w:r>
        <w:br w:type="page"/>
      </w:r>
    </w:p>
    <w:p>
      <w:pPr>
        <w:pStyle w:val="Heading1"/>
        <w:spacing w:after="160" w:before="480"/>
      </w:pPr>
      <w:r>
        <w:rPr>
          <w:rFonts w:ascii="Calibri" w:cs="Calibri" w:eastAsia="Calibri" w:hAnsi="Calibri"/>
          <w:b/>
          <w:bCs/>
          <w:color w:val="1B3A6B"/>
          <w:sz w:val="52"/>
          <w:szCs w:val="52"/>
        </w:rPr>
        <w:t xml:space="preserve">6. INT-C02 — Divergence Gate</w:t>
      </w:r>
    </w:p>
    <w:p>
      <w:pPr>
        <w:spacing w:after="140" w:before="140"/>
      </w:pPr>
      <w:r>
        <w:rPr>
          <w:rFonts w:ascii="Calibri" w:cs="Calibri" w:eastAsia="Calibri" w:hAnsi="Calibri"/>
          <w:sz w:val="22"/>
          <w:szCs w:val="22"/>
        </w:rPr>
        <w:t xml:space="preserve">The Divergence Gate is the enforcement component of C09. It evaluates an INTERP-EV/1.0 envelope against the configured divergence threshold and the action's impact class, producing a GateDecision recorded in the IEL and forwarded to the ATK.</w:t>
      </w:r>
    </w:p>
    <w:p>
      <w:pPr>
        <w:pStyle w:val="Heading2"/>
        <w:spacing w:after="120" w:before="320"/>
      </w:pPr>
      <w:r>
        <w:rPr>
          <w:rFonts w:ascii="Calibri" w:cs="Calibri" w:eastAsia="Calibri" w:hAnsi="Calibri"/>
          <w:b/>
          <w:bCs/>
          <w:color w:val="2E6DB4"/>
          <w:sz w:val="38"/>
          <w:szCs w:val="38"/>
        </w:rPr>
        <w:t xml:space="preserve">6.1 GateDecision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Outcome</w:t>
            </w:r>
          </w:p>
        </w:tc>
        <w:tc>
          <w:tcPr>
            <w:shd w:color="1B3A6B" w:val="solid"/>
          </w:tcPr>
          <w:p>
            <w:pPr>
              <w:spacing w:after="80" w:before="80"/>
            </w:pPr>
            <w:r>
              <w:rPr>
                <w:rFonts w:ascii="Calibri" w:cs="Calibri" w:eastAsia="Calibri" w:hAnsi="Calibri"/>
                <w:b/>
                <w:bCs/>
                <w:color w:val="FFFFFF"/>
                <w:sz w:val="20"/>
                <w:szCs w:val="20"/>
              </w:rPr>
              <w:t xml:space="preserve">Meaning</w:t>
            </w:r>
          </w:p>
        </w:tc>
        <w:tc>
          <w:tcPr>
            <w:shd w:color="1B3A6B" w:val="solid"/>
          </w:tcPr>
          <w:p>
            <w:pPr>
              <w:spacing w:after="80" w:before="80"/>
            </w:pPr>
            <w:r>
              <w:rPr>
                <w:rFonts w:ascii="Calibri" w:cs="Calibri" w:eastAsia="Calibri" w:hAnsi="Calibri"/>
                <w:b/>
                <w:bCs/>
                <w:color w:val="FFFFFF"/>
                <w:sz w:val="20"/>
                <w:szCs w:val="20"/>
              </w:rPr>
              <w:t xml:space="preserve">ATK Effect</w:t>
            </w:r>
          </w:p>
        </w:tc>
      </w:tr>
      <w:tr>
        <w:tc>
          <w:tcPr>
            <w:shd w:color="FFFFFF" w:val="solid"/>
          </w:tcPr>
          <w:p>
            <w:pPr>
              <w:spacing w:after="80" w:before="80"/>
            </w:pPr>
            <w:r>
              <w:rPr>
                <w:rFonts w:ascii="Calibri" w:cs="Calibri" w:eastAsia="Calibri" w:hAnsi="Calibri"/>
                <w:sz w:val="20"/>
                <w:szCs w:val="20"/>
              </w:rPr>
              <w:t xml:space="preserve">force_hil</w:t>
            </w:r>
          </w:p>
        </w:tc>
        <w:tc>
          <w:tcPr>
            <w:shd w:color="FFFFFF" w:val="solid"/>
          </w:tcPr>
          <w:p>
            <w:pPr>
              <w:spacing w:after="80" w:before="80"/>
            </w:pPr>
            <w:r>
              <w:rPr>
                <w:rFonts w:ascii="Calibri" w:cs="Calibri" w:eastAsia="Calibri" w:hAnsi="Calibri"/>
                <w:sz w:val="20"/>
                <w:szCs w:val="20"/>
              </w:rPr>
              <w:t xml:space="preserve">Divergence confirmed and impact class meets threshold. HIL required.</w:t>
            </w:r>
          </w:p>
        </w:tc>
        <w:tc>
          <w:tcPr>
            <w:shd w:color="FFFFFF" w:val="solid"/>
          </w:tcPr>
          <w:p>
            <w:pPr>
              <w:spacing w:after="80" w:before="80"/>
            </w:pPr>
            <w:r>
              <w:rPr>
                <w:rFonts w:ascii="Calibri" w:cs="Calibri" w:eastAsia="Calibri" w:hAnsi="Calibri"/>
                <w:sz w:val="20"/>
                <w:szCs w:val="20"/>
              </w:rPr>
              <w:t xml:space="preserve">ATK: require_HIL = true. Action suspended pending human review.</w:t>
            </w:r>
          </w:p>
        </w:tc>
      </w:tr>
      <w:tr>
        <w:tc>
          <w:tcPr>
            <w:shd w:color="F4F6FA" w:val="solid"/>
          </w:tcPr>
          <w:p>
            <w:pPr>
              <w:spacing w:after="80" w:before="80"/>
            </w:pPr>
            <w:r>
              <w:rPr>
                <w:rFonts w:ascii="Calibri" w:cs="Calibri" w:eastAsia="Calibri" w:hAnsi="Calibri"/>
                <w:sz w:val="20"/>
                <w:szCs w:val="20"/>
              </w:rPr>
              <w:t xml:space="preserve">weighted</w:t>
            </w:r>
          </w:p>
        </w:tc>
        <w:tc>
          <w:tcPr>
            <w:shd w:color="F4F6FA" w:val="solid"/>
          </w:tcPr>
          <w:p>
            <w:pPr>
              <w:spacing w:after="80" w:before="80"/>
            </w:pPr>
            <w:r>
              <w:rPr>
                <w:rFonts w:ascii="Calibri" w:cs="Calibri" w:eastAsia="Calibri" w:hAnsi="Calibri"/>
                <w:sz w:val="20"/>
                <w:szCs w:val="20"/>
              </w:rPr>
              <w:t xml:space="preserve">Signal admissible but below threshold, or impact class too low.</w:t>
            </w:r>
          </w:p>
        </w:tc>
        <w:tc>
          <w:tcPr>
            <w:shd w:color="F4F6FA" w:val="solid"/>
          </w:tcPr>
          <w:p>
            <w:pPr>
              <w:spacing w:after="80" w:before="80"/>
            </w:pPr>
            <w:r>
              <w:rPr>
                <w:rFonts w:ascii="Calibri" w:cs="Calibri" w:eastAsia="Calibri" w:hAnsi="Calibri"/>
                <w:sz w:val="20"/>
                <w:szCs w:val="20"/>
              </w:rPr>
              <w:t xml:space="preserve">ATK aggregator receives weighted enrichment. No forced HIL.</w:t>
            </w:r>
          </w:p>
        </w:tc>
      </w:tr>
      <w:tr>
        <w:tc>
          <w:tcPr>
            <w:shd w:color="FFFFFF" w:val="solid"/>
          </w:tcPr>
          <w:p>
            <w:pPr>
              <w:spacing w:after="80" w:before="80"/>
            </w:pPr>
            <w:r>
              <w:rPr>
                <w:rFonts w:ascii="Calibri" w:cs="Calibri" w:eastAsia="Calibri" w:hAnsi="Calibri"/>
                <w:sz w:val="20"/>
                <w:szCs w:val="20"/>
              </w:rPr>
              <w:t xml:space="preserve">log_only</w:t>
            </w:r>
          </w:p>
        </w:tc>
        <w:tc>
          <w:tcPr>
            <w:shd w:color="FFFFFF" w:val="solid"/>
          </w:tcPr>
          <w:p>
            <w:pPr>
              <w:spacing w:after="80" w:before="80"/>
            </w:pPr>
            <w:r>
              <w:rPr>
                <w:rFonts w:ascii="Calibri" w:cs="Calibri" w:eastAsia="Calibri" w:hAnsi="Calibri"/>
                <w:sz w:val="20"/>
                <w:szCs w:val="20"/>
              </w:rPr>
              <w:t xml:space="preserve">Signal inadmissible. Logged for forensics only.</w:t>
            </w:r>
          </w:p>
        </w:tc>
        <w:tc>
          <w:tcPr>
            <w:shd w:color="FFFFFF" w:val="solid"/>
          </w:tcPr>
          <w:p>
            <w:pPr>
              <w:spacing w:after="80" w:before="80"/>
            </w:pPr>
            <w:r>
              <w:rPr>
                <w:rFonts w:ascii="Calibri" w:cs="Calibri" w:eastAsia="Calibri" w:hAnsi="Calibri"/>
                <w:sz w:val="20"/>
                <w:szCs w:val="20"/>
              </w:rPr>
              <w:t xml:space="preserve">No ATK effect.</w:t>
            </w:r>
          </w:p>
        </w:tc>
      </w:tr>
      <w:tr>
        <w:tc>
          <w:tcPr>
            <w:shd w:color="F4F6FA" w:val="solid"/>
          </w:tcPr>
          <w:p>
            <w:pPr>
              <w:spacing w:after="80" w:before="80"/>
            </w:pPr>
            <w:r>
              <w:rPr>
                <w:rFonts w:ascii="Calibri" w:cs="Calibri" w:eastAsia="Calibri" w:hAnsi="Calibri"/>
                <w:sz w:val="20"/>
                <w:szCs w:val="20"/>
              </w:rPr>
              <w:t xml:space="preserve">no_signal</w:t>
            </w:r>
          </w:p>
        </w:tc>
        <w:tc>
          <w:tcPr>
            <w:shd w:color="F4F6FA" w:val="solid"/>
          </w:tcPr>
          <w:p>
            <w:pPr>
              <w:spacing w:after="80" w:before="80"/>
            </w:pPr>
            <w:r>
              <w:rPr>
                <w:rFonts w:ascii="Calibri" w:cs="Calibri" w:eastAsia="Calibri" w:hAnsi="Calibri"/>
                <w:sz w:val="20"/>
                <w:szCs w:val="20"/>
              </w:rPr>
              <w:t xml:space="preserve">No envelope provided. Fail-open: no effect. Fail-closed: force_hil if configured.</w:t>
            </w:r>
          </w:p>
        </w:tc>
        <w:tc>
          <w:tcPr>
            <w:shd w:color="F4F6FA" w:val="solid"/>
          </w:tcPr>
          <w:p>
            <w:pPr>
              <w:spacing w:after="80" w:before="80"/>
            </w:pPr>
            <w:r>
              <w:rPr>
                <w:rFonts w:ascii="Calibri" w:cs="Calibri" w:eastAsia="Calibri" w:hAnsi="Calibri"/>
                <w:sz w:val="20"/>
                <w:szCs w:val="20"/>
              </w:rPr>
              <w:t xml:space="preserve">No ATK effect (fail-open default).</w:t>
            </w:r>
          </w:p>
        </w:tc>
      </w:tr>
    </w:tbl>
    <w:p>
      <w:pPr>
        <w:pStyle w:val="Heading2"/>
        <w:spacing w:after="120" w:before="320"/>
      </w:pPr>
      <w:r>
        <w:rPr>
          <w:rFonts w:ascii="Calibri" w:cs="Calibri" w:eastAsia="Calibri" w:hAnsi="Calibri"/>
          <w:b/>
          <w:bCs/>
          <w:color w:val="2E6DB4"/>
          <w:sz w:val="38"/>
          <w:szCs w:val="38"/>
        </w:rPr>
        <w:t xml:space="preserve">6.2 Evaluation Logic</w:t>
      </w:r>
    </w:p>
    <w:p>
      <w:pPr>
        <w:pStyle w:val="ListParagraph"/>
        <w:numPr>
          <w:ilvl w:val="0"/>
          <w:numId w:val="1"/>
        </w:numPr>
        <w:spacing w:after="80" w:before="80"/>
      </w:pPr>
      <w:r>
        <w:rPr>
          <w:rFonts w:ascii="Calibri" w:cs="Calibri" w:eastAsia="Calibri" w:hAnsi="Calibri"/>
          <w:sz w:val="22"/>
          <w:szCs w:val="22"/>
        </w:rPr>
        <w:t xml:space="preserve">1. If envelope is None: return no_signal (or force_hil if fail-closed active and conditions met).</w:t>
      </w:r>
    </w:p>
    <w:p>
      <w:pPr>
        <w:pStyle w:val="ListParagraph"/>
        <w:numPr>
          <w:ilvl w:val="0"/>
          <w:numId w:val="1"/>
        </w:numPr>
        <w:spacing w:after="80" w:before="80"/>
      </w:pPr>
      <w:r>
        <w:rPr>
          <w:rFonts w:ascii="Calibri" w:cs="Calibri" w:eastAsia="Calibri" w:hAnsi="Calibri"/>
          <w:sz w:val="22"/>
          <w:szCs w:val="22"/>
        </w:rPr>
        <w:t xml:space="preserve">2. Run admissibility checks. If any fail: return log_only.</w:t>
      </w:r>
    </w:p>
    <w:p>
      <w:pPr>
        <w:pStyle w:val="ListParagraph"/>
        <w:numPr>
          <w:ilvl w:val="0"/>
          <w:numId w:val="1"/>
        </w:numPr>
        <w:spacing w:after="80" w:before="80"/>
      </w:pPr>
      <w:r>
        <w:rPr>
          <w:rFonts w:ascii="Calibri" w:cs="Calibri" w:eastAsia="Calibri" w:hAnsi="Calibri"/>
          <w:sz w:val="22"/>
          <w:szCs w:val="22"/>
        </w:rPr>
        <w:t xml:space="preserve">3. For Class C: extract behavioral_divergence ci_95[0] as lower bound lb.</w:t>
      </w:r>
    </w:p>
    <w:p>
      <w:pPr>
        <w:pStyle w:val="ListParagraph"/>
        <w:numPr>
          <w:ilvl w:val="0"/>
          <w:numId w:val="1"/>
        </w:numPr>
        <w:spacing w:after="80" w:before="80"/>
      </w:pPr>
      <w:r>
        <w:rPr>
          <w:rFonts w:ascii="Calibri" w:cs="Calibri" w:eastAsia="Calibri" w:hAnsi="Calibri"/>
          <w:sz w:val="22"/>
          <w:szCs w:val="22"/>
        </w:rPr>
        <w:t xml:space="preserve">4. If lb &gt; tau_div AND action_impact_class &gt;= min_impact_class_for_gate: return force_hil.</w:t>
      </w:r>
    </w:p>
    <w:p>
      <w:pPr>
        <w:pStyle w:val="ListParagraph"/>
        <w:numPr>
          <w:ilvl w:val="0"/>
          <w:numId w:val="1"/>
        </w:numPr>
        <w:spacing w:after="80" w:before="80"/>
      </w:pPr>
      <w:r>
        <w:rPr>
          <w:rFonts w:ascii="Calibri" w:cs="Calibri" w:eastAsia="Calibri" w:hAnsi="Calibri"/>
          <w:sz w:val="22"/>
          <w:szCs w:val="22"/>
        </w:rPr>
        <w:t xml:space="preserve">5. Otherwise: return weighted.</w:t>
      </w:r>
    </w:p>
    <w:p>
      <w:pPr>
        <w:pStyle w:val="Heading2"/>
        <w:spacing w:after="120" w:before="320"/>
      </w:pPr>
      <w:r>
        <w:rPr>
          <w:rFonts w:ascii="Calibri" w:cs="Calibri" w:eastAsia="Calibri" w:hAnsi="Calibri"/>
          <w:b/>
          <w:bCs/>
          <w:color w:val="2E6DB4"/>
          <w:sz w:val="38"/>
          <w:szCs w:val="38"/>
        </w:rPr>
        <w:t xml:space="preserve">6.3 Admissibility 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Reason Code</w:t>
            </w:r>
          </w:p>
        </w:tc>
        <w:tc>
          <w:tcPr>
            <w:shd w:color="1B3A6B" w:val="solid"/>
          </w:tcPr>
          <w:p>
            <w:pPr>
              <w:spacing w:after="80" w:before="80"/>
            </w:pPr>
            <w:r>
              <w:rPr>
                <w:rFonts w:ascii="Calibri" w:cs="Calibri" w:eastAsia="Calibri" w:hAnsi="Calibri"/>
                <w:b/>
                <w:bCs/>
                <w:color w:val="FFFFFF"/>
                <w:sz w:val="20"/>
                <w:szCs w:val="20"/>
              </w:rPr>
              <w:t xml:space="preserve">Condition</w:t>
            </w:r>
          </w:p>
        </w:tc>
      </w:tr>
      <w:tr>
        <w:tc>
          <w:tcPr>
            <w:shd w:color="FFFFFF" w:val="solid"/>
          </w:tcPr>
          <w:p>
            <w:pPr>
              <w:spacing w:after="80" w:before="80"/>
            </w:pPr>
            <w:r>
              <w:rPr>
                <w:rFonts w:ascii="Calibri" w:cs="Calibri" w:eastAsia="Calibri" w:hAnsi="Calibri"/>
                <w:sz w:val="20"/>
                <w:szCs w:val="20"/>
              </w:rPr>
              <w:t xml:space="preserve">producer_not_accredited</w:t>
            </w:r>
          </w:p>
        </w:tc>
        <w:tc>
          <w:tcPr>
            <w:shd w:color="FFFFFF" w:val="solid"/>
          </w:tcPr>
          <w:p>
            <w:pPr>
              <w:spacing w:after="80" w:before="80"/>
            </w:pPr>
            <w:r>
              <w:rPr>
                <w:rFonts w:ascii="Calibri" w:cs="Calibri" w:eastAsia="Calibri" w:hAnsi="Calibri"/>
                <w:sz w:val="20"/>
                <w:szCs w:val="20"/>
              </w:rPr>
              <w:t xml:space="preserve">Producer not in CIR, or status != 'active', or expires_at &lt;= now.</w:t>
            </w:r>
          </w:p>
        </w:tc>
      </w:tr>
      <w:tr>
        <w:tc>
          <w:tcPr>
            <w:shd w:color="F4F6FA" w:val="solid"/>
          </w:tcPr>
          <w:p>
            <w:pPr>
              <w:spacing w:after="80" w:before="80"/>
            </w:pPr>
            <w:r>
              <w:rPr>
                <w:rFonts w:ascii="Calibri" w:cs="Calibri" w:eastAsia="Calibri" w:hAnsi="Calibri"/>
                <w:sz w:val="20"/>
                <w:szCs w:val="20"/>
              </w:rPr>
              <w:t xml:space="preserve">calibration_expired</w:t>
            </w:r>
          </w:p>
        </w:tc>
        <w:tc>
          <w:tcPr>
            <w:shd w:color="F4F6FA" w:val="solid"/>
          </w:tcPr>
          <w:p>
            <w:pPr>
              <w:spacing w:after="80" w:before="80"/>
            </w:pPr>
            <w:r>
              <w:rPr>
                <w:rFonts w:ascii="Calibri" w:cs="Calibri" w:eastAsia="Calibri" w:hAnsi="Calibri"/>
                <w:sz w:val="20"/>
                <w:szCs w:val="20"/>
              </w:rPr>
              <w:t xml:space="preserve">(now - calibration_signed_at) &gt; 90 days.</w:t>
            </w:r>
          </w:p>
        </w:tc>
      </w:tr>
      <w:tr>
        <w:tc>
          <w:tcPr>
            <w:shd w:color="FFFFFF" w:val="solid"/>
          </w:tcPr>
          <w:p>
            <w:pPr>
              <w:spacing w:after="80" w:before="80"/>
            </w:pPr>
            <w:r>
              <w:rPr>
                <w:rFonts w:ascii="Calibri" w:cs="Calibri" w:eastAsia="Calibri" w:hAnsi="Calibri"/>
                <w:sz w:val="20"/>
                <w:szCs w:val="20"/>
              </w:rPr>
              <w:t xml:space="preserve">signal_stale</w:t>
            </w:r>
          </w:p>
        </w:tc>
        <w:tc>
          <w:tcPr>
            <w:shd w:color="FFFFFF" w:val="solid"/>
          </w:tcPr>
          <w:p>
            <w:pPr>
              <w:spacing w:after="80" w:before="80"/>
            </w:pPr>
            <w:r>
              <w:rPr>
                <w:rFonts w:ascii="Calibri" w:cs="Calibri" w:eastAsia="Calibri" w:hAnsi="Calibri"/>
                <w:sz w:val="20"/>
                <w:szCs w:val="20"/>
              </w:rPr>
              <w:t xml:space="preserve">(now - produced_at) &gt; max_signal_age_sec (default 300 s).</w:t>
            </w:r>
          </w:p>
        </w:tc>
      </w:tr>
      <w:tr>
        <w:tc>
          <w:tcPr>
            <w:shd w:color="F4F6FA" w:val="solid"/>
          </w:tcPr>
          <w:p>
            <w:pPr>
              <w:spacing w:after="80" w:before="80"/>
            </w:pPr>
            <w:r>
              <w:rPr>
                <w:rFonts w:ascii="Calibri" w:cs="Calibri" w:eastAsia="Calibri" w:hAnsi="Calibri"/>
                <w:sz w:val="20"/>
                <w:szCs w:val="20"/>
              </w:rPr>
              <w:t xml:space="preserve">signature_invalid</w:t>
            </w:r>
          </w:p>
        </w:tc>
        <w:tc>
          <w:tcPr>
            <w:shd w:color="F4F6FA" w:val="solid"/>
          </w:tcPr>
          <w:p>
            <w:pPr>
              <w:spacing w:after="80" w:before="80"/>
            </w:pPr>
            <w:r>
              <w:rPr>
                <w:rFonts w:ascii="Calibri" w:cs="Calibri" w:eastAsia="Calibri" w:hAnsi="Calibri"/>
                <w:sz w:val="20"/>
                <w:szCs w:val="20"/>
              </w:rPr>
              <w:t xml:space="preserve">Ed25519 verification failed against producer's registered public key.</w:t>
            </w:r>
          </w:p>
        </w:tc>
      </w:tr>
    </w:tbl>
    <w:p>
      <w:pPr>
        <w:pStyle w:val="Heading2"/>
        <w:spacing w:after="120" w:before="320"/>
      </w:pPr>
      <w:r>
        <w:rPr>
          <w:rFonts w:ascii="Calibri" w:cs="Calibri" w:eastAsia="Calibri" w:hAnsi="Calibri"/>
          <w:b/>
          <w:bCs/>
          <w:color w:val="2E6DB4"/>
          <w:sz w:val="38"/>
          <w:szCs w:val="38"/>
        </w:rPr>
        <w:t xml:space="preserve">6.4 Threshold Selection (ADR-C09-001)</w:t>
      </w:r>
    </w:p>
    <w:p>
      <w:pPr>
        <w:shd w:color="F4F6FA" w:val="solid"/>
        <w:spacing w:after="80" w:before="80"/>
      </w:pPr>
      <w:r>
        <w:rPr>
          <w:rFonts w:ascii="Courier New" w:cs="Courier New" w:eastAsia="Courier New" w:hAnsi="Courier New"/>
          <w:color w:val="1A1A2E"/>
          <w:sz w:val="20"/>
          <w:szCs w:val="20"/>
        </w:rPr>
        <w:t xml:space="preserve">tau = tau_div_regulated  if sector in {health, finance, critical_infrastructure}</w:t>
      </w:r>
    </w:p>
    <w:p>
      <w:pPr>
        <w:shd w:color="F4F6FA" w:val="solid"/>
        <w:spacing w:after="80" w:before="80"/>
      </w:pPr>
      <w:r>
        <w:rPr>
          <w:rFonts w:ascii="Courier New" w:cs="Courier New" w:eastAsia="Courier New" w:hAnsi="Courier New"/>
          <w:color w:val="1A1A2E"/>
          <w:sz w:val="20"/>
          <w:szCs w:val="20"/>
        </w:rPr>
        <w:t xml:space="preserve">tau = tau_div_general    otherwise</w:t>
      </w:r>
    </w:p>
    <w:p>
      <w:pPr>
        <w:spacing w:after="140" w:before="140"/>
      </w:pPr>
      <w:r>
        <w:rPr>
          <w:rFonts w:ascii="Calibri" w:cs="Calibri" w:eastAsia="Calibri" w:hAnsi="Calibri"/>
          <w:sz w:val="22"/>
          <w:szCs w:val="22"/>
        </w:rPr>
        <w:t xml:space="preserve">Defaults: tau_div_general = 0.65, tau_div_regulated = 0.40. Both configurable.</w:t>
      </w:r>
    </w:p>
    <w:p>
      <w:pPr>
        <w:pStyle w:val="Heading2"/>
        <w:spacing w:after="120" w:before="320"/>
      </w:pPr>
      <w:r>
        <w:rPr>
          <w:rFonts w:ascii="Calibri" w:cs="Calibri" w:eastAsia="Calibri" w:hAnsi="Calibri"/>
          <w:b/>
          <w:bCs/>
          <w:color w:val="2E6DB4"/>
          <w:sz w:val="38"/>
          <w:szCs w:val="38"/>
        </w:rPr>
        <w:t xml:space="preserve">6.5 Class C Reference Detectors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Module</w:t>
            </w:r>
          </w:p>
        </w:tc>
        <w:tc>
          <w:tcPr>
            <w:shd w:color="1B3A6B" w:val="solid"/>
          </w:tcPr>
          <w:p>
            <w:pPr>
              <w:spacing w:after="80" w:before="80"/>
            </w:pPr>
            <w:r>
              <w:rPr>
                <w:rFonts w:ascii="Calibri" w:cs="Calibri" w:eastAsia="Calibri" w:hAnsi="Calibri"/>
                <w:b/>
                <w:bCs/>
                <w:color w:val="FFFFFF"/>
                <w:sz w:val="20"/>
                <w:szCs w:val="20"/>
              </w:rPr>
              <w:t xml:space="preserve">Version</w:t>
            </w:r>
          </w:p>
        </w:tc>
        <w:tc>
          <w:tcPr>
            <w:shd w:color="1B3A6B" w:val="solid"/>
          </w:tcPr>
          <w:p>
            <w:pPr>
              <w:spacing w:after="80" w:before="80"/>
            </w:pPr>
            <w:r>
              <w:rPr>
                <w:rFonts w:ascii="Calibri" w:cs="Calibri" w:eastAsia="Calibri" w:hAnsi="Calibri"/>
                <w:b/>
                <w:bCs/>
                <w:color w:val="FFFFFF"/>
                <w:sz w:val="20"/>
                <w:szCs w:val="20"/>
              </w:rPr>
              <w:t xml:space="preserve">Method</w:t>
            </w:r>
          </w:p>
        </w:tc>
        <w:tc>
          <w:tcPr>
            <w:shd w:color="1B3A6B" w:val="solid"/>
          </w:tcPr>
          <w:p>
            <w:pPr>
              <w:spacing w:after="80" w:before="80"/>
            </w:pPr>
            <w:r>
              <w:rPr>
                <w:rFonts w:ascii="Calibri" w:cs="Calibri" w:eastAsia="Calibri" w:hAnsi="Calibri"/>
                <w:b/>
                <w:bCs/>
                <w:color w:val="FFFFFF"/>
                <w:sz w:val="20"/>
                <w:szCs w:val="20"/>
              </w:rPr>
              <w:t xml:space="preserve">Phase</w:t>
            </w:r>
          </w:p>
        </w:tc>
      </w:tr>
      <w:tr>
        <w:tc>
          <w:tcPr>
            <w:shd w:color="FFFFFF" w:val="solid"/>
          </w:tcPr>
          <w:p>
            <w:pPr>
              <w:spacing w:after="80" w:before="80"/>
            </w:pPr>
            <w:r>
              <w:rPr>
                <w:rFonts w:ascii="Calibri" w:cs="Calibri" w:eastAsia="Calibri" w:hAnsi="Calibri"/>
                <w:sz w:val="20"/>
                <w:szCs w:val="20"/>
              </w:rPr>
              <w:t xml:space="preserve">divergence.py</w:t>
            </w:r>
          </w:p>
        </w:tc>
        <w:tc>
          <w:tcPr>
            <w:shd w:color="FFFFFF" w:val="solid"/>
          </w:tcPr>
          <w:p>
            <w:pPr>
              <w:spacing w:after="80" w:before="80"/>
            </w:pPr>
            <w:r>
              <w:rPr>
                <w:rFonts w:ascii="Calibri" w:cs="Calibri" w:eastAsia="Calibri" w:hAnsi="Calibri"/>
                <w:sz w:val="20"/>
                <w:szCs w:val="20"/>
              </w:rPr>
              <w:t xml:space="preserve">v0.1 stepped</w:t>
            </w:r>
          </w:p>
        </w:tc>
        <w:tc>
          <w:tcPr>
            <w:shd w:color="FFFFFF" w:val="solid"/>
          </w:tcPr>
          <w:p>
            <w:pPr>
              <w:spacing w:after="80" w:before="80"/>
            </w:pPr>
            <w:r>
              <w:rPr>
                <w:rFonts w:ascii="Calibri" w:cs="Calibri" w:eastAsia="Calibri" w:hAnsi="Calibri"/>
                <w:sz w:val="20"/>
                <w:szCs w:val="20"/>
              </w:rPr>
              <w:t xml:space="preserve">3-rule heuristic. Stepped score: 0 contradictions=(0.05,[0.00,0.15]); 1=(0.88,[0.78,0.95]); 2=(0.94,[0.87,0.98]); 3+=(0.97,[0.93,0.99]).</w:t>
            </w:r>
          </w:p>
        </w:tc>
        <w:tc>
          <w:tcPr>
            <w:shd w:color="FFFFFF" w:val="solid"/>
          </w:tcPr>
          <w:p>
            <w:pPr>
              <w:spacing w:after="80" w:before="80"/>
            </w:pPr>
            <w:r>
              <w:rPr>
                <w:rFonts w:ascii="Calibri" w:cs="Calibri" w:eastAsia="Calibri" w:hAnsi="Calibri"/>
                <w:sz w:val="20"/>
                <w:szCs w:val="20"/>
              </w:rPr>
              <w:t xml:space="preserve">Phase 1 (plumbing validation only)</w:t>
            </w:r>
          </w:p>
        </w:tc>
      </w:tr>
      <w:tr>
        <w:tc>
          <w:tcPr>
            <w:shd w:color="F4F6FA" w:val="solid"/>
          </w:tcPr>
          <w:p>
            <w:pPr>
              <w:spacing w:after="80" w:before="80"/>
            </w:pPr>
            <w:r>
              <w:rPr>
                <w:rFonts w:ascii="Calibri" w:cs="Calibri" w:eastAsia="Calibri" w:hAnsi="Calibri"/>
                <w:sz w:val="20"/>
                <w:szCs w:val="20"/>
              </w:rPr>
              <w:t xml:space="preserve">divergence_v1_1.py</w:t>
            </w:r>
          </w:p>
        </w:tc>
        <w:tc>
          <w:tcPr>
            <w:shd w:color="F4F6FA" w:val="solid"/>
          </w:tcPr>
          <w:p>
            <w:pPr>
              <w:spacing w:after="80" w:before="80"/>
            </w:pPr>
            <w:r>
              <w:rPr>
                <w:rFonts w:ascii="Calibri" w:cs="Calibri" w:eastAsia="Calibri" w:hAnsi="Calibri"/>
                <w:sz w:val="20"/>
                <w:szCs w:val="20"/>
              </w:rPr>
              <w:t xml:space="preserve">v1.1 continuous</w:t>
            </w:r>
          </w:p>
        </w:tc>
        <w:tc>
          <w:tcPr>
            <w:shd w:color="F4F6FA" w:val="solid"/>
          </w:tcPr>
          <w:p>
            <w:pPr>
              <w:spacing w:after="80" w:before="80"/>
            </w:pPr>
            <w:r>
              <w:rPr>
                <w:rFonts w:ascii="Calibri" w:cs="Calibri" w:eastAsia="Calibri" w:hAnsi="Calibri"/>
                <w:sz w:val="20"/>
                <w:szCs w:val="20"/>
              </w:rPr>
              <w:t xml:space="preserve">Weighted score: w1*contradiction_strength + w2*cot_action_mismatch + w3*action_density + w4*flag_coverage_inverse. Bootstrap CI, 200 iterations, ±15% weight perturbation.</w:t>
            </w:r>
          </w:p>
        </w:tc>
        <w:tc>
          <w:tcPr>
            <w:shd w:color="F4F6FA" w:val="solid"/>
          </w:tcPr>
          <w:p>
            <w:pPr>
              <w:spacing w:after="80" w:before="80"/>
            </w:pPr>
            <w:r>
              <w:rPr>
                <w:rFonts w:ascii="Calibri" w:cs="Calibri" w:eastAsia="Calibri" w:hAnsi="Calibri"/>
                <w:sz w:val="20"/>
                <w:szCs w:val="20"/>
              </w:rPr>
              <w:t xml:space="preserve">Phase 1+</w:t>
            </w:r>
          </w:p>
        </w:tc>
      </w:tr>
    </w:tbl>
    <w:p>
      <w:r>
        <w:br w:type="page"/>
      </w:r>
    </w:p>
    <w:p>
      <w:pPr>
        <w:pStyle w:val="Heading1"/>
        <w:spacing w:after="160" w:before="480"/>
      </w:pPr>
      <w:r>
        <w:rPr>
          <w:rFonts w:ascii="Calibri" w:cs="Calibri" w:eastAsia="Calibri" w:hAnsi="Calibri"/>
          <w:b/>
          <w:bCs/>
          <w:color w:val="1B3A6B"/>
          <w:sz w:val="52"/>
          <w:szCs w:val="52"/>
        </w:rPr>
        <w:t xml:space="preserve">7. INT-C03 — Interpretability Evidence Ledger (IEL)</w:t>
      </w:r>
    </w:p>
    <w:p>
      <w:pPr>
        <w:spacing w:after="140" w:before="140"/>
      </w:pPr>
      <w:r>
        <w:rPr>
          <w:rFonts w:ascii="Calibri" w:cs="Calibri" w:eastAsia="Calibri" w:hAnsi="Calibri"/>
          <w:sz w:val="22"/>
          <w:szCs w:val="22"/>
        </w:rPr>
        <w:t xml:space="preserve">The Interpretability Evidence Ledger is an append-only HMAC-chained audit log that binds each gate decision to the evidence envelope that produced it. It extends the EGA-C01/C02 chain-of-custody pattern from ARHIA v11.4 to the interpretability domain.</w:t>
      </w:r>
    </w:p>
    <w:p>
      <w:pPr>
        <w:pStyle w:val="Heading2"/>
        <w:spacing w:after="120" w:before="320"/>
      </w:pPr>
      <w:r>
        <w:rPr>
          <w:rFonts w:ascii="Calibri" w:cs="Calibri" w:eastAsia="Calibri" w:hAnsi="Calibri"/>
          <w:b/>
          <w:bCs/>
          <w:color w:val="2E6DB4"/>
          <w:sz w:val="38"/>
          <w:szCs w:val="38"/>
        </w:rPr>
        <w:t xml:space="preserve">7.1 Ledger Entry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Field</w:t>
            </w:r>
          </w:p>
        </w:tc>
        <w:tc>
          <w:tcPr>
            <w:shd w:color="1B3A6B" w:val="solid"/>
          </w:tcPr>
          <w:p>
            <w:pPr>
              <w:spacing w:after="80" w:before="80"/>
            </w:pPr>
            <w:r>
              <w:rPr>
                <w:rFonts w:ascii="Calibri" w:cs="Calibri" w:eastAsia="Calibri" w:hAnsi="Calibri"/>
                <w:b/>
                <w:bCs/>
                <w:color w:val="FFFFFF"/>
                <w:sz w:val="20"/>
                <w:szCs w:val="20"/>
              </w:rPr>
              <w:t xml:space="preserve">Type</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seq</w:t>
            </w:r>
          </w:p>
        </w:tc>
        <w:tc>
          <w:tcPr>
            <w:shd w:color="FFFFFF" w:val="solid"/>
          </w:tcPr>
          <w:p>
            <w:pPr>
              <w:spacing w:after="80" w:before="80"/>
            </w:pPr>
            <w:r>
              <w:rPr>
                <w:rFonts w:ascii="Calibri" w:cs="Calibri" w:eastAsia="Calibri" w:hAnsi="Calibri"/>
                <w:sz w:val="20"/>
                <w:szCs w:val="20"/>
              </w:rPr>
              <w:t xml:space="preserve">int</w:t>
            </w:r>
          </w:p>
        </w:tc>
        <w:tc>
          <w:tcPr>
            <w:shd w:color="FFFFFF" w:val="solid"/>
          </w:tcPr>
          <w:p>
            <w:pPr>
              <w:spacing w:after="80" w:before="80"/>
            </w:pPr>
            <w:r>
              <w:rPr>
                <w:rFonts w:ascii="Calibri" w:cs="Calibri" w:eastAsia="Calibri" w:hAnsi="Calibri"/>
                <w:sz w:val="20"/>
                <w:szCs w:val="20"/>
              </w:rPr>
              <w:t xml:space="preserve">Monotonically increasing sequence number. Starts at 0.</w:t>
            </w:r>
          </w:p>
        </w:tc>
      </w:tr>
      <w:tr>
        <w:tc>
          <w:tcPr>
            <w:shd w:color="F4F6FA" w:val="solid"/>
          </w:tcPr>
          <w:p>
            <w:pPr>
              <w:spacing w:after="80" w:before="80"/>
            </w:pPr>
            <w:r>
              <w:rPr>
                <w:rFonts w:ascii="Calibri" w:cs="Calibri" w:eastAsia="Calibri" w:hAnsi="Calibri"/>
                <w:sz w:val="20"/>
                <w:szCs w:val="20"/>
              </w:rPr>
              <w:t xml:space="preserve">timestamp</w:t>
            </w:r>
          </w:p>
        </w:tc>
        <w:tc>
          <w:tcPr>
            <w:shd w:color="F4F6FA" w:val="solid"/>
          </w:tcPr>
          <w:p>
            <w:pPr>
              <w:spacing w:after="80" w:before="80"/>
            </w:pPr>
            <w:r>
              <w:rPr>
                <w:rFonts w:ascii="Calibri" w:cs="Calibri" w:eastAsia="Calibri" w:hAnsi="Calibri"/>
                <w:sz w:val="20"/>
                <w:szCs w:val="20"/>
              </w:rPr>
              <w:t xml:space="preserve">string (ISO-8601)</w:t>
            </w:r>
          </w:p>
        </w:tc>
        <w:tc>
          <w:tcPr>
            <w:shd w:color="F4F6FA" w:val="solid"/>
          </w:tcPr>
          <w:p>
            <w:pPr>
              <w:spacing w:after="80" w:before="80"/>
            </w:pPr>
            <w:r>
              <w:rPr>
                <w:rFonts w:ascii="Calibri" w:cs="Calibri" w:eastAsia="Calibri" w:hAnsi="Calibri"/>
                <w:sz w:val="20"/>
                <w:szCs w:val="20"/>
              </w:rPr>
              <w:t xml:space="preserve">Ingestion time.</w:t>
            </w:r>
          </w:p>
        </w:tc>
      </w:tr>
      <w:tr>
        <w:tc>
          <w:tcPr>
            <w:shd w:color="FFFFFF" w:val="solid"/>
          </w:tcPr>
          <w:p>
            <w:pPr>
              <w:spacing w:after="80" w:before="80"/>
            </w:pPr>
            <w:r>
              <w:rPr>
                <w:rFonts w:ascii="Calibri" w:cs="Calibri" w:eastAsia="Calibri" w:hAnsi="Calibri"/>
                <w:sz w:val="20"/>
                <w:szCs w:val="20"/>
              </w:rPr>
              <w:t xml:space="preserve">envelope</w:t>
            </w:r>
          </w:p>
        </w:tc>
        <w:tc>
          <w:tcPr>
            <w:shd w:color="FFFFFF" w:val="solid"/>
          </w:tcPr>
          <w:p>
            <w:pPr>
              <w:spacing w:after="80" w:before="80"/>
            </w:pPr>
            <w:r>
              <w:rPr>
                <w:rFonts w:ascii="Calibri" w:cs="Calibri" w:eastAsia="Calibri" w:hAnsi="Calibri"/>
                <w:sz w:val="20"/>
                <w:szCs w:val="20"/>
              </w:rPr>
              <w:t xml:space="preserve">dict | null</w:t>
            </w:r>
          </w:p>
        </w:tc>
        <w:tc>
          <w:tcPr>
            <w:shd w:color="FFFFFF" w:val="solid"/>
          </w:tcPr>
          <w:p>
            <w:pPr>
              <w:spacing w:after="80" w:before="80"/>
            </w:pPr>
            <w:r>
              <w:rPr>
                <w:rFonts w:ascii="Calibri" w:cs="Calibri" w:eastAsia="Calibri" w:hAnsi="Calibri"/>
                <w:sz w:val="20"/>
                <w:szCs w:val="20"/>
              </w:rPr>
              <w:t xml:space="preserve">Full serialized INTERP-EV/1.0 envelope, or null if no signal available.</w:t>
            </w:r>
          </w:p>
        </w:tc>
      </w:tr>
      <w:tr>
        <w:tc>
          <w:tcPr>
            <w:shd w:color="F4F6FA" w:val="solid"/>
          </w:tcPr>
          <w:p>
            <w:pPr>
              <w:spacing w:after="80" w:before="80"/>
            </w:pPr>
            <w:r>
              <w:rPr>
                <w:rFonts w:ascii="Calibri" w:cs="Calibri" w:eastAsia="Calibri" w:hAnsi="Calibri"/>
                <w:sz w:val="20"/>
                <w:szCs w:val="20"/>
              </w:rPr>
              <w:t xml:space="preserve">gate_decision</w:t>
            </w:r>
          </w:p>
        </w:tc>
        <w:tc>
          <w:tcPr>
            <w:shd w:color="F4F6FA" w:val="solid"/>
          </w:tcPr>
          <w:p>
            <w:pPr>
              <w:spacing w:after="80" w:before="80"/>
            </w:pPr>
            <w:r>
              <w:rPr>
                <w:rFonts w:ascii="Calibri" w:cs="Calibri" w:eastAsia="Calibri" w:hAnsi="Calibri"/>
                <w:sz w:val="20"/>
                <w:szCs w:val="20"/>
              </w:rPr>
              <w:t xml:space="preserve">dict</w:t>
            </w:r>
          </w:p>
        </w:tc>
        <w:tc>
          <w:tcPr>
            <w:shd w:color="F4F6FA" w:val="solid"/>
          </w:tcPr>
          <w:p>
            <w:pPr>
              <w:spacing w:after="80" w:before="80"/>
            </w:pPr>
            <w:r>
              <w:rPr>
                <w:rFonts w:ascii="Calibri" w:cs="Calibri" w:eastAsia="Calibri" w:hAnsi="Calibri"/>
                <w:sz w:val="20"/>
                <w:szCs w:val="20"/>
              </w:rPr>
              <w:t xml:space="preserve">Full GateDecision: outcome, tau_div_applied, inadmissibility_reasons, divergence_triggered, divergence_lower_bound, reason.</w:t>
            </w:r>
          </w:p>
        </w:tc>
      </w:tr>
      <w:tr>
        <w:tc>
          <w:tcPr>
            <w:shd w:color="FFFFFF" w:val="solid"/>
          </w:tcPr>
          <w:p>
            <w:pPr>
              <w:spacing w:after="80" w:before="80"/>
            </w:pPr>
            <w:r>
              <w:rPr>
                <w:rFonts w:ascii="Calibri" w:cs="Calibri" w:eastAsia="Calibri" w:hAnsi="Calibri"/>
                <w:sz w:val="20"/>
                <w:szCs w:val="20"/>
              </w:rPr>
              <w:t xml:space="preserve">prev_hash</w:t>
            </w:r>
          </w:p>
        </w:tc>
        <w:tc>
          <w:tcPr>
            <w:shd w:color="FFFFFF" w:val="solid"/>
          </w:tcPr>
          <w:p>
            <w:pPr>
              <w:spacing w:after="80" w:before="80"/>
            </w:pPr>
            <w:r>
              <w:rPr>
                <w:rFonts w:ascii="Calibri" w:cs="Calibri" w:eastAsia="Calibri" w:hAnsi="Calibri"/>
                <w:sz w:val="20"/>
                <w:szCs w:val="20"/>
              </w:rPr>
              <w:t xml:space="preserve">string (hex-64)</w:t>
            </w:r>
          </w:p>
        </w:tc>
        <w:tc>
          <w:tcPr>
            <w:shd w:color="FFFFFF" w:val="solid"/>
          </w:tcPr>
          <w:p>
            <w:pPr>
              <w:spacing w:after="80" w:before="80"/>
            </w:pPr>
            <w:r>
              <w:rPr>
                <w:rFonts w:ascii="Calibri" w:cs="Calibri" w:eastAsia="Calibri" w:hAnsi="Calibri"/>
                <w:sz w:val="20"/>
                <w:szCs w:val="20"/>
              </w:rPr>
              <w:t xml:space="preserve">HMAC of the previous entry. GENESIS: '0' * 64.</w:t>
            </w:r>
          </w:p>
        </w:tc>
      </w:tr>
      <w:tr>
        <w:tc>
          <w:tcPr>
            <w:shd w:color="F4F6FA" w:val="solid"/>
          </w:tcPr>
          <w:p>
            <w:pPr>
              <w:spacing w:after="80" w:before="80"/>
            </w:pPr>
            <w:r>
              <w:rPr>
                <w:rFonts w:ascii="Calibri" w:cs="Calibri" w:eastAsia="Calibri" w:hAnsi="Calibri"/>
                <w:sz w:val="20"/>
                <w:szCs w:val="20"/>
              </w:rPr>
              <w:t xml:space="preserve">entry_hmac</w:t>
            </w:r>
          </w:p>
        </w:tc>
        <w:tc>
          <w:tcPr>
            <w:shd w:color="F4F6FA" w:val="solid"/>
          </w:tcPr>
          <w:p>
            <w:pPr>
              <w:spacing w:after="80" w:before="80"/>
            </w:pPr>
            <w:r>
              <w:rPr>
                <w:rFonts w:ascii="Calibri" w:cs="Calibri" w:eastAsia="Calibri" w:hAnsi="Calibri"/>
                <w:sz w:val="20"/>
                <w:szCs w:val="20"/>
              </w:rPr>
              <w:t xml:space="preserve">string (hex-64)</w:t>
            </w:r>
          </w:p>
        </w:tc>
        <w:tc>
          <w:tcPr>
            <w:shd w:color="F4F6FA" w:val="solid"/>
          </w:tcPr>
          <w:p>
            <w:pPr>
              <w:spacing w:after="80" w:before="80"/>
            </w:pPr>
            <w:r>
              <w:rPr>
                <w:rFonts w:ascii="Calibri" w:cs="Calibri" w:eastAsia="Calibri" w:hAnsi="Calibri"/>
                <w:sz w:val="20"/>
                <w:szCs w:val="20"/>
              </w:rPr>
              <w:t xml:space="preserve">HMAC-SHA256 over canonical body keyed with the ledger secret.</w:t>
            </w:r>
          </w:p>
        </w:tc>
      </w:tr>
    </w:tbl>
    <w:p>
      <w:pPr>
        <w:pStyle w:val="Heading2"/>
        <w:spacing w:after="120" w:before="320"/>
      </w:pPr>
      <w:r>
        <w:rPr>
          <w:rFonts w:ascii="Calibri" w:cs="Calibri" w:eastAsia="Calibri" w:hAnsi="Calibri"/>
          <w:b/>
          <w:bCs/>
          <w:color w:val="2E6DB4"/>
          <w:sz w:val="38"/>
          <w:szCs w:val="38"/>
        </w:rPr>
        <w:t xml:space="preserve">7.2 Chain Integrity</w:t>
      </w:r>
    </w:p>
    <w:p>
      <w:pPr>
        <w:spacing w:after="140" w:before="140"/>
      </w:pPr>
      <w:r>
        <w:rPr>
          <w:rFonts w:ascii="Calibri" w:cs="Calibri" w:eastAsia="Calibri" w:hAnsi="Calibri"/>
          <w:sz w:val="22"/>
          <w:szCs w:val="22"/>
        </w:rPr>
        <w:t xml:space="preserve">The HMAC chain guarantees tamper-evidence: any modification to a past entry invalidates all subsequent HMACs. verify_chain() replays all entries from genesis, recomputing each HMAC.</w:t>
      </w:r>
    </w:p>
    <w:p>
      <w:pPr>
        <w:spacing w:after="140" w:before="140"/>
      </w:pPr>
      <w:r>
        <w:rPr>
          <w:rFonts w:ascii="Calibri" w:cs="Calibri" w:eastAsia="Calibri" w:hAnsi="Calibri"/>
          <w:sz w:val="22"/>
          <w:szCs w:val="22"/>
        </w:rPr>
        <w:t xml:space="preserve">The ledger secret is a 32-byte random value. In production, it must be managed by an HSM or equivalent key management service.</w:t>
      </w:r>
    </w:p>
    <w:p>
      <w:pPr>
        <w:pStyle w:val="Heading2"/>
        <w:spacing w:after="120" w:before="320"/>
      </w:pPr>
      <w:r>
        <w:rPr>
          <w:rFonts w:ascii="Calibri" w:cs="Calibri" w:eastAsia="Calibri" w:hAnsi="Calibri"/>
          <w:b/>
          <w:bCs/>
          <w:color w:val="2E6DB4"/>
          <w:sz w:val="38"/>
          <w:szCs w:val="38"/>
        </w:rPr>
        <w:t xml:space="preserve">7.3 Forensic Guarantees</w:t>
      </w:r>
    </w:p>
    <w:p>
      <w:pPr>
        <w:pStyle w:val="ListParagraph"/>
        <w:numPr>
          <w:ilvl w:val="0"/>
          <w:numId w:val="1"/>
        </w:numPr>
        <w:spacing w:after="80" w:before="80"/>
      </w:pPr>
      <w:r>
        <w:rPr>
          <w:rFonts w:ascii="Calibri" w:cs="Calibri" w:eastAsia="Calibri" w:hAnsi="Calibri"/>
          <w:sz w:val="22"/>
          <w:szCs w:val="22"/>
        </w:rPr>
        <w:t xml:space="preserve">Every gate decision (force_hil, weighted, log_only, no_signal) is recorded.</w:t>
      </w:r>
    </w:p>
    <w:p>
      <w:pPr>
        <w:pStyle w:val="ListParagraph"/>
        <w:numPr>
          <w:ilvl w:val="0"/>
          <w:numId w:val="1"/>
        </w:numPr>
        <w:spacing w:after="80" w:before="80"/>
      </w:pPr>
      <w:r>
        <w:rPr>
          <w:rFonts w:ascii="Calibri" w:cs="Calibri" w:eastAsia="Calibri" w:hAnsi="Calibri"/>
          <w:sz w:val="22"/>
          <w:szCs w:val="22"/>
        </w:rPr>
        <w:t xml:space="preserve">Envelopes from revoked producers are retained with their original HMAC; not deleted retroactively.</w:t>
      </w:r>
    </w:p>
    <w:p>
      <w:pPr>
        <w:pStyle w:val="ListParagraph"/>
        <w:numPr>
          <w:ilvl w:val="0"/>
          <w:numId w:val="1"/>
        </w:numPr>
        <w:spacing w:after="80" w:before="80"/>
      </w:pPr>
      <w:r>
        <w:rPr>
          <w:rFonts w:ascii="Calibri" w:cs="Calibri" w:eastAsia="Calibri" w:hAnsi="Calibri"/>
          <w:sz w:val="22"/>
          <w:szCs w:val="22"/>
        </w:rPr>
        <w:t xml:space="preserve">Sequence number and prev_hash make insertion or deletion detectable.</w:t>
      </w:r>
    </w:p>
    <w:p>
      <w:pPr>
        <w:shd w:color="EBF0FB" w:val="solid"/>
        <w:spacing w:after="160" w:before="160"/>
      </w:pPr>
      <w:r>
        <w:rPr>
          <w:rFonts w:ascii="Calibri" w:cs="Calibri" w:eastAsia="Calibri" w:hAnsi="Calibri"/>
          <w:b/>
          <w:bCs/>
          <w:color w:val="1B3A6B"/>
          <w:sz w:val="20"/>
          <w:szCs w:val="20"/>
        </w:rPr>
        <w:t xml:space="preserve">NOTE: </w:t>
      </w:r>
      <w:r>
        <w:rPr>
          <w:rFonts w:ascii="Calibri" w:cs="Calibri" w:eastAsia="Calibri" w:hAnsi="Calibri"/>
          <w:sz w:val="20"/>
          <w:szCs w:val="20"/>
        </w:rPr>
        <w:t xml:space="preserve">The v0.1 reference implementation uses in-memory storage. Production deployments must persist to durable write-once storage before Phase 2 promotion.</w:t>
      </w:r>
    </w:p>
    <w:p>
      <w:r>
        <w:br w:type="page"/>
      </w:r>
    </w:p>
    <w:p>
      <w:pPr>
        <w:pStyle w:val="Heading1"/>
        <w:spacing w:after="160" w:before="480"/>
      </w:pPr>
      <w:r>
        <w:rPr>
          <w:rFonts w:ascii="Calibri" w:cs="Calibri" w:eastAsia="Calibri" w:hAnsi="Calibri"/>
          <w:b/>
          <w:bCs/>
          <w:color w:val="1B3A6B"/>
          <w:sz w:val="52"/>
          <w:szCs w:val="52"/>
        </w:rPr>
        <w:t xml:space="preserve">8. Deployment Configuration Schema</w:t>
      </w:r>
    </w:p>
    <w:p>
      <w:pPr>
        <w:spacing w:after="140" w:before="140"/>
      </w:pPr>
      <w:r>
        <w:rPr>
          <w:rFonts w:ascii="Calibri" w:cs="Calibri" w:eastAsia="Calibri" w:hAnsi="Calibri"/>
          <w:sz w:val="22"/>
          <w:szCs w:val="22"/>
        </w:rPr>
        <w:t xml:space="preserve">C09 runtime behavior is controlled by the data.arhia.c09.config OPA data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Field</w:t>
            </w:r>
          </w:p>
        </w:tc>
        <w:tc>
          <w:tcPr>
            <w:shd w:color="1B3A6B" w:val="solid"/>
          </w:tcPr>
          <w:p>
            <w:pPr>
              <w:spacing w:after="80" w:before="80"/>
            </w:pPr>
            <w:r>
              <w:rPr>
                <w:rFonts w:ascii="Calibri" w:cs="Calibri" w:eastAsia="Calibri" w:hAnsi="Calibri"/>
                <w:b/>
                <w:bCs/>
                <w:color w:val="FFFFFF"/>
                <w:sz w:val="20"/>
                <w:szCs w:val="20"/>
              </w:rPr>
              <w:t xml:space="preserve">Type</w:t>
            </w:r>
          </w:p>
        </w:tc>
        <w:tc>
          <w:tcPr>
            <w:shd w:color="1B3A6B" w:val="solid"/>
          </w:tcPr>
          <w:p>
            <w:pPr>
              <w:spacing w:after="80" w:before="80"/>
            </w:pPr>
            <w:r>
              <w:rPr>
                <w:rFonts w:ascii="Calibri" w:cs="Calibri" w:eastAsia="Calibri" w:hAnsi="Calibri"/>
                <w:b/>
                <w:bCs/>
                <w:color w:val="FFFFFF"/>
                <w:sz w:val="20"/>
                <w:szCs w:val="20"/>
              </w:rPr>
              <w:t xml:space="preserve">Default</w:t>
            </w:r>
          </w:p>
        </w:tc>
        <w:tc>
          <w:tcPr>
            <w:shd w:color="1B3A6B" w:val="solid"/>
          </w:tcPr>
          <w:p>
            <w:pPr>
              <w:spacing w:after="80" w:before="80"/>
            </w:pPr>
            <w:r>
              <w:rPr>
                <w:rFonts w:ascii="Calibri" w:cs="Calibri" w:eastAsia="Calibri" w:hAnsi="Calibri"/>
                <w:b/>
                <w:bCs/>
                <w:color w:val="FFFFFF"/>
                <w:sz w:val="20"/>
                <w:szCs w:val="20"/>
              </w:rPr>
              <w:t xml:space="preserve">Description</w:t>
            </w:r>
          </w:p>
        </w:tc>
      </w:tr>
      <w:tr>
        <w:tc>
          <w:tcPr>
            <w:shd w:color="FFFFFF" w:val="solid"/>
          </w:tcPr>
          <w:p>
            <w:pPr>
              <w:spacing w:after="80" w:before="80"/>
            </w:pPr>
            <w:r>
              <w:rPr>
                <w:rFonts w:ascii="Calibri" w:cs="Calibri" w:eastAsia="Calibri" w:hAnsi="Calibri"/>
                <w:sz w:val="20"/>
                <w:szCs w:val="20"/>
              </w:rPr>
              <w:t xml:space="preserve">tau_div_general</w:t>
            </w:r>
          </w:p>
        </w:tc>
        <w:tc>
          <w:tcPr>
            <w:shd w:color="FFFFFF" w:val="solid"/>
          </w:tcPr>
          <w:p>
            <w:pPr>
              <w:spacing w:after="80" w:before="80"/>
            </w:pPr>
            <w:r>
              <w:rPr>
                <w:rFonts w:ascii="Calibri" w:cs="Calibri" w:eastAsia="Calibri" w:hAnsi="Calibri"/>
                <w:sz w:val="20"/>
                <w:szCs w:val="20"/>
              </w:rPr>
              <w:t xml:space="preserve">float</w:t>
            </w:r>
          </w:p>
        </w:tc>
        <w:tc>
          <w:tcPr>
            <w:shd w:color="FFFFFF" w:val="solid"/>
          </w:tcPr>
          <w:p>
            <w:pPr>
              <w:spacing w:after="80" w:before="80"/>
            </w:pPr>
            <w:r>
              <w:rPr>
                <w:rFonts w:ascii="Calibri" w:cs="Calibri" w:eastAsia="Calibri" w:hAnsi="Calibri"/>
                <w:sz w:val="20"/>
                <w:szCs w:val="20"/>
              </w:rPr>
              <w:t xml:space="preserve">0.65</w:t>
            </w:r>
          </w:p>
        </w:tc>
        <w:tc>
          <w:tcPr>
            <w:shd w:color="FFFFFF" w:val="solid"/>
          </w:tcPr>
          <w:p>
            <w:pPr>
              <w:spacing w:after="80" w:before="80"/>
            </w:pPr>
            <w:r>
              <w:rPr>
                <w:rFonts w:ascii="Calibri" w:cs="Calibri" w:eastAsia="Calibri" w:hAnsi="Calibri"/>
                <w:sz w:val="20"/>
                <w:szCs w:val="20"/>
              </w:rPr>
              <w:t xml:space="preserve">Divergence threshold for general deployments.</w:t>
            </w:r>
          </w:p>
        </w:tc>
      </w:tr>
      <w:tr>
        <w:tc>
          <w:tcPr>
            <w:shd w:color="F4F6FA" w:val="solid"/>
          </w:tcPr>
          <w:p>
            <w:pPr>
              <w:spacing w:after="80" w:before="80"/>
            </w:pPr>
            <w:r>
              <w:rPr>
                <w:rFonts w:ascii="Calibri" w:cs="Calibri" w:eastAsia="Calibri" w:hAnsi="Calibri"/>
                <w:sz w:val="20"/>
                <w:szCs w:val="20"/>
              </w:rPr>
              <w:t xml:space="preserve">tau_div_regulated</w:t>
            </w:r>
          </w:p>
        </w:tc>
        <w:tc>
          <w:tcPr>
            <w:shd w:color="F4F6FA" w:val="solid"/>
          </w:tcPr>
          <w:p>
            <w:pPr>
              <w:spacing w:after="80" w:before="80"/>
            </w:pPr>
            <w:r>
              <w:rPr>
                <w:rFonts w:ascii="Calibri" w:cs="Calibri" w:eastAsia="Calibri" w:hAnsi="Calibri"/>
                <w:sz w:val="20"/>
                <w:szCs w:val="20"/>
              </w:rPr>
              <w:t xml:space="preserve">float</w:t>
            </w:r>
          </w:p>
        </w:tc>
        <w:tc>
          <w:tcPr>
            <w:shd w:color="F4F6FA" w:val="solid"/>
          </w:tcPr>
          <w:p>
            <w:pPr>
              <w:spacing w:after="80" w:before="80"/>
            </w:pPr>
            <w:r>
              <w:rPr>
                <w:rFonts w:ascii="Calibri" w:cs="Calibri" w:eastAsia="Calibri" w:hAnsi="Calibri"/>
                <w:sz w:val="20"/>
                <w:szCs w:val="20"/>
              </w:rPr>
              <w:t xml:space="preserve">0.40</w:t>
            </w:r>
          </w:p>
        </w:tc>
        <w:tc>
          <w:tcPr>
            <w:shd w:color="F4F6FA" w:val="solid"/>
          </w:tcPr>
          <w:p>
            <w:pPr>
              <w:spacing w:after="80" w:before="80"/>
            </w:pPr>
            <w:r>
              <w:rPr>
                <w:rFonts w:ascii="Calibri" w:cs="Calibri" w:eastAsia="Calibri" w:hAnsi="Calibri"/>
                <w:sz w:val="20"/>
                <w:szCs w:val="20"/>
              </w:rPr>
              <w:t xml:space="preserve">Divergence threshold for regulated sectors (health, finance, critical_infrastructure).</w:t>
            </w:r>
          </w:p>
        </w:tc>
      </w:tr>
      <w:tr>
        <w:tc>
          <w:tcPr>
            <w:shd w:color="FFFFFF" w:val="solid"/>
          </w:tcPr>
          <w:p>
            <w:pPr>
              <w:spacing w:after="80" w:before="80"/>
            </w:pPr>
            <w:r>
              <w:rPr>
                <w:rFonts w:ascii="Calibri" w:cs="Calibri" w:eastAsia="Calibri" w:hAnsi="Calibri"/>
                <w:sz w:val="20"/>
                <w:szCs w:val="20"/>
              </w:rPr>
              <w:t xml:space="preserve">max_signal_age_sec</w:t>
            </w:r>
          </w:p>
        </w:tc>
        <w:tc>
          <w:tcPr>
            <w:shd w:color="FFFFFF" w:val="solid"/>
          </w:tcPr>
          <w:p>
            <w:pPr>
              <w:spacing w:after="80" w:before="80"/>
            </w:pPr>
            <w:r>
              <w:rPr>
                <w:rFonts w:ascii="Calibri" w:cs="Calibri" w:eastAsia="Calibri" w:hAnsi="Calibri"/>
                <w:sz w:val="20"/>
                <w:szCs w:val="20"/>
              </w:rPr>
              <w:t xml:space="preserve">int</w:t>
            </w:r>
          </w:p>
        </w:tc>
        <w:tc>
          <w:tcPr>
            <w:shd w:color="FFFFFF" w:val="solid"/>
          </w:tcPr>
          <w:p>
            <w:pPr>
              <w:spacing w:after="80" w:before="80"/>
            </w:pPr>
            <w:r>
              <w:rPr>
                <w:rFonts w:ascii="Calibri" w:cs="Calibri" w:eastAsia="Calibri" w:hAnsi="Calibri"/>
                <w:sz w:val="20"/>
                <w:szCs w:val="20"/>
              </w:rPr>
              <w:t xml:space="preserve">300</w:t>
            </w:r>
          </w:p>
        </w:tc>
        <w:tc>
          <w:tcPr>
            <w:shd w:color="FFFFFF" w:val="solid"/>
          </w:tcPr>
          <w:p>
            <w:pPr>
              <w:spacing w:after="80" w:before="80"/>
            </w:pPr>
            <w:r>
              <w:rPr>
                <w:rFonts w:ascii="Calibri" w:cs="Calibri" w:eastAsia="Calibri" w:hAnsi="Calibri"/>
                <w:sz w:val="20"/>
                <w:szCs w:val="20"/>
              </w:rPr>
              <w:t xml:space="preserve">Max signal age in seconds.</w:t>
            </w:r>
          </w:p>
        </w:tc>
      </w:tr>
      <w:tr>
        <w:tc>
          <w:tcPr>
            <w:shd w:color="F4F6FA" w:val="solid"/>
          </w:tcPr>
          <w:p>
            <w:pPr>
              <w:spacing w:after="80" w:before="80"/>
            </w:pPr>
            <w:r>
              <w:rPr>
                <w:rFonts w:ascii="Calibri" w:cs="Calibri" w:eastAsia="Calibri" w:hAnsi="Calibri"/>
                <w:sz w:val="20"/>
                <w:szCs w:val="20"/>
              </w:rPr>
              <w:t xml:space="preserve">min_impact_class_for_gate</w:t>
            </w:r>
          </w:p>
        </w:tc>
        <w:tc>
          <w:tcPr>
            <w:shd w:color="F4F6FA" w:val="solid"/>
          </w:tcPr>
          <w:p>
            <w:pPr>
              <w:spacing w:after="80" w:before="80"/>
            </w:pPr>
            <w:r>
              <w:rPr>
                <w:rFonts w:ascii="Calibri" w:cs="Calibri" w:eastAsia="Calibri" w:hAnsi="Calibri"/>
                <w:sz w:val="20"/>
                <w:szCs w:val="20"/>
              </w:rPr>
              <w:t xml:space="preserve">int</w:t>
            </w:r>
          </w:p>
        </w:tc>
        <w:tc>
          <w:tcPr>
            <w:shd w:color="F4F6FA" w:val="solid"/>
          </w:tcPr>
          <w:p>
            <w:pPr>
              <w:spacing w:after="80" w:before="80"/>
            </w:pPr>
            <w:r>
              <w:rPr>
                <w:rFonts w:ascii="Calibri" w:cs="Calibri" w:eastAsia="Calibri" w:hAnsi="Calibri"/>
                <w:sz w:val="20"/>
                <w:szCs w:val="20"/>
              </w:rPr>
              <w:t xml:space="preserve">3</w:t>
            </w:r>
          </w:p>
        </w:tc>
        <w:tc>
          <w:tcPr>
            <w:shd w:color="F4F6FA" w:val="solid"/>
          </w:tcPr>
          <w:p>
            <w:pPr>
              <w:spacing w:after="80" w:before="80"/>
            </w:pPr>
            <w:r>
              <w:rPr>
                <w:rFonts w:ascii="Calibri" w:cs="Calibri" w:eastAsia="Calibri" w:hAnsi="Calibri"/>
                <w:sz w:val="20"/>
                <w:szCs w:val="20"/>
              </w:rPr>
              <w:t xml:space="preserve">Min action impact class for gate to trigger force_hil.</w:t>
            </w:r>
          </w:p>
        </w:tc>
      </w:tr>
      <w:tr>
        <w:tc>
          <w:tcPr>
            <w:shd w:color="FFFFFF" w:val="solid"/>
          </w:tcPr>
          <w:p>
            <w:pPr>
              <w:spacing w:after="80" w:before="80"/>
            </w:pPr>
            <w:r>
              <w:rPr>
                <w:rFonts w:ascii="Calibri" w:cs="Calibri" w:eastAsia="Calibri" w:hAnsi="Calibri"/>
                <w:sz w:val="20"/>
                <w:szCs w:val="20"/>
              </w:rPr>
              <w:t xml:space="preserve">fail_closed_on_missing_signal</w:t>
            </w:r>
          </w:p>
        </w:tc>
        <w:tc>
          <w:tcPr>
            <w:shd w:color="FFFFFF" w:val="solid"/>
          </w:tcPr>
          <w:p>
            <w:pPr>
              <w:spacing w:after="80" w:before="80"/>
            </w:pPr>
            <w:r>
              <w:rPr>
                <w:rFonts w:ascii="Calibri" w:cs="Calibri" w:eastAsia="Calibri" w:hAnsi="Calibri"/>
                <w:sz w:val="20"/>
                <w:szCs w:val="20"/>
              </w:rPr>
              <w:t xml:space="preserve">bool</w:t>
            </w:r>
          </w:p>
        </w:tc>
        <w:tc>
          <w:tcPr>
            <w:shd w:color="FFFFFF" w:val="solid"/>
          </w:tcPr>
          <w:p>
            <w:pPr>
              <w:spacing w:after="80" w:before="80"/>
            </w:pPr>
            <w:r>
              <w:rPr>
                <w:rFonts w:ascii="Calibri" w:cs="Calibri" w:eastAsia="Calibri" w:hAnsi="Calibri"/>
                <w:sz w:val="20"/>
                <w:szCs w:val="20"/>
              </w:rPr>
              <w:t xml:space="preserve">false</w:t>
            </w:r>
          </w:p>
        </w:tc>
        <w:tc>
          <w:tcPr>
            <w:shd w:color="FFFFFF" w:val="solid"/>
          </w:tcPr>
          <w:p>
            <w:pPr>
              <w:spacing w:after="80" w:before="80"/>
            </w:pPr>
            <w:r>
              <w:rPr>
                <w:rFonts w:ascii="Calibri" w:cs="Calibri" w:eastAsia="Calibri" w:hAnsi="Calibri"/>
                <w:sz w:val="20"/>
                <w:szCs w:val="20"/>
              </w:rPr>
              <w:t xml:space="preserve">If true: force_hil when no signal AND impact_class &gt;= 4 AND sector is regulated.</w:t>
            </w:r>
          </w:p>
        </w:tc>
      </w:tr>
      <w:tr>
        <w:tc>
          <w:tcPr>
            <w:shd w:color="F4F6FA" w:val="solid"/>
          </w:tcPr>
          <w:p>
            <w:pPr>
              <w:spacing w:after="80" w:before="80"/>
            </w:pPr>
            <w:r>
              <w:rPr>
                <w:rFonts w:ascii="Calibri" w:cs="Calibri" w:eastAsia="Calibri" w:hAnsi="Calibri"/>
                <w:sz w:val="20"/>
                <w:szCs w:val="20"/>
              </w:rPr>
              <w:t xml:space="preserve">deployment.sector</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(none)</w:t>
            </w:r>
          </w:p>
        </w:tc>
        <w:tc>
          <w:tcPr>
            <w:shd w:color="F4F6FA" w:val="solid"/>
          </w:tcPr>
          <w:p>
            <w:pPr>
              <w:spacing w:after="80" w:before="80"/>
            </w:pPr>
            <w:r>
              <w:rPr>
                <w:rFonts w:ascii="Calibri" w:cs="Calibri" w:eastAsia="Calibri" w:hAnsi="Calibri"/>
                <w:sz w:val="20"/>
                <w:szCs w:val="20"/>
              </w:rPr>
              <w:t xml:space="preserve">Set to "health", "finance", or "critical_infrastructure" to activate tau_div_regulated. Absence applies tau_div_general (v0.1 known limitation).</w:t>
            </w:r>
          </w:p>
        </w:tc>
      </w:tr>
    </w:tbl>
    <w:p>
      <w:pPr>
        <w:pStyle w:val="Heading2"/>
        <w:spacing w:after="120" w:before="320"/>
      </w:pPr>
      <w:r>
        <w:rPr>
          <w:rFonts w:ascii="Calibri" w:cs="Calibri" w:eastAsia="Calibri" w:hAnsi="Calibri"/>
          <w:b/>
          <w:bCs/>
          <w:color w:val="2E6DB4"/>
          <w:sz w:val="38"/>
          <w:szCs w:val="38"/>
        </w:rPr>
        <w:t xml:space="preserve">8.1 Recommended Configuration by Deployment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Profile</w:t>
            </w:r>
          </w:p>
        </w:tc>
        <w:tc>
          <w:tcPr>
            <w:shd w:color="1B3A6B" w:val="solid"/>
          </w:tcPr>
          <w:p>
            <w:pPr>
              <w:spacing w:after="80" w:before="80"/>
            </w:pPr>
            <w:r>
              <w:rPr>
                <w:rFonts w:ascii="Calibri" w:cs="Calibri" w:eastAsia="Calibri" w:hAnsi="Calibri"/>
                <w:b/>
                <w:bCs/>
                <w:color w:val="FFFFFF"/>
                <w:sz w:val="20"/>
                <w:szCs w:val="20"/>
              </w:rPr>
              <w:t xml:space="preserve">tau_div</w:t>
            </w:r>
          </w:p>
        </w:tc>
        <w:tc>
          <w:tcPr>
            <w:shd w:color="1B3A6B" w:val="solid"/>
          </w:tcPr>
          <w:p>
            <w:pPr>
              <w:spacing w:after="80" w:before="80"/>
            </w:pPr>
            <w:r>
              <w:rPr>
                <w:rFonts w:ascii="Calibri" w:cs="Calibri" w:eastAsia="Calibri" w:hAnsi="Calibri"/>
                <w:b/>
                <w:bCs/>
                <w:color w:val="FFFFFF"/>
                <w:sz w:val="20"/>
                <w:szCs w:val="20"/>
              </w:rPr>
              <w:t xml:space="preserve">fail_closed</w:t>
            </w:r>
          </w:p>
        </w:tc>
        <w:tc>
          <w:tcPr>
            <w:shd w:color="1B3A6B" w:val="solid"/>
          </w:tcPr>
          <w:p>
            <w:pPr>
              <w:spacing w:after="80" w:before="80"/>
            </w:pPr>
            <w:r>
              <w:rPr>
                <w:rFonts w:ascii="Calibri" w:cs="Calibri" w:eastAsia="Calibri" w:hAnsi="Calibri"/>
                <w:b/>
                <w:bCs/>
                <w:color w:val="FFFFFF"/>
                <w:sz w:val="20"/>
                <w:szCs w:val="20"/>
              </w:rPr>
              <w:t xml:space="preserve">min_impact_class</w:t>
            </w:r>
          </w:p>
        </w:tc>
      </w:tr>
      <w:tr>
        <w:tc>
          <w:tcPr>
            <w:shd w:color="FFFFFF" w:val="solid"/>
          </w:tcPr>
          <w:p>
            <w:pPr>
              <w:spacing w:after="80" w:before="80"/>
            </w:pPr>
            <w:r>
              <w:rPr>
                <w:rFonts w:ascii="Calibri" w:cs="Calibri" w:eastAsia="Calibri" w:hAnsi="Calibri"/>
                <w:sz w:val="20"/>
                <w:szCs w:val="20"/>
              </w:rPr>
              <w:t xml:space="preserve">General production (default)</w:t>
            </w:r>
          </w:p>
        </w:tc>
        <w:tc>
          <w:tcPr>
            <w:shd w:color="FFFFFF" w:val="solid"/>
          </w:tcPr>
          <w:p>
            <w:pPr>
              <w:spacing w:after="80" w:before="80"/>
            </w:pPr>
            <w:r>
              <w:rPr>
                <w:rFonts w:ascii="Calibri" w:cs="Calibri" w:eastAsia="Calibri" w:hAnsi="Calibri"/>
                <w:sz w:val="20"/>
                <w:szCs w:val="20"/>
              </w:rPr>
              <w:t xml:space="preserve">0.65</w:t>
            </w:r>
          </w:p>
        </w:tc>
        <w:tc>
          <w:tcPr>
            <w:shd w:color="FFFFFF" w:val="solid"/>
          </w:tcPr>
          <w:p>
            <w:pPr>
              <w:spacing w:after="80" w:before="80"/>
            </w:pPr>
            <w:r>
              <w:rPr>
                <w:rFonts w:ascii="Calibri" w:cs="Calibri" w:eastAsia="Calibri" w:hAnsi="Calibri"/>
                <w:sz w:val="20"/>
                <w:szCs w:val="20"/>
              </w:rPr>
              <w:t xml:space="preserve">false</w:t>
            </w:r>
          </w:p>
        </w:tc>
        <w:tc>
          <w:tcPr>
            <w:shd w:color="FFFFFF" w:val="solid"/>
          </w:tcPr>
          <w:p>
            <w:pPr>
              <w:spacing w:after="80" w:before="80"/>
            </w:pPr>
            <w:r>
              <w:rPr>
                <w:rFonts w:ascii="Calibri" w:cs="Calibri" w:eastAsia="Calibri" w:hAnsi="Calibri"/>
                <w:sz w:val="20"/>
                <w:szCs w:val="20"/>
              </w:rPr>
              <w:t xml:space="preserve">3</w:t>
            </w:r>
          </w:p>
        </w:tc>
      </w:tr>
      <w:tr>
        <w:tc>
          <w:tcPr>
            <w:shd w:color="F4F6FA" w:val="solid"/>
          </w:tcPr>
          <w:p>
            <w:pPr>
              <w:spacing w:after="80" w:before="80"/>
            </w:pPr>
            <w:r>
              <w:rPr>
                <w:rFonts w:ascii="Calibri" w:cs="Calibri" w:eastAsia="Calibri" w:hAnsi="Calibri"/>
                <w:sz w:val="20"/>
                <w:szCs w:val="20"/>
              </w:rPr>
              <w:t xml:space="preserve">Regulated sector, standard</w:t>
            </w:r>
          </w:p>
        </w:tc>
        <w:tc>
          <w:tcPr>
            <w:shd w:color="F4F6FA" w:val="solid"/>
          </w:tcPr>
          <w:p>
            <w:pPr>
              <w:spacing w:after="80" w:before="80"/>
            </w:pPr>
            <w:r>
              <w:rPr>
                <w:rFonts w:ascii="Calibri" w:cs="Calibri" w:eastAsia="Calibri" w:hAnsi="Calibri"/>
                <w:sz w:val="20"/>
                <w:szCs w:val="20"/>
              </w:rPr>
              <w:t xml:space="preserve">0.40</w:t>
            </w:r>
          </w:p>
        </w:tc>
        <w:tc>
          <w:tcPr>
            <w:shd w:color="F4F6FA" w:val="solid"/>
          </w:tcPr>
          <w:p>
            <w:pPr>
              <w:spacing w:after="80" w:before="80"/>
            </w:pPr>
            <w:r>
              <w:rPr>
                <w:rFonts w:ascii="Calibri" w:cs="Calibri" w:eastAsia="Calibri" w:hAnsi="Calibri"/>
                <w:sz w:val="20"/>
                <w:szCs w:val="20"/>
              </w:rPr>
              <w:t xml:space="preserve">false</w:t>
            </w:r>
          </w:p>
        </w:tc>
        <w:tc>
          <w:tcPr>
            <w:shd w:color="F4F6FA" w:val="solid"/>
          </w:tcPr>
          <w:p>
            <w:pPr>
              <w:spacing w:after="80" w:before="80"/>
            </w:pPr>
            <w:r>
              <w:rPr>
                <w:rFonts w:ascii="Calibri" w:cs="Calibri" w:eastAsia="Calibri" w:hAnsi="Calibri"/>
                <w:sz w:val="20"/>
                <w:szCs w:val="20"/>
              </w:rPr>
              <w:t xml:space="preserve">3</w:t>
            </w:r>
          </w:p>
        </w:tc>
      </w:tr>
      <w:tr>
        <w:tc>
          <w:tcPr>
            <w:shd w:color="FFFFFF" w:val="solid"/>
          </w:tcPr>
          <w:p>
            <w:pPr>
              <w:spacing w:after="80" w:before="80"/>
            </w:pPr>
            <w:r>
              <w:rPr>
                <w:rFonts w:ascii="Calibri" w:cs="Calibri" w:eastAsia="Calibri" w:hAnsi="Calibri"/>
                <w:sz w:val="20"/>
                <w:szCs w:val="20"/>
              </w:rPr>
              <w:t xml:space="preserve">Regulated sector, high assurance</w:t>
            </w:r>
          </w:p>
        </w:tc>
        <w:tc>
          <w:tcPr>
            <w:shd w:color="FFFFFF" w:val="solid"/>
          </w:tcPr>
          <w:p>
            <w:pPr>
              <w:spacing w:after="80" w:before="80"/>
            </w:pPr>
            <w:r>
              <w:rPr>
                <w:rFonts w:ascii="Calibri" w:cs="Calibri" w:eastAsia="Calibri" w:hAnsi="Calibri"/>
                <w:sz w:val="20"/>
                <w:szCs w:val="20"/>
              </w:rPr>
              <w:t xml:space="preserve">0.40</w:t>
            </w:r>
          </w:p>
        </w:tc>
        <w:tc>
          <w:tcPr>
            <w:shd w:color="FFFFFF" w:val="solid"/>
          </w:tcPr>
          <w:p>
            <w:pPr>
              <w:spacing w:after="80" w:before="80"/>
            </w:pPr>
            <w:r>
              <w:rPr>
                <w:rFonts w:ascii="Calibri" w:cs="Calibri" w:eastAsia="Calibri" w:hAnsi="Calibri"/>
                <w:sz w:val="20"/>
                <w:szCs w:val="20"/>
              </w:rPr>
              <w:t xml:space="preserve">true</w:t>
            </w:r>
          </w:p>
        </w:tc>
        <w:tc>
          <w:tcPr>
            <w:shd w:color="FFFFFF" w:val="solid"/>
          </w:tcPr>
          <w:p>
            <w:pPr>
              <w:spacing w:after="80" w:before="80"/>
            </w:pPr>
            <w:r>
              <w:rPr>
                <w:rFonts w:ascii="Calibri" w:cs="Calibri" w:eastAsia="Calibri" w:hAnsi="Calibri"/>
                <w:sz w:val="20"/>
                <w:szCs w:val="20"/>
              </w:rPr>
              <w:t xml:space="preserve">3</w:t>
            </w:r>
          </w:p>
        </w:tc>
      </w:tr>
      <w:tr>
        <w:tc>
          <w:tcPr>
            <w:shd w:color="F4F6FA" w:val="solid"/>
          </w:tcPr>
          <w:p>
            <w:pPr>
              <w:spacing w:after="80" w:before="80"/>
            </w:pPr>
            <w:r>
              <w:rPr>
                <w:rFonts w:ascii="Calibri" w:cs="Calibri" w:eastAsia="Calibri" w:hAnsi="Calibri"/>
                <w:sz w:val="20"/>
                <w:szCs w:val="20"/>
              </w:rPr>
              <w:t xml:space="preserve">Research / sandbox</w:t>
            </w:r>
          </w:p>
        </w:tc>
        <w:tc>
          <w:tcPr>
            <w:shd w:color="F4F6FA" w:val="solid"/>
          </w:tcPr>
          <w:p>
            <w:pPr>
              <w:spacing w:after="80" w:before="80"/>
            </w:pPr>
            <w:r>
              <w:rPr>
                <w:rFonts w:ascii="Calibri" w:cs="Calibri" w:eastAsia="Calibri" w:hAnsi="Calibri"/>
                <w:sz w:val="20"/>
                <w:szCs w:val="20"/>
              </w:rPr>
              <w:t xml:space="preserve">0.85</w:t>
            </w:r>
          </w:p>
        </w:tc>
        <w:tc>
          <w:tcPr>
            <w:shd w:color="F4F6FA" w:val="solid"/>
          </w:tcPr>
          <w:p>
            <w:pPr>
              <w:spacing w:after="80" w:before="80"/>
            </w:pPr>
            <w:r>
              <w:rPr>
                <w:rFonts w:ascii="Calibri" w:cs="Calibri" w:eastAsia="Calibri" w:hAnsi="Calibri"/>
                <w:sz w:val="20"/>
                <w:szCs w:val="20"/>
              </w:rPr>
              <w:t xml:space="preserve">false</w:t>
            </w:r>
          </w:p>
        </w:tc>
        <w:tc>
          <w:tcPr>
            <w:shd w:color="F4F6FA" w:val="solid"/>
          </w:tcPr>
          <w:p>
            <w:pPr>
              <w:spacing w:after="80" w:before="80"/>
            </w:pPr>
            <w:r>
              <w:rPr>
                <w:rFonts w:ascii="Calibri" w:cs="Calibri" w:eastAsia="Calibri" w:hAnsi="Calibri"/>
                <w:sz w:val="20"/>
                <w:szCs w:val="20"/>
              </w:rPr>
              <w:t xml:space="preserve">4</w:t>
            </w:r>
          </w:p>
        </w:tc>
      </w:tr>
    </w:tbl>
    <w:p>
      <w:r>
        <w:br w:type="page"/>
      </w:r>
    </w:p>
    <w:p>
      <w:pPr>
        <w:pStyle w:val="Heading1"/>
        <w:spacing w:after="160" w:before="480"/>
      </w:pPr>
      <w:r>
        <w:rPr>
          <w:rFonts w:ascii="Calibri" w:cs="Calibri" w:eastAsia="Calibri" w:hAnsi="Calibri"/>
          <w:b/>
          <w:bCs/>
          <w:color w:val="1B3A6B"/>
          <w:sz w:val="52"/>
          <w:szCs w:val="52"/>
        </w:rPr>
        <w:t xml:space="preserve">9. Open Questions (v0.2 Backlog)</w:t>
      </w:r>
    </w:p>
    <w:p>
      <w:pPr>
        <w:spacing w:after="140" w:before="140"/>
      </w:pPr>
      <w:r>
        <w:rPr>
          <w:rFonts w:ascii="Calibri" w:cs="Calibri" w:eastAsia="Calibri" w:hAnsi="Calibri"/>
          <w:sz w:val="22"/>
          <w:szCs w:val="22"/>
        </w:rPr>
        <w:t xml:space="preserve">The following four open questions are explicitly deferred to spec v0.2, as formalized in ADR_PATCH_NOTE_v0.1.0 (2026-04-12). They are out of scope for the v0.1.0-marketing-preview reference implementation. All four are targeted for the v0.2 specification iteration.</w:t>
      </w:r>
    </w:p>
    <w:p>
      <w:pPr>
        <w:shd w:color="EBF0FB" w:val="solid"/>
        <w:spacing w:after="160" w:before="160"/>
      </w:pPr>
      <w:r>
        <w:rPr>
          <w:rFonts w:ascii="Calibri" w:cs="Calibri" w:eastAsia="Calibri" w:hAnsi="Calibri"/>
          <w:b/>
          <w:bCs/>
          <w:color w:val="1B3A6B"/>
          <w:sz w:val="20"/>
          <w:szCs w:val="20"/>
        </w:rPr>
        <w:t xml:space="preserve">STATUS: </w:t>
      </w:r>
      <w:r>
        <w:rPr>
          <w:rFonts w:ascii="Calibri" w:cs="Calibri" w:eastAsia="Calibri" w:hAnsi="Calibri"/>
          <w:sz w:val="20"/>
          <w:szCs w:val="20"/>
        </w:rPr>
        <w:t xml:space="preserve">Phase 1+ exit criteria (FPR 0/100, TPR 100/100, ledger HMAC integrity, end-to-end reproducibility) are PASS and are unaffected by deferral of OQ-1 through OQ-4.</w:t>
      </w:r>
    </w:p>
    <w:p>
      <w:pPr>
        <w:pStyle w:val="Heading2"/>
        <w:spacing w:after="120" w:before="320"/>
      </w:pPr>
      <w:r>
        <w:rPr>
          <w:rFonts w:ascii="Calibri" w:cs="Calibri" w:eastAsia="Calibri" w:hAnsi="Calibri"/>
          <w:b/>
          <w:bCs/>
          <w:color w:val="2E6DB4"/>
          <w:sz w:val="38"/>
          <w:szCs w:val="38"/>
        </w:rPr>
        <w:t xml:space="preserve">OQ-1 — Byte-Level Canonical Encoding of INTERP-EV/1.0</w:t>
      </w:r>
    </w:p>
    <w:p>
      <w:pPr>
        <w:spacing w:after="140" w:before="140"/>
      </w:pPr>
      <w:r>
        <w:rPr>
          <w:rFonts w:ascii="Calibri" w:cs="Calibri" w:eastAsia="Calibri" w:hAnsi="Calibri"/>
          <w:sz w:val="22"/>
          <w:szCs w:val="22"/>
        </w:rPr>
        <w:t xml:space="preserve">The INTERP-EV/1.0 format is currently defined only at the JSON Schema level (interp-ev-1.0.schema.json). The v0.1.0 implementation uses JSON with sorted keys and no whitespace as the canonical encoding for signing and HMAC computation.</w:t>
      </w:r>
    </w:p>
    <w:p>
      <w:pPr>
        <w:spacing w:after="140" w:before="140"/>
      </w:pPr>
      <w:r>
        <w:rPr>
          <w:rFonts w:ascii="Calibri" w:cs="Calibri" w:eastAsia="Calibri" w:hAnsi="Calibri"/>
          <w:sz w:val="22"/>
          <w:szCs w:val="22"/>
        </w:rPr>
        <w:t xml:space="preserve">The v0.2 specification must define: a complete byte-level canonical encoding specification (field ordering, integer representation, string normalization, handling of optional fields); test vectors for canonical encoding; and the migration path for v0.1 envelopes that may use non-canonical encodings.</w:t>
      </w:r>
    </w:p>
    <w:p>
      <w:pPr>
        <w:pStyle w:val="Heading2"/>
        <w:spacing w:after="120" w:before="320"/>
      </w:pPr>
      <w:r>
        <w:rPr>
          <w:rFonts w:ascii="Calibri" w:cs="Calibri" w:eastAsia="Calibri" w:hAnsi="Calibri"/>
          <w:b/>
          <w:bCs/>
          <w:color w:val="2E6DB4"/>
          <w:sz w:val="38"/>
          <w:szCs w:val="38"/>
        </w:rPr>
        <w:t xml:space="preserve">OQ-2 — Producer Accreditation Procedure</w:t>
      </w:r>
    </w:p>
    <w:p>
      <w:pPr>
        <w:spacing w:after="140" w:before="140"/>
      </w:pPr>
      <w:r>
        <w:rPr>
          <w:rFonts w:ascii="Calibri" w:cs="Calibri" w:eastAsia="Calibri" w:hAnsi="Calibri"/>
          <w:sz w:val="22"/>
          <w:szCs w:val="22"/>
        </w:rPr>
        <w:t xml:space="preserve">In v0.1.0, a producer is 'accredited' if it appears in the local CIR dict with status: 'active' and non-expired calibration. This is a stub sufficient for the reference implementation but not for production governance.</w:t>
      </w:r>
    </w:p>
    <w:p>
      <w:pPr>
        <w:spacing w:after="140" w:before="140"/>
      </w:pPr>
      <w:r>
        <w:rPr>
          <w:rFonts w:ascii="Calibri" w:cs="Calibri" w:eastAsia="Calibri" w:hAnsi="Calibri"/>
          <w:sz w:val="22"/>
          <w:szCs w:val="22"/>
        </w:rPr>
        <w:t xml:space="preserve">The v0.2 specification must define: the full accreditation application and review procedure; the required calibration data format and minimum calibration set size; the calibration manifest schema (currently only a URI reference); the re-calibration trigger conditions and timeline; and the relationship between accreditation and the multi-stakeholder council governance model.</w:t>
      </w:r>
    </w:p>
    <w:p>
      <w:pPr>
        <w:pStyle w:val="Heading2"/>
        <w:spacing w:after="120" w:before="320"/>
      </w:pPr>
      <w:r>
        <w:rPr>
          <w:rFonts w:ascii="Calibri" w:cs="Calibri" w:eastAsia="Calibri" w:hAnsi="Calibri"/>
          <w:b/>
          <w:bCs/>
          <w:color w:val="2E6DB4"/>
          <w:sz w:val="38"/>
          <w:szCs w:val="38"/>
        </w:rPr>
        <w:t xml:space="preserve">OQ-3 — Formal Semantics for Class A, B, and C Evidence Under Composition</w:t>
      </w:r>
    </w:p>
    <w:p>
      <w:pPr>
        <w:spacing w:after="140" w:before="140"/>
      </w:pPr>
      <w:r>
        <w:rPr>
          <w:rFonts w:ascii="Calibri" w:cs="Calibri" w:eastAsia="Calibri" w:hAnsi="Calibri"/>
          <w:sz w:val="22"/>
          <w:szCs w:val="22"/>
        </w:rPr>
        <w:t xml:space="preserve">The current specification describes Classes A, B, and C informally: Class A (activation probes) contributes as weighted enrichment, Class B is a pass-through in v0.1, and Class C triggers the divergence gate. However, the formal semantics for what happens when multiple signals of different classes are present for the same step are not defined.</w:t>
      </w:r>
    </w:p>
    <w:p>
      <w:pPr>
        <w:spacing w:after="140" w:before="140"/>
      </w:pPr>
      <w:r>
        <w:rPr>
          <w:rFonts w:ascii="Calibri" w:cs="Calibri" w:eastAsia="Calibri" w:hAnsi="Calibri"/>
          <w:sz w:val="22"/>
          <w:szCs w:val="22"/>
        </w:rPr>
        <w:t xml:space="preserve">The v0.2 specification must define: the aggregation semantics when a Class A and a Class C signal are both present for the same step; the precedence rules when Class B and Class C signals disagree; the composition operator for multiple Class C signals from different producers for the same step; and the mathematical definition of 'weighted enrichment' in the ATK aggregator.</w:t>
      </w:r>
    </w:p>
    <w:p>
      <w:pPr>
        <w:pStyle w:val="Heading2"/>
        <w:spacing w:after="120" w:before="320"/>
      </w:pPr>
      <w:r>
        <w:rPr>
          <w:rFonts w:ascii="Calibri" w:cs="Calibri" w:eastAsia="Calibri" w:hAnsi="Calibri"/>
          <w:b/>
          <w:bCs/>
          <w:color w:val="2E6DB4"/>
          <w:sz w:val="38"/>
          <w:szCs w:val="38"/>
        </w:rPr>
        <w:t xml:space="preserve">OQ-4 — Multi-Party Emergency Revocation Protocol</w:t>
      </w:r>
    </w:p>
    <w:p>
      <w:pPr>
        <w:spacing w:after="140" w:before="140"/>
      </w:pPr>
      <w:r>
        <w:rPr>
          <w:rFonts w:ascii="Calibri" w:cs="Calibri" w:eastAsia="Calibri" w:hAnsi="Calibri"/>
          <w:sz w:val="22"/>
          <w:szCs w:val="22"/>
        </w:rPr>
        <w:t xml:space="preserve">ADR-C09-002 specifies that emergency revocation requires signature from 2 of 3 designated Sinergia revocation signers and must propagate to all CIR consumers within 5 minutes via a publish-subscribe channel. In v0.1.0, this is a placeholder — no signatories are designated, no pub-sub channel exists, and none are required for the marketing-preview release.</w:t>
      </w:r>
    </w:p>
    <w:p>
      <w:pPr>
        <w:spacing w:after="140" w:before="140"/>
      </w:pPr>
      <w:r>
        <w:rPr>
          <w:rFonts w:ascii="Calibri" w:cs="Calibri" w:eastAsia="Calibri" w:hAnsi="Calibri"/>
          <w:sz w:val="22"/>
          <w:szCs w:val="22"/>
        </w:rPr>
        <w:t xml:space="preserve">The v0.2 specification must define: the complete multi-party emergency revocation protocol (message format, signing procedure, propagation channel, delivery guarantees); the 5-minute propagation SLA and how it is measured; the transition from 2-of-3 Sinergia signers to multi-stakeholder council governance; and the key management requirements for revocation signer keys.</w:t>
      </w:r>
    </w:p>
    <w:p>
      <w:pPr>
        <w:shd w:color="FDF3E3" w:val="solid"/>
        <w:spacing w:after="160" w:before="160"/>
      </w:pPr>
      <w:r>
        <w:rPr>
          <w:rFonts w:ascii="Calibri" w:cs="Calibri" w:eastAsia="Calibri" w:hAnsi="Calibri"/>
          <w:b/>
          <w:bCs/>
          <w:color w:val="E67E22"/>
          <w:sz w:val="20"/>
          <w:szCs w:val="20"/>
        </w:rPr>
        <w:t xml:space="preserve">PRODUCTION REQUIREMENT: </w:t>
      </w:r>
      <w:r>
        <w:rPr>
          <w:rFonts w:ascii="Calibri" w:cs="Calibri" w:eastAsia="Calibri" w:hAnsi="Calibri"/>
          <w:sz w:val="20"/>
          <w:szCs w:val="20"/>
        </w:rPr>
        <w:t xml:space="preserve">Designating the 3 emergency revocation signatories and publishing their public keys is required BEFORE any production deployment. This requirement is correctly scoped as a Phase 2 prerequisite per ADR_PATCH_NOTE_v0.1.0.</w:t>
      </w:r>
    </w:p>
    <w:p>
      <w:r>
        <w:br w:type="page"/>
      </w:r>
    </w:p>
    <w:p>
      <w:pPr>
        <w:pStyle w:val="Heading1"/>
        <w:spacing w:after="160" w:before="480"/>
      </w:pPr>
      <w:r>
        <w:rPr>
          <w:rFonts w:ascii="Calibri" w:cs="Calibri" w:eastAsia="Calibri" w:hAnsi="Calibri"/>
          <w:b/>
          <w:bCs/>
          <w:color w:val="1B3A6B"/>
          <w:sz w:val="52"/>
          <w:szCs w:val="52"/>
        </w:rPr>
        <w:t xml:space="preserve">10. Architecture Decision Record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ADR</w:t>
            </w:r>
          </w:p>
        </w:tc>
        <w:tc>
          <w:tcPr>
            <w:shd w:color="1B3A6B" w:val="solid"/>
          </w:tcPr>
          <w:p>
            <w:pPr>
              <w:spacing w:after="80" w:before="80"/>
            </w:pPr>
            <w:r>
              <w:rPr>
                <w:rFonts w:ascii="Calibri" w:cs="Calibri" w:eastAsia="Calibri" w:hAnsi="Calibri"/>
                <w:b/>
                <w:bCs/>
                <w:color w:val="FFFFFF"/>
                <w:sz w:val="20"/>
                <w:szCs w:val="20"/>
              </w:rPr>
              <w:t xml:space="preserve">Title</w:t>
            </w:r>
          </w:p>
        </w:tc>
        <w:tc>
          <w:tcPr>
            <w:shd w:color="1B3A6B" w:val="solid"/>
          </w:tcPr>
          <w:p>
            <w:pPr>
              <w:spacing w:after="80" w:before="80"/>
            </w:pPr>
            <w:r>
              <w:rPr>
                <w:rFonts w:ascii="Calibri" w:cs="Calibri" w:eastAsia="Calibri" w:hAnsi="Calibri"/>
                <w:b/>
                <w:bCs/>
                <w:color w:val="FFFFFF"/>
                <w:sz w:val="20"/>
                <w:szCs w:val="20"/>
              </w:rPr>
              <w:t xml:space="preserve">Decision</w:t>
            </w:r>
          </w:p>
        </w:tc>
        <w:tc>
          <w:tcPr>
            <w:shd w:color="1B3A6B" w:val="solid"/>
          </w:tcPr>
          <w:p>
            <w:pPr>
              <w:spacing w:after="80" w:before="80"/>
            </w:pPr>
            <w:r>
              <w:rPr>
                <w:rFonts w:ascii="Calibri" w:cs="Calibri" w:eastAsia="Calibri" w:hAnsi="Calibri"/>
                <w:b/>
                <w:bCs/>
                <w:color w:val="FFFFFF"/>
                <w:sz w:val="20"/>
                <w:szCs w:val="20"/>
              </w:rPr>
              <w:t xml:space="preserve">Reversibility</w:t>
            </w:r>
          </w:p>
        </w:tc>
        <w:tc>
          <w:tcPr>
            <w:shd w:color="1B3A6B" w:val="solid"/>
          </w:tcPr>
          <w:p>
            <w:pPr>
              <w:spacing w:after="80" w:before="80"/>
            </w:pPr>
            <w:r>
              <w:rPr>
                <w:rFonts w:ascii="Calibri" w:cs="Calibri" w:eastAsia="Calibri" w:hAnsi="Calibri"/>
                <w:b/>
                <w:bCs/>
                <w:color w:val="FFFFFF"/>
                <w:sz w:val="20"/>
                <w:szCs w:val="20"/>
              </w:rPr>
              <w:t xml:space="preserve">Spec Sections</w:t>
            </w:r>
          </w:p>
        </w:tc>
      </w:tr>
      <w:tr>
        <w:tc>
          <w:tcPr>
            <w:shd w:color="FFFFFF" w:val="solid"/>
          </w:tcPr>
          <w:p>
            <w:pPr>
              <w:spacing w:after="80" w:before="80"/>
            </w:pPr>
            <w:r>
              <w:rPr>
                <w:rFonts w:ascii="Calibri" w:cs="Calibri" w:eastAsia="Calibri" w:hAnsi="Calibri"/>
                <w:sz w:val="20"/>
                <w:szCs w:val="20"/>
              </w:rPr>
              <w:t xml:space="preserve">ADR-C09-001</w:t>
            </w:r>
          </w:p>
        </w:tc>
        <w:tc>
          <w:tcPr>
            <w:shd w:color="FFFFFF" w:val="solid"/>
          </w:tcPr>
          <w:p>
            <w:pPr>
              <w:spacing w:after="80" w:before="80"/>
            </w:pPr>
            <w:r>
              <w:rPr>
                <w:rFonts w:ascii="Calibri" w:cs="Calibri" w:eastAsia="Calibri" w:hAnsi="Calibri"/>
                <w:sz w:val="20"/>
                <w:szCs w:val="20"/>
              </w:rPr>
              <w:t xml:space="preserve">Default value of tau_div</w:t>
            </w:r>
          </w:p>
        </w:tc>
        <w:tc>
          <w:tcPr>
            <w:shd w:color="FFFFFF" w:val="solid"/>
          </w:tcPr>
          <w:p>
            <w:pPr>
              <w:spacing w:after="80" w:before="80"/>
            </w:pPr>
            <w:r>
              <w:rPr>
                <w:rFonts w:ascii="Calibri" w:cs="Calibri" w:eastAsia="Calibri" w:hAnsi="Calibri"/>
                <w:sz w:val="20"/>
                <w:szCs w:val="20"/>
              </w:rPr>
              <w:t xml:space="preserve">0.65 general / 0.40 regulated. Both configurable.</w:t>
            </w:r>
          </w:p>
        </w:tc>
        <w:tc>
          <w:tcPr>
            <w:shd w:color="FFFFFF" w:val="solid"/>
          </w:tcPr>
          <w:p>
            <w:pPr>
              <w:spacing w:after="80" w:before="80"/>
            </w:pPr>
            <w:r>
              <w:rPr>
                <w:rFonts w:ascii="Calibri" w:cs="Calibri" w:eastAsia="Calibri" w:hAnsi="Calibri"/>
                <w:sz w:val="20"/>
                <w:szCs w:val="20"/>
              </w:rPr>
              <w:t xml:space="preserve">Tightenable safely. Loosening requires v0.2 review + FPR evidence.</w:t>
            </w:r>
          </w:p>
        </w:tc>
        <w:tc>
          <w:tcPr>
            <w:shd w:color="FFFFFF" w:val="solid"/>
          </w:tcPr>
          <w:p>
            <w:pPr>
              <w:spacing w:after="80" w:before="80"/>
            </w:pPr>
            <w:r>
              <w:rPr>
                <w:rFonts w:ascii="Calibri" w:cs="Calibri" w:eastAsia="Calibri" w:hAnsi="Calibri"/>
                <w:sz w:val="20"/>
                <w:szCs w:val="20"/>
              </w:rPr>
              <w:t xml:space="preserve">Sections 6.2, 6.4, 8</w:t>
            </w:r>
          </w:p>
        </w:tc>
      </w:tr>
      <w:tr>
        <w:tc>
          <w:tcPr>
            <w:shd w:color="F4F6FA" w:val="solid"/>
          </w:tcPr>
          <w:p>
            <w:pPr>
              <w:spacing w:after="80" w:before="80"/>
            </w:pPr>
            <w:r>
              <w:rPr>
                <w:rFonts w:ascii="Calibri" w:cs="Calibri" w:eastAsia="Calibri" w:hAnsi="Calibri"/>
                <w:sz w:val="20"/>
                <w:szCs w:val="20"/>
              </w:rPr>
              <w:t xml:space="preserve">ADR-C09-002</w:t>
            </w:r>
          </w:p>
        </w:tc>
        <w:tc>
          <w:tcPr>
            <w:shd w:color="F4F6FA" w:val="solid"/>
          </w:tcPr>
          <w:p>
            <w:pPr>
              <w:spacing w:after="80" w:before="80"/>
            </w:pPr>
            <w:r>
              <w:rPr>
                <w:rFonts w:ascii="Calibri" w:cs="Calibri" w:eastAsia="Calibri" w:hAnsi="Calibri"/>
                <w:sz w:val="20"/>
                <w:szCs w:val="20"/>
              </w:rPr>
              <w:t xml:space="preserve">Producer revocation policy</w:t>
            </w:r>
          </w:p>
        </w:tc>
        <w:tc>
          <w:tcPr>
            <w:shd w:color="F4F6FA" w:val="solid"/>
          </w:tcPr>
          <w:p>
            <w:pPr>
              <w:spacing w:after="80" w:before="80"/>
            </w:pPr>
            <w:r>
              <w:rPr>
                <w:rFonts w:ascii="Calibri" w:cs="Calibri" w:eastAsia="Calibri" w:hAnsi="Calibri"/>
                <w:sz w:val="20"/>
                <w:szCs w:val="20"/>
              </w:rPr>
              <w:t xml:space="preserve">3-tier: soft, hard, emergency (2-of-3 signers).</w:t>
            </w:r>
          </w:p>
        </w:tc>
        <w:tc>
          <w:tcPr>
            <w:shd w:color="F4F6FA" w:val="solid"/>
          </w:tcPr>
          <w:p>
            <w:pPr>
              <w:spacing w:after="80" w:before="80"/>
            </w:pPr>
            <w:r>
              <w:rPr>
                <w:rFonts w:ascii="Calibri" w:cs="Calibri" w:eastAsia="Calibri" w:hAnsi="Calibri"/>
                <w:sz w:val="20"/>
                <w:szCs w:val="20"/>
              </w:rPr>
              <w:t xml:space="preserve">Multi-stakeholder council in v0.2.</w:t>
            </w:r>
          </w:p>
        </w:tc>
        <w:tc>
          <w:tcPr>
            <w:shd w:color="F4F6FA" w:val="solid"/>
          </w:tcPr>
          <w:p>
            <w:pPr>
              <w:spacing w:after="80" w:before="80"/>
            </w:pPr>
            <w:r>
              <w:rPr>
                <w:rFonts w:ascii="Calibri" w:cs="Calibri" w:eastAsia="Calibri" w:hAnsi="Calibri"/>
                <w:sz w:val="20"/>
                <w:szCs w:val="20"/>
              </w:rPr>
              <w:t xml:space="preserve">Sections 5.3, 9 OQ-4</w:t>
            </w:r>
          </w:p>
        </w:tc>
      </w:tr>
      <w:tr>
        <w:tc>
          <w:tcPr>
            <w:shd w:color="FFFFFF" w:val="solid"/>
          </w:tcPr>
          <w:p>
            <w:pPr>
              <w:spacing w:after="80" w:before="80"/>
            </w:pPr>
            <w:r>
              <w:rPr>
                <w:rFonts w:ascii="Calibri" w:cs="Calibri" w:eastAsia="Calibri" w:hAnsi="Calibri"/>
                <w:sz w:val="20"/>
                <w:szCs w:val="20"/>
              </w:rPr>
              <w:t xml:space="preserve">ADR-C09-003</w:t>
            </w:r>
          </w:p>
        </w:tc>
        <w:tc>
          <w:tcPr>
            <w:shd w:color="FFFFFF" w:val="solid"/>
          </w:tcPr>
          <w:p>
            <w:pPr>
              <w:spacing w:after="80" w:before="80"/>
            </w:pPr>
            <w:r>
              <w:rPr>
                <w:rFonts w:ascii="Calibri" w:cs="Calibri" w:eastAsia="Calibri" w:hAnsi="Calibri"/>
                <w:sz w:val="20"/>
                <w:szCs w:val="20"/>
              </w:rPr>
              <w:t xml:space="preserve">Failure mode without producer</w:t>
            </w:r>
          </w:p>
        </w:tc>
        <w:tc>
          <w:tcPr>
            <w:shd w:color="FFFFFF" w:val="solid"/>
          </w:tcPr>
          <w:p>
            <w:pPr>
              <w:spacing w:after="80" w:before="80"/>
            </w:pPr>
            <w:r>
              <w:rPr>
                <w:rFonts w:ascii="Calibri" w:cs="Calibri" w:eastAsia="Calibri" w:hAnsi="Calibri"/>
                <w:sz w:val="20"/>
                <w:szCs w:val="20"/>
              </w:rPr>
              <w:t xml:space="preserve">Default fail-open. Opt-in fail-closed for impact_class &gt;= 4 + regulated.</w:t>
            </w:r>
          </w:p>
        </w:tc>
        <w:tc>
          <w:tcPr>
            <w:shd w:color="FFFFFF" w:val="solid"/>
          </w:tcPr>
          <w:p>
            <w:pPr>
              <w:spacing w:after="80" w:before="80"/>
            </w:pPr>
            <w:r>
              <w:rPr>
                <w:rFonts w:ascii="Calibri" w:cs="Calibri" w:eastAsia="Calibri" w:hAnsi="Calibri"/>
                <w:sz w:val="20"/>
                <w:szCs w:val="20"/>
              </w:rPr>
              <w:t xml:space="preserve">Default reversal deferred to v12.0.</w:t>
            </w:r>
          </w:p>
        </w:tc>
        <w:tc>
          <w:tcPr>
            <w:shd w:color="FFFFFF" w:val="solid"/>
          </w:tcPr>
          <w:p>
            <w:pPr>
              <w:spacing w:after="80" w:before="80"/>
            </w:pPr>
            <w:r>
              <w:rPr>
                <w:rFonts w:ascii="Calibri" w:cs="Calibri" w:eastAsia="Calibri" w:hAnsi="Calibri"/>
                <w:sz w:val="20"/>
                <w:szCs w:val="20"/>
              </w:rPr>
              <w:t xml:space="preserve">Sections 6.1, 6.2, 8</w:t>
            </w:r>
          </w:p>
        </w:tc>
      </w:tr>
      <w:tr>
        <w:tc>
          <w:tcPr>
            <w:shd w:color="F4F6FA" w:val="solid"/>
          </w:tcPr>
          <w:p>
            <w:pPr>
              <w:spacing w:after="80" w:before="80"/>
            </w:pPr>
            <w:r>
              <w:rPr>
                <w:rFonts w:ascii="Calibri" w:cs="Calibri" w:eastAsia="Calibri" w:hAnsi="Calibri"/>
                <w:sz w:val="20"/>
                <w:szCs w:val="20"/>
              </w:rPr>
              <w:t xml:space="preserve">ADR_PATCH_NOTE_v0.1.0</w:t>
            </w:r>
          </w:p>
        </w:tc>
        <w:tc>
          <w:tcPr>
            <w:shd w:color="F4F6FA" w:val="solid"/>
          </w:tcPr>
          <w:p>
            <w:pPr>
              <w:spacing w:after="80" w:before="80"/>
            </w:pPr>
            <w:r>
              <w:rPr>
                <w:rFonts w:ascii="Calibri" w:cs="Calibri" w:eastAsia="Calibri" w:hAnsi="Calibri"/>
                <w:sz w:val="20"/>
                <w:szCs w:val="20"/>
              </w:rPr>
              <w:t xml:space="preserve">OQ referential gap resolution</w:t>
            </w:r>
          </w:p>
        </w:tc>
        <w:tc>
          <w:tcPr>
            <w:shd w:color="F4F6FA" w:val="solid"/>
          </w:tcPr>
          <w:p>
            <w:pPr>
              <w:spacing w:after="80" w:before="80"/>
            </w:pPr>
            <w:r>
              <w:rPr>
                <w:rFonts w:ascii="Calibri" w:cs="Calibri" w:eastAsia="Calibri" w:hAnsi="Calibri"/>
                <w:sz w:val="20"/>
                <w:szCs w:val="20"/>
              </w:rPr>
              <w:t xml:space="preserve">OQ-1 through OQ-4 deferred to v0.2; emergency signatories not required for marketing-preview.</w:t>
            </w:r>
          </w:p>
        </w:tc>
        <w:tc>
          <w:tcPr>
            <w:shd w:color="F4F6FA" w:val="solid"/>
          </w:tcPr>
          <w:p>
            <w:pPr>
              <w:spacing w:after="80" w:before="80"/>
            </w:pPr>
            <w:r>
              <w:rPr>
                <w:rFonts w:ascii="Calibri" w:cs="Calibri" w:eastAsia="Calibri" w:hAnsi="Calibri"/>
                <w:sz w:val="20"/>
                <w:szCs w:val="20"/>
              </w:rPr>
              <w:t xml:space="preserve">N/A</w:t>
            </w:r>
          </w:p>
        </w:tc>
        <w:tc>
          <w:tcPr>
            <w:shd w:color="F4F6FA" w:val="solid"/>
          </w:tcPr>
          <w:p>
            <w:pPr>
              <w:spacing w:after="80" w:before="80"/>
            </w:pPr>
            <w:r>
              <w:rPr>
                <w:rFonts w:ascii="Calibri" w:cs="Calibri" w:eastAsia="Calibri" w:hAnsi="Calibri"/>
                <w:sz w:val="20"/>
                <w:szCs w:val="20"/>
              </w:rPr>
              <w:t xml:space="preserve">Section 9</w:t>
            </w:r>
          </w:p>
        </w:tc>
      </w:tr>
    </w:tbl>
    <w:p>
      <w:r>
        <w:br w:type="page"/>
      </w:r>
    </w:p>
    <w:p>
      <w:pPr>
        <w:pStyle w:val="Heading1"/>
        <w:spacing w:after="160" w:before="480"/>
      </w:pPr>
      <w:r>
        <w:rPr>
          <w:rFonts w:ascii="Calibri" w:cs="Calibri" w:eastAsia="Calibri" w:hAnsi="Calibri"/>
          <w:b/>
          <w:bCs/>
          <w:color w:val="1B3A6B"/>
          <w:sz w:val="52"/>
          <w:szCs w:val="52"/>
        </w:rPr>
        <w:t xml:space="preserve">11. Version and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Version</w:t>
            </w:r>
          </w:p>
        </w:tc>
        <w:tc>
          <w:tcPr>
            <w:shd w:color="1B3A6B" w:val="solid"/>
          </w:tcPr>
          <w:p>
            <w:pPr>
              <w:spacing w:after="80" w:before="80"/>
            </w:pPr>
            <w:r>
              <w:rPr>
                <w:rFonts w:ascii="Calibri" w:cs="Calibri" w:eastAsia="Calibri" w:hAnsi="Calibri"/>
                <w:b/>
                <w:bCs/>
                <w:color w:val="FFFFFF"/>
                <w:sz w:val="20"/>
                <w:szCs w:val="20"/>
              </w:rPr>
              <w:t xml:space="preserve">Date</w:t>
            </w:r>
          </w:p>
        </w:tc>
        <w:tc>
          <w:tcPr>
            <w:shd w:color="1B3A6B" w:val="solid"/>
          </w:tcPr>
          <w:p>
            <w:pPr>
              <w:spacing w:after="80" w:before="80"/>
            </w:pPr>
            <w:r>
              <w:rPr>
                <w:rFonts w:ascii="Calibri" w:cs="Calibri" w:eastAsia="Calibri" w:hAnsi="Calibri"/>
                <w:b/>
                <w:bCs/>
                <w:color w:val="FFFFFF"/>
                <w:sz w:val="20"/>
                <w:szCs w:val="20"/>
              </w:rPr>
              <w:t xml:space="preserve">Status</w:t>
            </w:r>
          </w:p>
        </w:tc>
        <w:tc>
          <w:tcPr>
            <w:shd w:color="1B3A6B" w:val="solid"/>
          </w:tcPr>
          <w:p>
            <w:pPr>
              <w:spacing w:after="80" w:before="80"/>
            </w:pPr>
            <w:r>
              <w:rPr>
                <w:rFonts w:ascii="Calibri" w:cs="Calibri" w:eastAsia="Calibri" w:hAnsi="Calibri"/>
                <w:b/>
                <w:bCs/>
                <w:color w:val="FFFFFF"/>
                <w:sz w:val="20"/>
                <w:szCs w:val="20"/>
              </w:rPr>
              <w:t xml:space="preserve">Changes</w:t>
            </w:r>
          </w:p>
        </w:tc>
      </w:tr>
      <w:tr>
        <w:tc>
          <w:tcPr>
            <w:shd w:color="FFFFFF" w:val="solid"/>
          </w:tcPr>
          <w:p>
            <w:pPr>
              <w:spacing w:after="80" w:before="80"/>
            </w:pPr>
            <w:r>
              <w:rPr>
                <w:rFonts w:ascii="Calibri" w:cs="Calibri" w:eastAsia="Calibri" w:hAnsi="Calibri"/>
                <w:sz w:val="20"/>
                <w:szCs w:val="20"/>
              </w:rPr>
              <w:t xml:space="preserve">v0.1.0-marketing-preview</w:t>
            </w:r>
          </w:p>
        </w:tc>
        <w:tc>
          <w:tcPr>
            <w:shd w:color="FFFFFF" w:val="solid"/>
          </w:tcPr>
          <w:p>
            <w:pPr>
              <w:spacing w:after="80" w:before="80"/>
            </w:pPr>
            <w:r>
              <w:rPr>
                <w:rFonts w:ascii="Calibri" w:cs="Calibri" w:eastAsia="Calibri" w:hAnsi="Calibri"/>
                <w:sz w:val="20"/>
                <w:szCs w:val="20"/>
              </w:rPr>
              <w:t xml:space="preserve">2026-04-12</w:t>
            </w:r>
          </w:p>
        </w:tc>
        <w:tc>
          <w:tcPr>
            <w:shd w:color="FFFFFF" w:val="solid"/>
          </w:tcPr>
          <w:p>
            <w:pPr>
              <w:spacing w:after="80" w:before="80"/>
            </w:pPr>
            <w:r>
              <w:rPr>
                <w:rFonts w:ascii="Calibri" w:cs="Calibri" w:eastAsia="Calibri" w:hAnsi="Calibri"/>
                <w:sz w:val="20"/>
                <w:szCs w:val="20"/>
              </w:rPr>
              <w:t xml:space="preserve">Reference implementation — NOT for production</w:t>
            </w:r>
          </w:p>
        </w:tc>
        <w:tc>
          <w:tcPr>
            <w:shd w:color="FFFFFF" w:val="solid"/>
          </w:tcPr>
          <w:p>
            <w:pPr>
              <w:spacing w:after="80" w:before="80"/>
            </w:pPr>
            <w:r>
              <w:rPr>
                <w:rFonts w:ascii="Calibri" w:cs="Calibri" w:eastAsia="Calibri" w:hAnsi="Calibri"/>
                <w:sz w:val="20"/>
                <w:szCs w:val="20"/>
              </w:rPr>
              <w:t xml:space="preserve">Initial specification. 3 ADRs resolved. Reference implementation 6/6 tests pass. pyproject.toml, LICENSE, policy/interp.rego added. Tests in arhia_c09/tests/. OQ-1 through OQ-4 deferred to v0.2 per ADR_PATCH_NOTE_v0.1.0.</w:t>
            </w:r>
          </w:p>
        </w:tc>
      </w:tr>
    </w:tbl>
    <w:p>
      <w:pPr>
        <w:spacing w:after="200" w:before="400"/>
      </w:pPr>
    </w:p>
    <w:p>
      <w:pPr>
        <w:pBdr>
          <w:bottom w:val="single" w:color="D0D8E4" w:sz="6"/>
        </w:pBdr>
        <w:spacing w:after="100" w:before="100"/>
      </w:pPr>
    </w:p>
    <w:p>
      <w:pPr>
        <w:spacing w:after="80" w:before="80"/>
        <w:jc w:val="center"/>
      </w:pPr>
      <w:r>
        <w:rPr>
          <w:rFonts w:ascii="Calibri" w:cs="Calibri" w:eastAsia="Calibri" w:hAnsi="Calibri"/>
          <w:i/>
          <w:iCs/>
          <w:color w:val="888888"/>
          <w:sz w:val="18"/>
          <w:szCs w:val="18"/>
        </w:rPr>
        <w:t xml:space="preserve">ARHIA v11.5 — C09 INTERP Bridge Specification TR-2026-035 — v0.1.0-marketing-preview</w:t>
      </w:r>
    </w:p>
    <w:p>
      <w:pPr>
        <w:spacing w:after="80" w:before="80"/>
        <w:jc w:val="center"/>
      </w:pPr>
      <w:r>
        <w:rPr>
          <w:rFonts w:ascii="Calibri" w:cs="Calibri" w:eastAsia="Calibri" w:hAnsi="Calibri"/>
          <w:i/>
          <w:iCs/>
          <w:color w:val="888888"/>
          <w:sz w:val="18"/>
          <w:szCs w:val="18"/>
        </w:rPr>
        <w:t xml:space="preserve">Sinergia Consulting Group S.A.S.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 v11.5 C09 INTERP Bridge Specification TR-2026-035</dc:title>
  <dc:creator>Sinergia Consulting Group S.A.S.</dc:creator>
  <cp:lastModifiedBy>Un-named</cp:lastModifiedBy>
  <cp:revision>1</cp:revision>
  <dcterms:created xsi:type="dcterms:W3CDTF">2026-04-12T13:40:33.120Z</dcterms:created>
  <dcterms:modified xsi:type="dcterms:W3CDTF">2026-04-12T13:40:33.121Z</dcterms:modified>
</cp:coreProperties>
</file>

<file path=docProps/custom.xml><?xml version="1.0" encoding="utf-8"?>
<Properties xmlns="http://schemas.openxmlformats.org/officeDocument/2006/custom-properties" xmlns:vt="http://schemas.openxmlformats.org/officeDocument/2006/docPropsVTypes"/>
</file>