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pPr>
    </w:p>
    <w:p>
      <w:pPr>
        <w:spacing w:after="80" w:before="80"/>
        <w:jc w:val="center"/>
      </w:pPr>
      <w:r>
        <w:rPr>
          <w:rFonts w:ascii="Calibri" w:cs="Calibri" w:eastAsia="Calibri" w:hAnsi="Calibri"/>
          <w:b/>
          <w:bCs/>
          <w:color w:val="2E6DB4"/>
          <w:sz w:val="28"/>
          <w:szCs w:val="28"/>
        </w:rPr>
        <w:t xml:space="preserve">SINERGIA CONSULTING GROUP S.A.S.</w:t>
      </w:r>
    </w:p>
    <w:p>
      <w:pPr>
        <w:spacing w:after="80" w:before="80"/>
        <w:jc w:val="center"/>
      </w:pPr>
      <w:r>
        <w:rPr>
          <w:rFonts w:ascii="Calibri" w:cs="Calibri" w:eastAsia="Calibri" w:hAnsi="Calibri"/>
          <w:color w:val="1A1A2E"/>
          <w:sz w:val="22"/>
          <w:szCs w:val="22"/>
        </w:rPr>
        <w:t xml:space="preserve">ARHIA — Autonomous &amp; Recursive Hardened Intelligence Architecture</w:t>
      </w:r>
    </w:p>
    <w:p>
      <w:pPr>
        <w:spacing w:after="100" w:before="400"/>
      </w:pPr>
    </w:p>
    <w:p>
      <w:pPr>
        <w:spacing w:after="60" w:before="60"/>
        <w:jc w:val="center"/>
      </w:pPr>
      <w:r>
        <w:rPr>
          <w:rFonts w:ascii="Calibri" w:cs="Calibri" w:eastAsia="Calibri" w:hAnsi="Calibri"/>
          <w:b/>
          <w:bCs/>
          <w:color w:val="1B3A6B"/>
          <w:sz w:val="52"/>
          <w:szCs w:val="52"/>
        </w:rPr>
        <w:t xml:space="preserve">ARHIA v11.5 — Control C09</w:t>
      </w:r>
    </w:p>
    <w:p>
      <w:pPr>
        <w:spacing w:after="60" w:before="60"/>
        <w:jc w:val="center"/>
      </w:pPr>
      <w:r>
        <w:rPr>
          <w:rFonts w:ascii="Calibri" w:cs="Calibri" w:eastAsia="Calibri" w:hAnsi="Calibri"/>
          <w:b/>
          <w:bCs/>
          <w:color w:val="1B3A6B"/>
          <w:sz w:val="44"/>
          <w:szCs w:val="44"/>
        </w:rPr>
        <w:t xml:space="preserve">Especificacion INTERP Bridge</w:t>
      </w:r>
    </w:p>
    <w:p>
      <w:pPr>
        <w:spacing w:after="80" w:before="80"/>
        <w:jc w:val="center"/>
      </w:pPr>
      <w:r>
        <w:rPr>
          <w:rFonts w:ascii="Calibri" w:cs="Calibri" w:eastAsia="Calibri" w:hAnsi="Calibri"/>
          <w:color w:val="2E6DB4"/>
          <w:sz w:val="28"/>
          <w:szCs w:val="28"/>
        </w:rPr>
        <w:t xml:space="preserve">Referencia Tecnica TR-2026-035</w:t>
      </w:r>
    </w:p>
    <w:p>
      <w:pPr>
        <w:spacing w:after="80" w:before="400"/>
      </w:pPr>
    </w:p>
    <w:p>
      <w:pPr>
        <w:pBdr>
          <w:bottom w:val="single" w:color="D0D8E4" w:sz="6"/>
        </w:pBdr>
        <w:spacing w:after="100" w:before="100"/>
      </w:pPr>
    </w:p>
    <w:p>
      <w:pPr>
        <w:spacing w:after="80" w:before="80"/>
        <w:jc w:val="center"/>
      </w:pPr>
      <w:r>
        <w:rPr>
          <w:rFonts w:ascii="Calibri" w:cs="Calibri" w:eastAsia="Calibri" w:hAnsi="Calibri"/>
          <w:color w:val="1A1A2E"/>
          <w:sz w:val="22"/>
          <w:szCs w:val="22"/>
        </w:rPr>
        <w:t xml:space="preserve">Version 0.1.0-marketing-preview  ·  12 de abril de 2026</w:t>
      </w:r>
    </w:p>
    <w:p>
      <w:pPr>
        <w:spacing w:after="80" w:before="80"/>
        <w:jc w:val="center"/>
      </w:pPr>
      <w:r>
        <w:rPr>
          <w:rFonts w:ascii="Calibri" w:cs="Calibri" w:eastAsia="Calibri" w:hAnsi="Calibri"/>
          <w:b/>
          <w:bCs/>
          <w:color w:val="E67E22"/>
          <w:sz w:val="20"/>
          <w:szCs w:val="20"/>
        </w:rPr>
        <w:t xml:space="preserve">Estado: Implementacion de referencia para discusion de spec — NO para despliegue en produccion</w:t>
      </w:r>
    </w:p>
    <w:p>
      <w:pPr>
        <w:spacing w:after="80" w:before="80"/>
        <w:jc w:val="center"/>
      </w:pPr>
      <w:r>
        <w:rPr>
          <w:rFonts w:ascii="Calibri" w:cs="Calibri" w:eastAsia="Calibri" w:hAnsi="Calibri"/>
          <w:color w:val="16A085"/>
          <w:sz w:val="20"/>
          <w:szCs w:val="20"/>
        </w:rPr>
        <w:t xml:space="preserve">Criterios de salida Phase 1+: APROBADOS  ·  Phase 2 (productores acreditados): abierto a colaboracion de investigacion</w:t>
      </w:r>
    </w:p>
    <w:p>
      <w:pPr>
        <w:pBdr>
          <w:bottom w:val="single" w:color="D0D8E4" w:sz="6"/>
        </w:pBdr>
        <w:spacing w:after="100" w:before="100"/>
      </w:pPr>
    </w:p>
    <w:p>
      <w:pPr>
        <w:spacing w:after="80" w:before="80"/>
        <w:jc w:val="center"/>
      </w:pPr>
      <w:r>
        <w:rPr>
          <w:rFonts w:ascii="Calibri" w:cs="Calibri" w:eastAsia="Calibri" w:hAnsi="Calibri"/>
          <w:i/>
          <w:iCs/>
          <w:color w:val="888888"/>
          <w:sz w:val="18"/>
          <w:szCs w:val="18"/>
        </w:rPr>
        <w:t xml:space="preserve">Confidencial — Solo para uso interno de Sinergia Consulting Group S.A.S.</w:t>
      </w:r>
    </w:p>
    <w:p>
      <w:r>
        <w:br w:type="page"/>
      </w:r>
    </w:p>
    <w:p>
      <w:pPr>
        <w:pStyle w:val="Heading1"/>
        <w:spacing w:after="160" w:before="480"/>
      </w:pPr>
      <w:r>
        <w:rPr>
          <w:rFonts w:ascii="Calibri" w:cs="Calibri" w:eastAsia="Calibri" w:hAnsi="Calibri"/>
          <w:b/>
          <w:bCs/>
          <w:color w:val="1B3A6B"/>
          <w:sz w:val="52"/>
          <w:szCs w:val="52"/>
        </w:rPr>
        <w:t xml:space="preserve">1. Introduccion y Alcance</w:t>
      </w:r>
    </w:p>
    <w:p>
      <w:pPr>
        <w:shd w:color="FDF3E3" w:val="solid"/>
        <w:spacing w:after="160" w:before="160"/>
      </w:pPr>
      <w:r>
        <w:rPr>
          <w:rFonts w:ascii="Calibri" w:cs="Calibri" w:eastAsia="Calibri" w:hAnsi="Calibri"/>
          <w:b/>
          <w:bCs/>
          <w:color w:val="E67E22"/>
          <w:sz w:val="20"/>
          <w:szCs w:val="20"/>
        </w:rPr>
        <w:t xml:space="preserve">IMPORTANTE: </w:t>
      </w:r>
      <w:r>
        <w:rPr>
          <w:rFonts w:ascii="Calibri" w:cs="Calibri" w:eastAsia="Calibri" w:hAnsi="Calibri"/>
          <w:sz w:val="20"/>
          <w:szCs w:val="20"/>
        </w:rPr>
        <w:t xml:space="preserve">Este documento es una especificacion de implementacion de referencia para fines de discusion. v0.1.0-marketing-preview NO esta destinado a despliegue en produccion. La Phase 2 — que cubre productores acreditados en produccion — esta abierta a colaboracion de investigacion y no forma parte del roadmap comercial de Sinergia para 2026.</w:t>
      </w:r>
    </w:p>
    <w:p>
      <w:pPr>
        <w:spacing w:after="140" w:before="140"/>
      </w:pPr>
      <w:r>
        <w:rPr>
          <w:rFonts w:ascii="Calibri" w:cs="Calibri" w:eastAsia="Calibri" w:hAnsi="Calibri"/>
          <w:sz w:val="22"/>
          <w:szCs w:val="22"/>
        </w:rPr>
        <w:t xml:space="preserve">Este documento es la especificacion tecnica normativa para el Control C09, denominado INTERP Bridge, introducido en ARHIA v11.5. Define los formatos de datos, la logica de control, las reglas de admisibilidad y los parametros operativos que rigen la deteccion de alineamiento enganoso basada en interpretabilidad dentro del marco de gobernanza ARHIA.</w:t>
      </w:r>
    </w:p>
    <w:p>
      <w:pPr>
        <w:spacing w:after="140" w:before="140"/>
      </w:pPr>
      <w:r>
        <w:rPr>
          <w:rFonts w:ascii="Calibri" w:cs="Calibri" w:eastAsia="Calibri" w:hAnsi="Calibri"/>
          <w:sz w:val="22"/>
          <w:szCs w:val="22"/>
        </w:rPr>
        <w:t xml:space="preserve">C09 es retrocompatible con ARHIA v11.4. Todos los despliegues v11.4 existentes continuan operando sin cambios tras la actualizacion a v11.5; C09 opera en modo fail-open por defecto, lo que significa que la ausencia de una senal de interpretabilidad no tiene efecto alguno sobre la logica de decision de v11.4.</w:t>
      </w:r>
    </w:p>
    <w:p>
      <w:pPr>
        <w:pStyle w:val="Heading2"/>
        <w:spacing w:after="120" w:before="320"/>
      </w:pPr>
      <w:r>
        <w:rPr>
          <w:rFonts w:ascii="Calibri" w:cs="Calibri" w:eastAsia="Calibri" w:hAnsi="Calibri"/>
          <w:b/>
          <w:bCs/>
          <w:color w:val="2E6DB4"/>
          <w:sz w:val="38"/>
          <w:szCs w:val="38"/>
        </w:rPr>
        <w:t xml:space="preserve">1.1 Alcance del Documento</w:t>
      </w:r>
    </w:p>
    <w:p>
      <w:pPr>
        <w:pStyle w:val="ListParagraph"/>
        <w:numPr>
          <w:ilvl w:val="0"/>
          <w:numId w:val="1"/>
        </w:numPr>
        <w:spacing w:after="80" w:before="80"/>
      </w:pPr>
      <w:r>
        <w:rPr>
          <w:rFonts w:ascii="Calibri" w:cs="Calibri" w:eastAsia="Calibri" w:hAnsi="Calibri"/>
          <w:sz w:val="22"/>
          <w:szCs w:val="22"/>
        </w:rPr>
        <w:t xml:space="preserve">Especificacion normativa del formato de envelope de evidencia INTERP-EV/1.0.</w:t>
      </w:r>
    </w:p>
    <w:p>
      <w:pPr>
        <w:pStyle w:val="ListParagraph"/>
        <w:numPr>
          <w:ilvl w:val="0"/>
          <w:numId w:val="1"/>
        </w:numPr>
        <w:spacing w:after="80" w:before="80"/>
      </w:pPr>
      <w:r>
        <w:rPr>
          <w:rFonts w:ascii="Calibri" w:cs="Calibri" w:eastAsia="Calibri" w:hAnsi="Calibri"/>
          <w:sz w:val="22"/>
          <w:szCs w:val="22"/>
        </w:rPr>
        <w:t xml:space="preserve">Especificacion normativa de INT-C01, INT-C02 e INT-C03.</w:t>
      </w:r>
    </w:p>
    <w:p>
      <w:pPr>
        <w:pStyle w:val="ListParagraph"/>
        <w:numPr>
          <w:ilvl w:val="0"/>
          <w:numId w:val="1"/>
        </w:numPr>
        <w:spacing w:after="80" w:before="80"/>
      </w:pPr>
      <w:r>
        <w:rPr>
          <w:rFonts w:ascii="Calibri" w:cs="Calibri" w:eastAsia="Calibri" w:hAnsi="Calibri"/>
          <w:sz w:val="22"/>
          <w:szCs w:val="22"/>
        </w:rPr>
        <w:t xml:space="preserve">Esquema de configuracion de despliegue para data.arhia.c09.config.</w:t>
      </w:r>
    </w:p>
    <w:p>
      <w:pPr>
        <w:pStyle w:val="ListParagraph"/>
        <w:numPr>
          <w:ilvl w:val="0"/>
          <w:numId w:val="1"/>
        </w:numPr>
        <w:spacing w:after="80" w:before="80"/>
      </w:pPr>
      <w:r>
        <w:rPr>
          <w:rFonts w:ascii="Calibri" w:cs="Calibri" w:eastAsia="Calibri" w:hAnsi="Calibri"/>
          <w:sz w:val="22"/>
          <w:szCs w:val="22"/>
        </w:rPr>
        <w:t xml:space="preserve">Relacion con ADR-C09-001, ADR-C09-002, ADR-C09-003 y ADR_PATCH_NOTE_v0.1.0.</w:t>
      </w:r>
    </w:p>
    <w:p>
      <w:pPr>
        <w:pStyle w:val="ListParagraph"/>
        <w:numPr>
          <w:ilvl w:val="0"/>
          <w:numId w:val="1"/>
        </w:numPr>
        <w:spacing w:after="80" w:before="80"/>
      </w:pPr>
      <w:r>
        <w:rPr>
          <w:rFonts w:ascii="Calibri" w:cs="Calibri" w:eastAsia="Calibri" w:hAnsi="Calibri"/>
          <w:sz w:val="22"/>
          <w:szCs w:val="22"/>
        </w:rPr>
        <w:t xml:space="preserve">Preguntas Abiertas OQ-1 a OQ-4 diferidas a spec v0.2 (segun ADR_PATCH_NOTE_v0.1.0).</w:t>
      </w:r>
    </w:p>
    <w:p>
      <w:pPr>
        <w:pStyle w:val="Heading2"/>
        <w:spacing w:after="120" w:before="320"/>
      </w:pPr>
      <w:r>
        <w:rPr>
          <w:rFonts w:ascii="Calibri" w:cs="Calibri" w:eastAsia="Calibri" w:hAnsi="Calibri"/>
          <w:b/>
          <w:bCs/>
          <w:color w:val="2E6DB4"/>
          <w:sz w:val="38"/>
          <w:szCs w:val="38"/>
        </w:rPr>
        <w:t xml:space="preserve">1.2 Referencias Normativas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1B3A6B" w:val="solid"/>
          </w:tcPr>
          <w:p>
            <w:pPr>
              <w:spacing w:after="80" w:before="80"/>
            </w:pPr>
            <w:r>
              <w:rPr>
                <w:rFonts w:ascii="Calibri" w:cs="Calibri" w:eastAsia="Calibri" w:hAnsi="Calibri"/>
                <w:b/>
                <w:bCs/>
                <w:color w:val="FFFFFF"/>
                <w:sz w:val="20"/>
                <w:szCs w:val="20"/>
              </w:rPr>
              <w:t xml:space="preserve">Referencia</w:t>
            </w:r>
          </w:p>
        </w:tc>
        <w:tc>
          <w:tcPr>
            <w:shd w:color="1B3A6B" w:val="solid"/>
          </w:tcPr>
          <w:p>
            <w:pPr>
              <w:spacing w:after="80" w:before="80"/>
            </w:pPr>
            <w:r>
              <w:rPr>
                <w:rFonts w:ascii="Calibri" w:cs="Calibri" w:eastAsia="Calibri" w:hAnsi="Calibri"/>
                <w:b/>
                <w:bCs/>
                <w:color w:val="FFFFFF"/>
                <w:sz w:val="20"/>
                <w:szCs w:val="20"/>
              </w:rPr>
              <w:t xml:space="preserve">Documento</w:t>
            </w:r>
          </w:p>
        </w:tc>
        <w:tc>
          <w:tcPr>
            <w:shd w:color="1B3A6B" w:val="solid"/>
          </w:tcPr>
          <w:p>
            <w:pPr>
              <w:spacing w:after="80" w:before="80"/>
            </w:pPr>
            <w:r>
              <w:rPr>
                <w:rFonts w:ascii="Calibri" w:cs="Calibri" w:eastAsia="Calibri" w:hAnsi="Calibri"/>
                <w:b/>
                <w:bCs/>
                <w:color w:val="FFFFFF"/>
                <w:sz w:val="20"/>
                <w:szCs w:val="20"/>
              </w:rPr>
              <w:t xml:space="preserve">Estado</w:t>
            </w:r>
          </w:p>
        </w:tc>
      </w:tr>
      <w:tr>
        <w:tc>
          <w:tcPr>
            <w:shd w:color="FFFFFF" w:val="solid"/>
          </w:tcPr>
          <w:p>
            <w:pPr>
              <w:spacing w:after="80" w:before="80"/>
            </w:pPr>
            <w:r>
              <w:rPr>
                <w:rFonts w:ascii="Calibri" w:cs="Calibri" w:eastAsia="Calibri" w:hAnsi="Calibri"/>
                <w:sz w:val="20"/>
                <w:szCs w:val="20"/>
              </w:rPr>
              <w:t xml:space="preserve">TR-2026-034</w:t>
            </w:r>
          </w:p>
        </w:tc>
        <w:tc>
          <w:tcPr>
            <w:shd w:color="FFFFFF" w:val="solid"/>
          </w:tcPr>
          <w:p>
            <w:pPr>
              <w:spacing w:after="80" w:before="80"/>
            </w:pPr>
            <w:r>
              <w:rPr>
                <w:rFonts w:ascii="Calibri" w:cs="Calibri" w:eastAsia="Calibri" w:hAnsi="Calibri"/>
                <w:sz w:val="20"/>
                <w:szCs w:val="20"/>
              </w:rPr>
              <w:t xml:space="preserve">ARHIA v11.4 MasterSpec</w:t>
            </w:r>
          </w:p>
        </w:tc>
        <w:tc>
          <w:tcPr>
            <w:shd w:color="FFFFFF" w:val="solid"/>
          </w:tcPr>
          <w:p>
            <w:pPr>
              <w:spacing w:after="80" w:before="80"/>
            </w:pPr>
            <w:r>
              <w:rPr>
                <w:rFonts w:ascii="Calibri" w:cs="Calibri" w:eastAsia="Calibri" w:hAnsi="Calibri"/>
                <w:sz w:val="20"/>
                <w:szCs w:val="20"/>
              </w:rPr>
              <w:t xml:space="preserve">Baseline de produccion</w:t>
            </w:r>
          </w:p>
        </w:tc>
      </w:tr>
      <w:tr>
        <w:tc>
          <w:tcPr>
            <w:shd w:color="F4F6FA" w:val="solid"/>
          </w:tcPr>
          <w:p>
            <w:pPr>
              <w:spacing w:after="80" w:before="80"/>
            </w:pPr>
            <w:r>
              <w:rPr>
                <w:rFonts w:ascii="Calibri" w:cs="Calibri" w:eastAsia="Calibri" w:hAnsi="Calibri"/>
                <w:sz w:val="20"/>
                <w:szCs w:val="20"/>
              </w:rPr>
              <w:t xml:space="preserve">TR-2026-031</w:t>
            </w:r>
          </w:p>
        </w:tc>
        <w:tc>
          <w:tcPr>
            <w:shd w:color="F4F6FA" w:val="solid"/>
          </w:tcPr>
          <w:p>
            <w:pPr>
              <w:spacing w:after="80" w:before="80"/>
            </w:pPr>
            <w:r>
              <w:rPr>
                <w:rFonts w:ascii="Calibri" w:cs="Calibri" w:eastAsia="Calibri" w:hAnsi="Calibri"/>
                <w:sz w:val="20"/>
                <w:szCs w:val="20"/>
              </w:rPr>
              <w:t xml:space="preserve">Phase 1 Foundation + Control Registry</w:t>
            </w:r>
          </w:p>
        </w:tc>
        <w:tc>
          <w:tcPr>
            <w:shd w:color="F4F6FA" w:val="solid"/>
          </w:tcPr>
          <w:p>
            <w:pPr>
              <w:spacing w:after="80" w:before="80"/>
            </w:pPr>
            <w:r>
              <w:rPr>
                <w:rFonts w:ascii="Calibri" w:cs="Calibri" w:eastAsia="Calibri" w:hAnsi="Calibri"/>
                <w:sz w:val="20"/>
                <w:szCs w:val="20"/>
              </w:rPr>
              <w:t xml:space="preserve">Baseline de produccion</w:t>
            </w:r>
          </w:p>
        </w:tc>
      </w:tr>
      <w:tr>
        <w:tc>
          <w:tcPr>
            <w:shd w:color="FFFFFF" w:val="solid"/>
          </w:tcPr>
          <w:p>
            <w:pPr>
              <w:spacing w:after="80" w:before="80"/>
            </w:pPr>
            <w:r>
              <w:rPr>
                <w:rFonts w:ascii="Calibri" w:cs="Calibri" w:eastAsia="Calibri" w:hAnsi="Calibri"/>
                <w:sz w:val="20"/>
                <w:szCs w:val="20"/>
              </w:rPr>
              <w:t xml:space="preserve">TR-2026-032</w:t>
            </w:r>
          </w:p>
        </w:tc>
        <w:tc>
          <w:tcPr>
            <w:shd w:color="FFFFFF" w:val="solid"/>
          </w:tcPr>
          <w:p>
            <w:pPr>
              <w:spacing w:after="80" w:before="80"/>
            </w:pPr>
            <w:r>
              <w:rPr>
                <w:rFonts w:ascii="Calibri" w:cs="Calibri" w:eastAsia="Calibri" w:hAnsi="Calibri"/>
                <w:sz w:val="20"/>
                <w:szCs w:val="20"/>
              </w:rPr>
              <w:t xml:space="preserve">Phase 2 Crosswalk</w:t>
            </w:r>
          </w:p>
        </w:tc>
        <w:tc>
          <w:tcPr>
            <w:shd w:color="FFFFFF" w:val="solid"/>
          </w:tcPr>
          <w:p>
            <w:pPr>
              <w:spacing w:after="80" w:before="80"/>
            </w:pPr>
            <w:r>
              <w:rPr>
                <w:rFonts w:ascii="Calibri" w:cs="Calibri" w:eastAsia="Calibri" w:hAnsi="Calibri"/>
                <w:sz w:val="20"/>
                <w:szCs w:val="20"/>
              </w:rPr>
              <w:t xml:space="preserve">Baseline de produccion</w:t>
            </w:r>
          </w:p>
        </w:tc>
      </w:tr>
      <w:tr>
        <w:tc>
          <w:tcPr>
            <w:shd w:color="F4F6FA" w:val="solid"/>
          </w:tcPr>
          <w:p>
            <w:pPr>
              <w:spacing w:after="80" w:before="80"/>
            </w:pPr>
            <w:r>
              <w:rPr>
                <w:rFonts w:ascii="Calibri" w:cs="Calibri" w:eastAsia="Calibri" w:hAnsi="Calibri"/>
                <w:sz w:val="20"/>
                <w:szCs w:val="20"/>
              </w:rPr>
              <w:t xml:space="preserve">TR-2026-033</w:t>
            </w:r>
          </w:p>
        </w:tc>
        <w:tc>
          <w:tcPr>
            <w:shd w:color="F4F6FA" w:val="solid"/>
          </w:tcPr>
          <w:p>
            <w:pPr>
              <w:spacing w:after="80" w:before="80"/>
            </w:pPr>
            <w:r>
              <w:rPr>
                <w:rFonts w:ascii="Calibri" w:cs="Calibri" w:eastAsia="Calibri" w:hAnsi="Calibri"/>
                <w:sz w:val="20"/>
                <w:szCs w:val="20"/>
              </w:rPr>
              <w:t xml:space="preserve">Phase 3 Technical Extensions</w:t>
            </w:r>
          </w:p>
        </w:tc>
        <w:tc>
          <w:tcPr>
            <w:shd w:color="F4F6FA" w:val="solid"/>
          </w:tcPr>
          <w:p>
            <w:pPr>
              <w:spacing w:after="80" w:before="80"/>
            </w:pPr>
            <w:r>
              <w:rPr>
                <w:rFonts w:ascii="Calibri" w:cs="Calibri" w:eastAsia="Calibri" w:hAnsi="Calibri"/>
                <w:sz w:val="20"/>
                <w:szCs w:val="20"/>
              </w:rPr>
              <w:t xml:space="preserve">Baseline de produccion</w:t>
            </w:r>
          </w:p>
        </w:tc>
      </w:tr>
      <w:tr>
        <w:tc>
          <w:tcPr>
            <w:shd w:color="FFFFFF" w:val="solid"/>
          </w:tcPr>
          <w:p>
            <w:pPr>
              <w:spacing w:after="80" w:before="80"/>
            </w:pPr>
            <w:r>
              <w:rPr>
                <w:rFonts w:ascii="Calibri" w:cs="Calibri" w:eastAsia="Calibri" w:hAnsi="Calibri"/>
                <w:sz w:val="20"/>
                <w:szCs w:val="20"/>
              </w:rPr>
              <w:t xml:space="preserve">ADR-C09-001/002/003</w:t>
            </w:r>
          </w:p>
        </w:tc>
        <w:tc>
          <w:tcPr>
            <w:shd w:color="FFFFFF" w:val="solid"/>
          </w:tcPr>
          <w:p>
            <w:pPr>
              <w:spacing w:after="80" w:before="80"/>
            </w:pPr>
            <w:r>
              <w:rPr>
                <w:rFonts w:ascii="Calibri" w:cs="Calibri" w:eastAsia="Calibri" w:hAnsi="Calibri"/>
                <w:sz w:val="20"/>
                <w:szCs w:val="20"/>
              </w:rPr>
              <w:t xml:space="preserve">C09 Architecture Decision Records v0.1</w:t>
            </w:r>
          </w:p>
        </w:tc>
        <w:tc>
          <w:tcPr>
            <w:shd w:color="FFFFFF" w:val="solid"/>
          </w:tcPr>
          <w:p>
            <w:pPr>
              <w:spacing w:after="80" w:before="80"/>
            </w:pPr>
            <w:r>
              <w:rPr>
                <w:rFonts w:ascii="Calibri" w:cs="Calibri" w:eastAsia="Calibri" w:hAnsi="Calibri"/>
                <w:sz w:val="20"/>
                <w:szCs w:val="20"/>
              </w:rPr>
              <w:t xml:space="preserve">Phase 0 freeze</w:t>
            </w:r>
          </w:p>
        </w:tc>
      </w:tr>
      <w:tr>
        <w:tc>
          <w:tcPr>
            <w:shd w:color="F4F6FA" w:val="solid"/>
          </w:tcPr>
          <w:p>
            <w:pPr>
              <w:spacing w:after="80" w:before="80"/>
            </w:pPr>
            <w:r>
              <w:rPr>
                <w:rFonts w:ascii="Calibri" w:cs="Calibri" w:eastAsia="Calibri" w:hAnsi="Calibri"/>
                <w:sz w:val="20"/>
                <w:szCs w:val="20"/>
              </w:rPr>
              <w:t xml:space="preserve">ADR_PATCH_NOTE_v0.1.0</w:t>
            </w:r>
          </w:p>
        </w:tc>
        <w:tc>
          <w:tcPr>
            <w:shd w:color="F4F6FA" w:val="solid"/>
          </w:tcPr>
          <w:p>
            <w:pPr>
              <w:spacing w:after="80" w:before="80"/>
            </w:pPr>
            <w:r>
              <w:rPr>
                <w:rFonts w:ascii="Calibri" w:cs="Calibri" w:eastAsia="Calibri" w:hAnsi="Calibri"/>
                <w:sz w:val="20"/>
                <w:szCs w:val="20"/>
              </w:rPr>
              <w:t xml:space="preserve">Nota de parche que resuelve la brecha referencial OQ; difiere OQ-1 a OQ-4 a v0.2</w:t>
            </w:r>
          </w:p>
        </w:tc>
        <w:tc>
          <w:tcPr>
            <w:shd w:color="F4F6FA" w:val="solid"/>
          </w:tcPr>
          <w:p>
            <w:pPr>
              <w:spacing w:after="80" w:before="80"/>
            </w:pPr>
            <w:r>
              <w:rPr>
                <w:rFonts w:ascii="Calibri" w:cs="Calibri" w:eastAsia="Calibri" w:hAnsi="Calibri"/>
                <w:sz w:val="20"/>
                <w:szCs w:val="20"/>
              </w:rPr>
              <w:t xml:space="preserve">2026-04-12</w:t>
            </w:r>
          </w:p>
        </w:tc>
      </w:tr>
      <w:tr>
        <w:tc>
          <w:tcPr>
            <w:shd w:color="FFFFFF" w:val="solid"/>
          </w:tcPr>
          <w:p>
            <w:pPr>
              <w:spacing w:after="80" w:before="80"/>
            </w:pPr>
            <w:r>
              <w:rPr>
                <w:rFonts w:ascii="Calibri" w:cs="Calibri" w:eastAsia="Calibri" w:hAnsi="Calibri"/>
                <w:sz w:val="20"/>
                <w:szCs w:val="20"/>
              </w:rPr>
              <w:t xml:space="preserve">interp-ev-1.0.schema.json</w:t>
            </w:r>
          </w:p>
        </w:tc>
        <w:tc>
          <w:tcPr>
            <w:shd w:color="FFFFFF" w:val="solid"/>
          </w:tcPr>
          <w:p>
            <w:pPr>
              <w:spacing w:after="80" w:before="80"/>
            </w:pPr>
            <w:r>
              <w:rPr>
                <w:rFonts w:ascii="Calibri" w:cs="Calibri" w:eastAsia="Calibri" w:hAnsi="Calibri"/>
                <w:sz w:val="20"/>
                <w:szCs w:val="20"/>
              </w:rPr>
              <w:t xml:space="preserve">JSON Schema INTERP-EV/1.0</w:t>
            </w:r>
          </w:p>
        </w:tc>
        <w:tc>
          <w:tcPr>
            <w:shd w:color="FFFFFF" w:val="solid"/>
          </w:tcPr>
          <w:p>
            <w:pPr>
              <w:spacing w:after="80" w:before="80"/>
            </w:pPr>
            <w:r>
              <w:rPr>
                <w:rFonts w:ascii="Calibri" w:cs="Calibri" w:eastAsia="Calibri" w:hAnsi="Calibri"/>
                <w:sz w:val="20"/>
                <w:szCs w:val="20"/>
              </w:rPr>
              <w:t xml:space="preserve">Phase 0 freeze</w:t>
            </w:r>
          </w:p>
        </w:tc>
      </w:tr>
      <w:tr>
        <w:tc>
          <w:tcPr>
            <w:shd w:color="F4F6FA" w:val="solid"/>
          </w:tcPr>
          <w:p>
            <w:pPr>
              <w:spacing w:after="80" w:before="80"/>
            </w:pPr>
            <w:r>
              <w:rPr>
                <w:rFonts w:ascii="Calibri" w:cs="Calibri" w:eastAsia="Calibri" w:hAnsi="Calibri"/>
                <w:sz w:val="20"/>
                <w:szCs w:val="20"/>
              </w:rPr>
              <w:t xml:space="preserve">interp.rego v0.1</w:t>
            </w:r>
          </w:p>
        </w:tc>
        <w:tc>
          <w:tcPr>
            <w:shd w:color="F4F6FA" w:val="solid"/>
          </w:tcPr>
          <w:p>
            <w:pPr>
              <w:spacing w:after="80" w:before="80"/>
            </w:pPr>
            <w:r>
              <w:rPr>
                <w:rFonts w:ascii="Calibri" w:cs="Calibri" w:eastAsia="Calibri" w:hAnsi="Calibri"/>
                <w:sz w:val="20"/>
                <w:szCs w:val="20"/>
              </w:rPr>
              <w:t xml:space="preserve">Bundle OPA Rego de politica C09</w:t>
            </w:r>
          </w:p>
        </w:tc>
        <w:tc>
          <w:tcPr>
            <w:shd w:color="F4F6FA" w:val="solid"/>
          </w:tcPr>
          <w:p>
            <w:pPr>
              <w:spacing w:after="80" w:before="80"/>
            </w:pPr>
            <w:r>
              <w:rPr>
                <w:rFonts w:ascii="Calibri" w:cs="Calibri" w:eastAsia="Calibri" w:hAnsi="Calibri"/>
                <w:sz w:val="20"/>
                <w:szCs w:val="20"/>
              </w:rPr>
              <w:t xml:space="preserve">Phase 0 freeze</w:t>
            </w:r>
          </w:p>
        </w:tc>
      </w:tr>
    </w:tbl>
    <w:p>
      <w:r>
        <w:br w:type="page"/>
      </w:r>
    </w:p>
    <w:p>
      <w:pPr>
        <w:pStyle w:val="Heading1"/>
        <w:spacing w:after="160" w:before="480"/>
      </w:pPr>
      <w:r>
        <w:rPr>
          <w:rFonts w:ascii="Calibri" w:cs="Calibri" w:eastAsia="Calibri" w:hAnsi="Calibri"/>
          <w:b/>
          <w:bCs/>
          <w:color w:val="1B3A6B"/>
          <w:sz w:val="52"/>
          <w:szCs w:val="52"/>
        </w:rPr>
        <w:t xml:space="preserve">2. Posicion de C09 en la Arquitectura ARHIA</w:t>
      </w:r>
    </w:p>
    <w:p>
      <w:pPr>
        <w:spacing w:after="140" w:before="140"/>
      </w:pPr>
      <w:r>
        <w:rPr>
          <w:rFonts w:ascii="Calibri" w:cs="Calibri" w:eastAsia="Calibri" w:hAnsi="Calibri"/>
          <w:sz w:val="22"/>
          <w:szCs w:val="22"/>
        </w:rPr>
        <w:t xml:space="preserve">ARHIA v11.4 implementa 36 controles en 8 subsistemas. El motor de deteccion central es D-TCG+, que correlaciona evidencia a traves de tres capas de deteccion:</w:t>
      </w:r>
    </w:p>
    <w:p>
      <w:pPr>
        <w:pStyle w:val="ListParagraph"/>
        <w:numPr>
          <w:ilvl w:val="0"/>
          <w:numId w:val="1"/>
        </w:numPr>
        <w:spacing w:after="80" w:before="80"/>
      </w:pPr>
      <w:r>
        <w:rPr>
          <w:rFonts w:ascii="Calibri" w:cs="Calibri" w:eastAsia="Calibri" w:hAnsi="Calibri"/>
          <w:sz w:val="22"/>
          <w:szCs w:val="22"/>
        </w:rPr>
        <w:t xml:space="preserve">Capa 1 — Comportamiento observable: secuencias de acciones, patrones de llamadas a herramientas, semantica de salidas.</w:t>
      </w:r>
    </w:p>
    <w:p>
      <w:pPr>
        <w:pStyle w:val="ListParagraph"/>
        <w:numPr>
          <w:ilvl w:val="0"/>
          <w:numId w:val="1"/>
        </w:numPr>
        <w:spacing w:after="80" w:before="80"/>
      </w:pPr>
      <w:r>
        <w:rPr>
          <w:rFonts w:ascii="Calibri" w:cs="Calibri" w:eastAsia="Calibri" w:hAnsi="Calibri"/>
          <w:sz w:val="22"/>
          <w:szCs w:val="22"/>
        </w:rPr>
        <w:t xml:space="preserve">Capa 2 — Correlacion de anomalias entre capas (CLAS, DTG-C03): correlacion de cuatro capas en tres ventanas temporales.</w:t>
      </w:r>
    </w:p>
    <w:p>
      <w:pPr>
        <w:pStyle w:val="ListParagraph"/>
        <w:numPr>
          <w:ilvl w:val="0"/>
          <w:numId w:val="1"/>
        </w:numPr>
        <w:spacing w:after="80" w:before="80"/>
      </w:pPr>
      <w:r>
        <w:rPr>
          <w:rFonts w:ascii="Calibri" w:cs="Calibri" w:eastAsia="Calibri" w:hAnsi="Calibri"/>
          <w:sz w:val="22"/>
          <w:szCs w:val="22"/>
        </w:rPr>
        <w:t xml:space="preserve">Capa 3 — Desviacion de linea base de comportamiento (BBR, DTG-C04): perfiles de comportamiento por agente.</w:t>
      </w:r>
    </w:p>
    <w:p>
      <w:pPr>
        <w:spacing w:after="140" w:before="140"/>
      </w:pPr>
      <w:r>
        <w:rPr>
          <w:rFonts w:ascii="Calibri" w:cs="Calibri" w:eastAsia="Calibri" w:hAnsi="Calibri"/>
          <w:sz w:val="22"/>
          <w:szCs w:val="22"/>
        </w:rPr>
        <w:t xml:space="preserve">C09 anade una cuarta capa de deteccion a D-TCG+:</w:t>
      </w:r>
    </w:p>
    <w:p>
      <w:pPr>
        <w:pStyle w:val="ListParagraph"/>
        <w:numPr>
          <w:ilvl w:val="0"/>
          <w:numId w:val="1"/>
        </w:numPr>
        <w:spacing w:after="80" w:before="80"/>
      </w:pPr>
      <w:r>
        <w:rPr>
          <w:rFonts w:ascii="Calibri" w:cs="Calibri" w:eastAsia="Calibri" w:hAnsi="Calibri"/>
          <w:sz w:val="22"/>
          <w:szCs w:val="22"/>
        </w:rPr>
        <w:t xml:space="preserve">Capa 4 — Evidencia de estado interno (C09 / INTERP Bridge): senales de interpretabilidad mecanicista que comparan el estado interno declarado de un agente con sus acciones observadas.</w:t>
      </w:r>
    </w:p>
    <w:p>
      <w:pPr>
        <w:pStyle w:val="Heading2"/>
        <w:spacing w:after="120" w:before="320"/>
      </w:pPr>
      <w:r>
        <w:rPr>
          <w:rFonts w:ascii="Calibri" w:cs="Calibri" w:eastAsia="Calibri" w:hAnsi="Calibri"/>
          <w:b/>
          <w:bCs/>
          <w:color w:val="2E6DB4"/>
          <w:sz w:val="38"/>
          <w:szCs w:val="38"/>
        </w:rPr>
        <w:t xml:space="preserve">2.1 Controles de C09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1B3A6B" w:val="solid"/>
          </w:tcPr>
          <w:p>
            <w:pPr>
              <w:spacing w:after="80" w:before="80"/>
            </w:pPr>
            <w:r>
              <w:rPr>
                <w:rFonts w:ascii="Calibri" w:cs="Calibri" w:eastAsia="Calibri" w:hAnsi="Calibri"/>
                <w:b/>
                <w:bCs/>
                <w:color w:val="FFFFFF"/>
                <w:sz w:val="20"/>
                <w:szCs w:val="20"/>
              </w:rPr>
              <w:t xml:space="preserve">Control</w:t>
            </w:r>
          </w:p>
        </w:tc>
        <w:tc>
          <w:tcPr>
            <w:shd w:color="1B3A6B" w:val="solid"/>
          </w:tcPr>
          <w:p>
            <w:pPr>
              <w:spacing w:after="80" w:before="80"/>
            </w:pPr>
            <w:r>
              <w:rPr>
                <w:rFonts w:ascii="Calibri" w:cs="Calibri" w:eastAsia="Calibri" w:hAnsi="Calibri"/>
                <w:b/>
                <w:bCs/>
                <w:color w:val="FFFFFF"/>
                <w:sz w:val="20"/>
                <w:szCs w:val="20"/>
              </w:rPr>
              <w:t xml:space="preserve">Modulo</w:t>
            </w:r>
          </w:p>
        </w:tc>
        <w:tc>
          <w:tcPr>
            <w:shd w:color="1B3A6B" w:val="solid"/>
          </w:tcPr>
          <w:p>
            <w:pPr>
              <w:spacing w:after="80" w:before="80"/>
            </w:pPr>
            <w:r>
              <w:rPr>
                <w:rFonts w:ascii="Calibri" w:cs="Calibri" w:eastAsia="Calibri" w:hAnsi="Calibri"/>
                <w:b/>
                <w:bCs/>
                <w:color w:val="FFFFFF"/>
                <w:sz w:val="20"/>
                <w:szCs w:val="20"/>
              </w:rPr>
              <w:t xml:space="preserve">Descripcion</w:t>
            </w:r>
          </w:p>
        </w:tc>
      </w:tr>
      <w:tr>
        <w:tc>
          <w:tcPr>
            <w:shd w:color="FFFFFF" w:val="solid"/>
          </w:tcPr>
          <w:p>
            <w:pPr>
              <w:spacing w:after="80" w:before="80"/>
            </w:pPr>
            <w:r>
              <w:rPr>
                <w:rFonts w:ascii="Calibri" w:cs="Calibri" w:eastAsia="Calibri" w:hAnsi="Calibri"/>
                <w:sz w:val="20"/>
                <w:szCs w:val="20"/>
              </w:rPr>
              <w:t xml:space="preserve">INT-C01</w:t>
            </w:r>
          </w:p>
        </w:tc>
        <w:tc>
          <w:tcPr>
            <w:shd w:color="FFFFFF" w:val="solid"/>
          </w:tcPr>
          <w:p>
            <w:pPr>
              <w:spacing w:after="80" w:before="80"/>
            </w:pPr>
            <w:r>
              <w:rPr>
                <w:rFonts w:ascii="Calibri" w:cs="Calibri" w:eastAsia="Calibri" w:hAnsi="Calibri"/>
                <w:sz w:val="20"/>
                <w:szCs w:val="20"/>
              </w:rPr>
              <w:t xml:space="preserve">cir.py</w:t>
            </w:r>
          </w:p>
        </w:tc>
        <w:tc>
          <w:tcPr>
            <w:shd w:color="FFFFFF" w:val="solid"/>
          </w:tcPr>
          <w:p>
            <w:pPr>
              <w:spacing w:after="80" w:before="80"/>
            </w:pPr>
            <w:r>
              <w:rPr>
                <w:rFonts w:ascii="Calibri" w:cs="Calibri" w:eastAsia="Calibri" w:hAnsi="Calibri"/>
                <w:sz w:val="20"/>
                <w:szCs w:val="20"/>
              </w:rPr>
              <w:t xml:space="preserve">Registro de Interpretabilidad Calibrada — acreditacion y gestion del ciclo de vida de productores.</w:t>
            </w:r>
          </w:p>
        </w:tc>
      </w:tr>
      <w:tr>
        <w:tc>
          <w:tcPr>
            <w:shd w:color="F4F6FA" w:val="solid"/>
          </w:tcPr>
          <w:p>
            <w:pPr>
              <w:spacing w:after="80" w:before="80"/>
            </w:pPr>
            <w:r>
              <w:rPr>
                <w:rFonts w:ascii="Calibri" w:cs="Calibri" w:eastAsia="Calibri" w:hAnsi="Calibri"/>
                <w:sz w:val="20"/>
                <w:szCs w:val="20"/>
              </w:rPr>
              <w:t xml:space="preserve">INT-C02</w:t>
            </w:r>
          </w:p>
        </w:tc>
        <w:tc>
          <w:tcPr>
            <w:shd w:color="F4F6FA" w:val="solid"/>
          </w:tcPr>
          <w:p>
            <w:pPr>
              <w:spacing w:after="80" w:before="80"/>
            </w:pPr>
            <w:r>
              <w:rPr>
                <w:rFonts w:ascii="Calibri" w:cs="Calibri" w:eastAsia="Calibri" w:hAnsi="Calibri"/>
                <w:sz w:val="20"/>
                <w:szCs w:val="20"/>
              </w:rPr>
              <w:t xml:space="preserve">gate.py + divergence*.py</w:t>
            </w:r>
          </w:p>
        </w:tc>
        <w:tc>
          <w:tcPr>
            <w:shd w:color="F4F6FA" w:val="solid"/>
          </w:tcPr>
          <w:p>
            <w:pPr>
              <w:spacing w:after="80" w:before="80"/>
            </w:pPr>
            <w:r>
              <w:rPr>
                <w:rFonts w:ascii="Calibri" w:cs="Calibri" w:eastAsia="Calibri" w:hAnsi="Calibri"/>
                <w:sz w:val="20"/>
                <w:szCs w:val="20"/>
              </w:rPr>
              <w:t xml:space="preserve">Divergence Gate — evalua envelopes INTERP-EV contra tau_div; fuerza require_HIL en acciones de alto impacto cuando se confirma divergencia.</w:t>
            </w:r>
          </w:p>
        </w:tc>
      </w:tr>
      <w:tr>
        <w:tc>
          <w:tcPr>
            <w:shd w:color="FFFFFF" w:val="solid"/>
          </w:tcPr>
          <w:p>
            <w:pPr>
              <w:spacing w:after="80" w:before="80"/>
            </w:pPr>
            <w:r>
              <w:rPr>
                <w:rFonts w:ascii="Calibri" w:cs="Calibri" w:eastAsia="Calibri" w:hAnsi="Calibri"/>
                <w:sz w:val="20"/>
                <w:szCs w:val="20"/>
              </w:rPr>
              <w:t xml:space="preserve">INT-C03</w:t>
            </w:r>
          </w:p>
        </w:tc>
        <w:tc>
          <w:tcPr>
            <w:shd w:color="FFFFFF" w:val="solid"/>
          </w:tcPr>
          <w:p>
            <w:pPr>
              <w:spacing w:after="80" w:before="80"/>
            </w:pPr>
            <w:r>
              <w:rPr>
                <w:rFonts w:ascii="Calibri" w:cs="Calibri" w:eastAsia="Calibri" w:hAnsi="Calibri"/>
                <w:sz w:val="20"/>
                <w:szCs w:val="20"/>
              </w:rPr>
              <w:t xml:space="preserve">ledger.py</w:t>
            </w:r>
          </w:p>
        </w:tc>
        <w:tc>
          <w:tcPr>
            <w:shd w:color="FFFFFF" w:val="solid"/>
          </w:tcPr>
          <w:p>
            <w:pPr>
              <w:spacing w:after="80" w:before="80"/>
            </w:pPr>
            <w:r>
              <w:rPr>
                <w:rFonts w:ascii="Calibri" w:cs="Calibri" w:eastAsia="Calibri" w:hAnsi="Calibri"/>
                <w:sz w:val="20"/>
                <w:szCs w:val="20"/>
              </w:rPr>
              <w:t xml:space="preserve">Ledger de Evidencia de Interpretabilidad — ledger de solo escritura con cadena HMAC que vincula envelopes a decisiones del gate.</w:t>
            </w:r>
          </w:p>
        </w:tc>
      </w:tr>
    </w:tbl>
    <w:p>
      <w:pPr>
        <w:pStyle w:val="Heading2"/>
        <w:spacing w:after="120" w:before="320"/>
      </w:pPr>
      <w:r>
        <w:rPr>
          <w:rFonts w:ascii="Calibri" w:cs="Calibri" w:eastAsia="Calibri" w:hAnsi="Calibri"/>
          <w:b/>
          <w:bCs/>
          <w:color w:val="2E6DB4"/>
          <w:sz w:val="38"/>
          <w:szCs w:val="38"/>
        </w:rPr>
        <w:t xml:space="preserve">2.2 Retrocompatibilidad</w:t>
      </w:r>
    </w:p>
    <w:p>
      <w:pPr>
        <w:spacing w:after="140" w:before="140"/>
      </w:pPr>
      <w:r>
        <w:rPr>
          <w:rFonts w:ascii="Calibri" w:cs="Calibri" w:eastAsia="Calibri" w:hAnsi="Calibri"/>
          <w:sz w:val="22"/>
          <w:szCs w:val="22"/>
        </w:rPr>
        <w:t xml:space="preserve">C09 se integra con el pipeline de decision ATK existente como canal de enriquecimiento opcional. Cuando no hay ningun productor acreditado registrado, INT-C02 emite outcome: no_signal, sin efecto en las decisiones del ATK.</w:t>
      </w:r>
    </w:p>
    <w:p>
      <w:pPr>
        <w:shd w:color="EBF0FB" w:val="solid"/>
        <w:spacing w:after="160" w:before="160"/>
      </w:pPr>
      <w:r>
        <w:rPr>
          <w:rFonts w:ascii="Calibri" w:cs="Calibri" w:eastAsia="Calibri" w:hAnsi="Calibri"/>
          <w:b/>
          <w:bCs/>
          <w:color w:val="1B3A6B"/>
          <w:sz w:val="20"/>
          <w:szCs w:val="20"/>
        </w:rPr>
        <w:t xml:space="preserve">NOTA: </w:t>
      </w:r>
      <w:r>
        <w:rPr>
          <w:rFonts w:ascii="Calibri" w:cs="Calibri" w:eastAsia="Calibri" w:hAnsi="Calibri"/>
          <w:sz w:val="20"/>
          <w:szCs w:val="20"/>
        </w:rPr>
        <w:t xml:space="preserve">El switch fail-closed (Seccion 8) puede anular el comportamiento fail-open para acciones de alto impacto en sectores regulados. Es un opt-in explicito; nunca es el valor por defecto.</w:t>
      </w:r>
    </w:p>
    <w:p>
      <w:pPr>
        <w:pStyle w:val="Heading2"/>
        <w:spacing w:after="120" w:before="320"/>
      </w:pPr>
      <w:r>
        <w:rPr>
          <w:rFonts w:ascii="Calibri" w:cs="Calibri" w:eastAsia="Calibri" w:hAnsi="Calibri"/>
          <w:b/>
          <w:bCs/>
          <w:color w:val="2E6DB4"/>
          <w:sz w:val="38"/>
          <w:szCs w:val="38"/>
        </w:rPr>
        <w:t xml:space="preserve">2.3 Estado de Implementacion (v0.1.0-marketing-preview)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1B3A6B" w:val="solid"/>
          </w:tcPr>
          <w:p>
            <w:pPr>
              <w:spacing w:after="80" w:before="80"/>
            </w:pPr>
            <w:r>
              <w:rPr>
                <w:rFonts w:ascii="Calibri" w:cs="Calibri" w:eastAsia="Calibri" w:hAnsi="Calibri"/>
                <w:b/>
                <w:bCs/>
                <w:color w:val="FFFFFF"/>
                <w:sz w:val="20"/>
                <w:szCs w:val="20"/>
              </w:rPr>
              <w:t xml:space="preserve">Componente</w:t>
            </w:r>
          </w:p>
        </w:tc>
        <w:tc>
          <w:tcPr>
            <w:shd w:color="1B3A6B" w:val="solid"/>
          </w:tcPr>
          <w:p>
            <w:pPr>
              <w:spacing w:after="80" w:before="80"/>
            </w:pPr>
            <w:r>
              <w:rPr>
                <w:rFonts w:ascii="Calibri" w:cs="Calibri" w:eastAsia="Calibri" w:hAnsi="Calibri"/>
                <w:b/>
                <w:bCs/>
                <w:color w:val="FFFFFF"/>
                <w:sz w:val="20"/>
                <w:szCs w:val="20"/>
              </w:rPr>
              <w:t xml:space="preserve">Estado</w:t>
            </w:r>
          </w:p>
        </w:tc>
        <w:tc>
          <w:tcPr>
            <w:shd w:color="1B3A6B" w:val="solid"/>
          </w:tcPr>
          <w:p>
            <w:pPr>
              <w:spacing w:after="80" w:before="80"/>
            </w:pPr>
            <w:r>
              <w:rPr>
                <w:rFonts w:ascii="Calibri" w:cs="Calibri" w:eastAsia="Calibri" w:hAnsi="Calibri"/>
                <w:b/>
                <w:bCs/>
                <w:color w:val="FFFFFF"/>
                <w:sz w:val="20"/>
                <w:szCs w:val="20"/>
              </w:rPr>
              <w:t xml:space="preserve">Notas</w:t>
            </w:r>
          </w:p>
        </w:tc>
      </w:tr>
      <w:tr>
        <w:tc>
          <w:tcPr>
            <w:shd w:color="FFFFFF" w:val="solid"/>
          </w:tcPr>
          <w:p>
            <w:pPr>
              <w:spacing w:after="80" w:before="80"/>
            </w:pPr>
            <w:r>
              <w:rPr>
                <w:rFonts w:ascii="Calibri" w:cs="Calibri" w:eastAsia="Calibri" w:hAnsi="Calibri"/>
                <w:sz w:val="20"/>
                <w:szCs w:val="20"/>
              </w:rPr>
              <w:t xml:space="preserve">JSON Schema INTERP-EV/1.0</w:t>
            </w:r>
          </w:p>
        </w:tc>
        <w:tc>
          <w:tcPr>
            <w:shd w:color="FFFFFF" w:val="solid"/>
          </w:tcPr>
          <w:p>
            <w:pPr>
              <w:spacing w:after="80" w:before="80"/>
            </w:pPr>
            <w:r>
              <w:rPr>
                <w:rFonts w:ascii="Calibri" w:cs="Calibri" w:eastAsia="Calibri" w:hAnsi="Calibri"/>
                <w:sz w:val="20"/>
                <w:szCs w:val="20"/>
              </w:rPr>
              <w:t xml:space="preserve">APROBADO — validado (Draft 2020-12)</w:t>
            </w:r>
          </w:p>
        </w:tc>
        <w:tc>
          <w:tcPr>
            <w:shd w:color="FFFFFF" w:val="solid"/>
          </w:tcPr>
          <w:p>
            <w:pPr>
              <w:spacing w:after="80" w:before="80"/>
            </w:pPr>
            <w:r>
              <w:rPr>
                <w:rFonts w:ascii="Calibri" w:cs="Calibri" w:eastAsia="Calibri" w:hAnsi="Calibri"/>
                <w:sz w:val="20"/>
                <w:szCs w:val="20"/>
              </w:rPr>
              <w:t xml:space="preserve"/>
            </w:r>
          </w:p>
        </w:tc>
      </w:tr>
      <w:tr>
        <w:tc>
          <w:tcPr>
            <w:shd w:color="F4F6FA" w:val="solid"/>
          </w:tcPr>
          <w:p>
            <w:pPr>
              <w:spacing w:after="80" w:before="80"/>
            </w:pPr>
            <w:r>
              <w:rPr>
                <w:rFonts w:ascii="Calibri" w:cs="Calibri" w:eastAsia="Calibri" w:hAnsi="Calibri"/>
                <w:sz w:val="20"/>
                <w:szCs w:val="20"/>
              </w:rPr>
              <w:t xml:space="preserve">Bundle OPA Rego interp.rego</w:t>
            </w:r>
          </w:p>
        </w:tc>
        <w:tc>
          <w:tcPr>
            <w:shd w:color="F4F6FA" w:val="solid"/>
          </w:tcPr>
          <w:p>
            <w:pPr>
              <w:spacing w:after="80" w:before="80"/>
            </w:pPr>
            <w:r>
              <w:rPr>
                <w:rFonts w:ascii="Calibri" w:cs="Calibri" w:eastAsia="Calibri" w:hAnsi="Calibri"/>
                <w:sz w:val="20"/>
                <w:szCs w:val="20"/>
              </w:rPr>
              <w:t xml:space="preserve">APROBADO — Phase 0</w:t>
            </w:r>
          </w:p>
        </w:tc>
        <w:tc>
          <w:tcPr>
            <w:shd w:color="F4F6FA" w:val="solid"/>
          </w:tcPr>
          <w:p>
            <w:pPr>
              <w:spacing w:after="80" w:before="80"/>
            </w:pPr>
            <w:r>
              <w:rPr>
                <w:rFonts w:ascii="Calibri" w:cs="Calibri" w:eastAsia="Calibri" w:hAnsi="Calibri"/>
                <w:sz w:val="20"/>
                <w:szCs w:val="20"/>
              </w:rPr>
              <w:t xml:space="preserve">Stub en policy/; bundle completo en specs/v11.5/</w:t>
            </w:r>
          </w:p>
        </w:tc>
      </w:tr>
      <w:tr>
        <w:tc>
          <w:tcPr>
            <w:shd w:color="FFFFFF" w:val="solid"/>
          </w:tcPr>
          <w:p>
            <w:pPr>
              <w:spacing w:after="80" w:before="80"/>
            </w:pPr>
            <w:r>
              <w:rPr>
                <w:rFonts w:ascii="Calibri" w:cs="Calibri" w:eastAsia="Calibri" w:hAnsi="Calibri"/>
                <w:sz w:val="20"/>
                <w:szCs w:val="20"/>
              </w:rPr>
              <w:t xml:space="preserve">3 ADRs (C09-001/002/003)</w:t>
            </w:r>
          </w:p>
        </w:tc>
        <w:tc>
          <w:tcPr>
            <w:shd w:color="FFFFFF" w:val="solid"/>
          </w:tcPr>
          <w:p>
            <w:pPr>
              <w:spacing w:after="80" w:before="80"/>
            </w:pPr>
            <w:r>
              <w:rPr>
                <w:rFonts w:ascii="Calibri" w:cs="Calibri" w:eastAsia="Calibri" w:hAnsi="Calibri"/>
                <w:sz w:val="20"/>
                <w:szCs w:val="20"/>
              </w:rPr>
              <w:t xml:space="preserve">APROBADO — Phase 0</w:t>
            </w:r>
          </w:p>
        </w:tc>
        <w:tc>
          <w:tcPr>
            <w:shd w:color="FFFFFF" w:val="solid"/>
          </w:tcPr>
          <w:p>
            <w:pPr>
              <w:spacing w:after="80" w:before="80"/>
            </w:pPr>
            <w:r>
              <w:rPr>
                <w:rFonts w:ascii="Calibri" w:cs="Calibri" w:eastAsia="Calibri" w:hAnsi="Calibri"/>
                <w:sz w:val="20"/>
                <w:szCs w:val="20"/>
              </w:rPr>
              <w:t xml:space="preserve"/>
            </w:r>
          </w:p>
        </w:tc>
      </w:tr>
      <w:tr>
        <w:tc>
          <w:tcPr>
            <w:shd w:color="F4F6FA" w:val="solid"/>
          </w:tcPr>
          <w:p>
            <w:pPr>
              <w:spacing w:after="80" w:before="80"/>
            </w:pPr>
            <w:r>
              <w:rPr>
                <w:rFonts w:ascii="Calibri" w:cs="Calibri" w:eastAsia="Calibri" w:hAnsi="Calibri"/>
                <w:sz w:val="20"/>
                <w:szCs w:val="20"/>
              </w:rPr>
              <w:t xml:space="preserve">Implementacion de referencia (5 modulos)</w:t>
            </w:r>
          </w:p>
        </w:tc>
        <w:tc>
          <w:tcPr>
            <w:shd w:color="F4F6FA" w:val="solid"/>
          </w:tcPr>
          <w:p>
            <w:pPr>
              <w:spacing w:after="80" w:before="80"/>
            </w:pPr>
            <w:r>
              <w:rPr>
                <w:rFonts w:ascii="Calibri" w:cs="Calibri" w:eastAsia="Calibri" w:hAnsi="Calibri"/>
                <w:sz w:val="20"/>
                <w:szCs w:val="20"/>
              </w:rPr>
              <w:t xml:space="preserve">APROBADO — Phase 1</w:t>
            </w:r>
          </w:p>
        </w:tc>
        <w:tc>
          <w:tcPr>
            <w:shd w:color="F4F6FA" w:val="solid"/>
          </w:tcPr>
          <w:p>
            <w:pPr>
              <w:spacing w:after="80" w:before="80"/>
            </w:pPr>
            <w:r>
              <w:rPr>
                <w:rFonts w:ascii="Calibri" w:cs="Calibri" w:eastAsia="Calibri" w:hAnsi="Calibri"/>
                <w:sz w:val="20"/>
                <w:szCs w:val="20"/>
              </w:rPr>
              <w:t xml:space="preserve"/>
            </w:r>
          </w:p>
        </w:tc>
      </w:tr>
      <w:tr>
        <w:tc>
          <w:tcPr>
            <w:shd w:color="FFFFFF" w:val="solid"/>
          </w:tcPr>
          <w:p>
            <w:pPr>
              <w:spacing w:after="80" w:before="80"/>
            </w:pPr>
            <w:r>
              <w:rPr>
                <w:rFonts w:ascii="Calibri" w:cs="Calibri" w:eastAsia="Calibri" w:hAnsi="Calibri"/>
                <w:sz w:val="20"/>
                <w:szCs w:val="20"/>
              </w:rPr>
              <w:t xml:space="preserve">Suite de tests</w:t>
            </w:r>
          </w:p>
        </w:tc>
        <w:tc>
          <w:tcPr>
            <w:shd w:color="FFFFFF" w:val="solid"/>
          </w:tcPr>
          <w:p>
            <w:pPr>
              <w:spacing w:after="80" w:before="80"/>
            </w:pPr>
            <w:r>
              <w:rPr>
                <w:rFonts w:ascii="Calibri" w:cs="Calibri" w:eastAsia="Calibri" w:hAnsi="Calibri"/>
                <w:sz w:val="20"/>
                <w:szCs w:val="20"/>
              </w:rPr>
              <w:t xml:space="preserve">APROBADO — criterios de salida Phase 1+ en entorno de desarrollo</w:t>
            </w:r>
          </w:p>
        </w:tc>
        <w:tc>
          <w:tcPr>
            <w:shd w:color="FFFFFF" w:val="solid"/>
          </w:tcPr>
          <w:p>
            <w:pPr>
              <w:spacing w:after="80" w:before="80"/>
            </w:pPr>
            <w:r>
              <w:rPr>
                <w:rFonts w:ascii="Calibri" w:cs="Calibri" w:eastAsia="Calibri" w:hAnsi="Calibri"/>
                <w:sz w:val="20"/>
                <w:szCs w:val="20"/>
              </w:rPr>
              <w:t xml:space="preserve">6/6 Mythos · 0/100 FPR · comparacion APROBADA</w:t>
            </w:r>
          </w:p>
        </w:tc>
      </w:tr>
      <w:tr>
        <w:tc>
          <w:tcPr>
            <w:shd w:color="F4F6FA" w:val="solid"/>
          </w:tcPr>
          <w:p>
            <w:pPr>
              <w:spacing w:after="80" w:before="80"/>
            </w:pPr>
            <w:r>
              <w:rPr>
                <w:rFonts w:ascii="Calibri" w:cs="Calibri" w:eastAsia="Calibri" w:hAnsi="Calibri"/>
                <w:sz w:val="20"/>
                <w:szCs w:val="20"/>
              </w:rPr>
              <w:t xml:space="preserve">Detector de referencia Clase C</w:t>
            </w:r>
          </w:p>
        </w:tc>
        <w:tc>
          <w:tcPr>
            <w:shd w:color="F4F6FA" w:val="solid"/>
          </w:tcPr>
          <w:p>
            <w:pPr>
              <w:spacing w:after="80" w:before="80"/>
            </w:pPr>
            <w:r>
              <w:rPr>
                <w:rFonts w:ascii="Calibri" w:cs="Calibri" w:eastAsia="Calibri" w:hAnsi="Calibri"/>
                <w:sz w:val="20"/>
                <w:szCs w:val="20"/>
              </w:rPr>
              <w:t xml:space="preserve">APROBADO — heuristica de 3 reglas</w:t>
            </w:r>
          </w:p>
        </w:tc>
        <w:tc>
          <w:tcPr>
            <w:shd w:color="F4F6FA" w:val="solid"/>
          </w:tcPr>
          <w:p>
            <w:pPr>
              <w:spacing w:after="80" w:before="80"/>
            </w:pPr>
            <w:r>
              <w:rPr>
                <w:rFonts w:ascii="Calibri" w:cs="Calibri" w:eastAsia="Calibri" w:hAnsi="Calibri"/>
                <w:sz w:val="20"/>
                <w:szCs w:val="20"/>
              </w:rPr>
              <w:t xml:space="preserve">Programado para reemplazo por productor acreditado en Phase 2</w:t>
            </w:r>
          </w:p>
        </w:tc>
      </w:tr>
      <w:tr>
        <w:tc>
          <w:tcPr>
            <w:shd w:color="FDF3E3" w:val="solid"/>
          </w:tcPr>
          <w:p>
            <w:pPr>
              <w:spacing w:after="80" w:before="80"/>
            </w:pPr>
            <w:r>
              <w:rPr>
                <w:rFonts w:ascii="Calibri" w:cs="Calibri" w:eastAsia="Calibri" w:hAnsi="Calibri"/>
                <w:sz w:val="20"/>
                <w:szCs w:val="20"/>
              </w:rPr>
              <w:t xml:space="preserve">Spec formal byte-level (OQ-1 a OQ-4)</w:t>
            </w:r>
          </w:p>
        </w:tc>
        <w:tc>
          <w:tcPr>
            <w:shd w:color="FDF3E3" w:val="solid"/>
          </w:tcPr>
          <w:p>
            <w:pPr>
              <w:spacing w:after="80" w:before="80"/>
            </w:pPr>
            <w:r>
              <w:rPr>
                <w:rFonts w:ascii="Calibri" w:cs="Calibri" w:eastAsia="Calibri" w:hAnsi="Calibri"/>
                <w:sz w:val="20"/>
                <w:szCs w:val="20"/>
              </w:rPr>
              <w:t xml:space="preserve">ABIERTO — diferido a v0.2</w:t>
            </w:r>
          </w:p>
        </w:tc>
        <w:tc>
          <w:tcPr>
            <w:shd w:color="FDF3E3" w:val="solid"/>
          </w:tcPr>
          <w:p>
            <w:pPr>
              <w:spacing w:after="80" w:before="80"/>
            </w:pPr>
            <w:r>
              <w:rPr>
                <w:rFonts w:ascii="Calibri" w:cs="Calibri" w:eastAsia="Calibri" w:hAnsi="Calibri"/>
                <w:sz w:val="20"/>
                <w:szCs w:val="20"/>
              </w:rPr>
              <w:t xml:space="preserve">Ver Seccion 9</w:t>
            </w:r>
          </w:p>
        </w:tc>
      </w:tr>
      <w:tr>
        <w:tc>
          <w:tcPr>
            <w:shd w:color="FDF3E3" w:val="solid"/>
          </w:tcPr>
          <w:p>
            <w:pPr>
              <w:spacing w:after="80" w:before="80"/>
            </w:pPr>
            <w:r>
              <w:rPr>
                <w:rFonts w:ascii="Calibri" w:cs="Calibri" w:eastAsia="Calibri" w:hAnsi="Calibri"/>
                <w:sz w:val="20"/>
                <w:szCs w:val="20"/>
              </w:rPr>
              <w:t xml:space="preserve">Firmantes de revocacion de emergencia</w:t>
            </w:r>
          </w:p>
        </w:tc>
        <w:tc>
          <w:tcPr>
            <w:shd w:color="FDF3E3" w:val="solid"/>
          </w:tcPr>
          <w:p>
            <w:pPr>
              <w:spacing w:after="80" w:before="80"/>
            </w:pPr>
            <w:r>
              <w:rPr>
                <w:rFonts w:ascii="Calibri" w:cs="Calibri" w:eastAsia="Calibri" w:hAnsi="Calibri"/>
                <w:sz w:val="20"/>
                <w:szCs w:val="20"/>
              </w:rPr>
              <w:t xml:space="preserve">NO DESIGNADOS — no requeridos para marketing-preview</w:t>
            </w:r>
          </w:p>
        </w:tc>
        <w:tc>
          <w:tcPr>
            <w:shd w:color="FDF3E3" w:val="solid"/>
          </w:tcPr>
          <w:p>
            <w:pPr>
              <w:spacing w:after="80" w:before="80"/>
            </w:pPr>
            <w:r>
              <w:rPr>
                <w:rFonts w:ascii="Calibri" w:cs="Calibri" w:eastAsia="Calibri" w:hAnsi="Calibri"/>
                <w:sz w:val="20"/>
                <w:szCs w:val="20"/>
              </w:rPr>
              <w:t xml:space="preserve">Requeridos solo antes de despliegue en produccion (Phase 2)</w:t>
            </w:r>
          </w:p>
        </w:tc>
      </w:tr>
    </w:tbl>
    <w:p>
      <w:r>
        <w:br w:type="page"/>
      </w:r>
    </w:p>
    <w:p>
      <w:pPr>
        <w:pStyle w:val="Heading1"/>
        <w:spacing w:after="160" w:before="480"/>
      </w:pPr>
      <w:r>
        <w:rPr>
          <w:rFonts w:ascii="Calibri" w:cs="Calibri" w:eastAsia="Calibri" w:hAnsi="Calibri"/>
          <w:b/>
          <w:bCs/>
          <w:color w:val="1B3A6B"/>
          <w:sz w:val="52"/>
          <w:szCs w:val="52"/>
        </w:rPr>
        <w:t xml:space="preserve">3. Clases de Evidencia</w:t>
      </w:r>
    </w:p>
    <w:p>
      <w:pPr>
        <w:spacing w:after="140" w:before="140"/>
      </w:pPr>
      <w:r>
        <w:rPr>
          <w:rFonts w:ascii="Calibri" w:cs="Calibri" w:eastAsia="Calibri" w:hAnsi="Calibri"/>
          <w:sz w:val="22"/>
          <w:szCs w:val="22"/>
        </w:rPr>
        <w:t xml:space="preserve">Todas las senales que entran a C09 deben declarar una clase de evidencia en el envelope INTERP-EV/1.0. La semantica formal para la composicion entre clases es la Pregunta Abierta OQ-3 (Seccion 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color="1B3A6B" w:val="solid"/>
          </w:tcPr>
          <w:p>
            <w:pPr>
              <w:spacing w:after="80" w:before="80"/>
            </w:pPr>
            <w:r>
              <w:rPr>
                <w:rFonts w:ascii="Calibri" w:cs="Calibri" w:eastAsia="Calibri" w:hAnsi="Calibri"/>
                <w:b/>
                <w:bCs/>
                <w:color w:val="FFFFFF"/>
                <w:sz w:val="20"/>
                <w:szCs w:val="20"/>
              </w:rPr>
              <w:t xml:space="preserve">Clase</w:t>
            </w:r>
          </w:p>
        </w:tc>
        <w:tc>
          <w:tcPr>
            <w:shd w:color="1B3A6B" w:val="solid"/>
          </w:tcPr>
          <w:p>
            <w:pPr>
              <w:spacing w:after="80" w:before="80"/>
            </w:pPr>
            <w:r>
              <w:rPr>
                <w:rFonts w:ascii="Calibri" w:cs="Calibri" w:eastAsia="Calibri" w:hAnsi="Calibri"/>
                <w:b/>
                <w:bCs/>
                <w:color w:val="FFFFFF"/>
                <w:sz w:val="20"/>
                <w:szCs w:val="20"/>
              </w:rPr>
              <w:t xml:space="preserve">Nombre</w:t>
            </w:r>
          </w:p>
        </w:tc>
        <w:tc>
          <w:tcPr>
            <w:shd w:color="1B3A6B" w:val="solid"/>
          </w:tcPr>
          <w:p>
            <w:pPr>
              <w:spacing w:after="80" w:before="80"/>
            </w:pPr>
            <w:r>
              <w:rPr>
                <w:rFonts w:ascii="Calibri" w:cs="Calibri" w:eastAsia="Calibri" w:hAnsi="Calibri"/>
                <w:b/>
                <w:bCs/>
                <w:color w:val="FFFFFF"/>
                <w:sz w:val="20"/>
                <w:szCs w:val="20"/>
              </w:rPr>
              <w:t xml:space="preserve">Descripcion</w:t>
            </w:r>
          </w:p>
        </w:tc>
        <w:tc>
          <w:tcPr>
            <w:shd w:color="1B3A6B" w:val="solid"/>
          </w:tcPr>
          <w:p>
            <w:pPr>
              <w:spacing w:after="80" w:before="80"/>
            </w:pPr>
            <w:r>
              <w:rPr>
                <w:rFonts w:ascii="Calibri" w:cs="Calibri" w:eastAsia="Calibri" w:hAnsi="Calibri"/>
                <w:b/>
                <w:bCs/>
                <w:color w:val="FFFFFF"/>
                <w:sz w:val="20"/>
                <w:szCs w:val="20"/>
              </w:rPr>
              <w:t xml:space="preserve">Logica del Gate</w:t>
            </w:r>
          </w:p>
        </w:tc>
        <w:tc>
          <w:tcPr>
            <w:shd w:color="1B3A6B" w:val="solid"/>
          </w:tcPr>
          <w:p>
            <w:pPr>
              <w:spacing w:after="80" w:before="80"/>
            </w:pPr>
            <w:r>
              <w:rPr>
                <w:rFonts w:ascii="Calibri" w:cs="Calibri" w:eastAsia="Calibri" w:hAnsi="Calibri"/>
                <w:b/>
                <w:bCs/>
                <w:color w:val="FFFFFF"/>
                <w:sz w:val="20"/>
                <w:szCs w:val="20"/>
              </w:rPr>
              <w:t xml:space="preserve">Estado v0.1</w:t>
            </w:r>
          </w:p>
        </w:tc>
      </w:tr>
      <w:tr>
        <w:tc>
          <w:tcPr>
            <w:shd w:color="FFFFFF" w:val="solid"/>
          </w:tcPr>
          <w:p>
            <w:pPr>
              <w:spacing w:after="80" w:before="80"/>
            </w:pPr>
            <w:r>
              <w:rPr>
                <w:rFonts w:ascii="Calibri" w:cs="Calibri" w:eastAsia="Calibri" w:hAnsi="Calibri"/>
                <w:sz w:val="20"/>
                <w:szCs w:val="20"/>
              </w:rPr>
              <w:t xml:space="preserve">A</w:t>
            </w:r>
          </w:p>
        </w:tc>
        <w:tc>
          <w:tcPr>
            <w:shd w:color="FFFFFF" w:val="solid"/>
          </w:tcPr>
          <w:p>
            <w:pPr>
              <w:spacing w:after="80" w:before="80"/>
            </w:pPr>
            <w:r>
              <w:rPr>
                <w:rFonts w:ascii="Calibri" w:cs="Calibri" w:eastAsia="Calibri" w:hAnsi="Calibri"/>
                <w:sz w:val="20"/>
                <w:szCs w:val="20"/>
              </w:rPr>
              <w:t xml:space="preserve">Sondas de Activacion</w:t>
            </w:r>
          </w:p>
        </w:tc>
        <w:tc>
          <w:tcPr>
            <w:shd w:color="FFFFFF" w:val="solid"/>
          </w:tcPr>
          <w:p>
            <w:pPr>
              <w:spacing w:after="80" w:before="80"/>
            </w:pPr>
            <w:r>
              <w:rPr>
                <w:rFonts w:ascii="Calibri" w:cs="Calibri" w:eastAsia="Calibri" w:hAnsi="Calibri"/>
                <w:sz w:val="20"/>
                <w:szCs w:val="20"/>
              </w:rPr>
              <w:t xml:space="preserve">Sondas lineales entrenadas sobre activaciones internas del modelo. Requiere acceso interno al modelo.</w:t>
            </w:r>
          </w:p>
        </w:tc>
        <w:tc>
          <w:tcPr>
            <w:shd w:color="FFFFFF" w:val="solid"/>
          </w:tcPr>
          <w:p>
            <w:pPr>
              <w:spacing w:after="80" w:before="80"/>
            </w:pPr>
            <w:r>
              <w:rPr>
                <w:rFonts w:ascii="Calibri" w:cs="Calibri" w:eastAsia="Calibri" w:hAnsi="Calibri"/>
                <w:sz w:val="20"/>
                <w:szCs w:val="20"/>
              </w:rPr>
              <w:t xml:space="preserve">Contribuye al agregador ATK como enriquecimiento ponderado. No activa force_hil de forma independiente.</w:t>
            </w:r>
          </w:p>
        </w:tc>
        <w:tc>
          <w:tcPr>
            <w:shd w:color="FFFFFF" w:val="solid"/>
          </w:tcPr>
          <w:p>
            <w:pPr>
              <w:spacing w:after="80" w:before="80"/>
            </w:pPr>
            <w:r>
              <w:rPr>
                <w:rFonts w:ascii="Calibri" w:cs="Calibri" w:eastAsia="Calibri" w:hAnsi="Calibri"/>
                <w:sz w:val="20"/>
                <w:szCs w:val="20"/>
              </w:rPr>
              <w:t xml:space="preserve">Definida. Ningun productor acreditado registrado. Semantica de composicion diferida a OQ-3.</w:t>
            </w:r>
          </w:p>
        </w:tc>
      </w:tr>
      <w:tr>
        <w:tc>
          <w:tcPr>
            <w:shd w:color="F4F6FA" w:val="solid"/>
          </w:tcPr>
          <w:p>
            <w:pPr>
              <w:spacing w:after="80" w:before="80"/>
            </w:pPr>
            <w:r>
              <w:rPr>
                <w:rFonts w:ascii="Calibri" w:cs="Calibri" w:eastAsia="Calibri" w:hAnsi="Calibri"/>
                <w:sz w:val="20"/>
                <w:szCs w:val="20"/>
              </w:rPr>
              <w:t xml:space="preserve">B</w:t>
            </w:r>
          </w:p>
        </w:tc>
        <w:tc>
          <w:tcPr>
            <w:shd w:color="F4F6FA" w:val="solid"/>
          </w:tcPr>
          <w:p>
            <w:pPr>
              <w:spacing w:after="80" w:before="80"/>
            </w:pPr>
            <w:r>
              <w:rPr>
                <w:rFonts w:ascii="Calibri" w:cs="Calibri" w:eastAsia="Calibri" w:hAnsi="Calibri"/>
                <w:sz w:val="20"/>
                <w:szCs w:val="20"/>
              </w:rPr>
              <w:t xml:space="preserve">Trazas de Circuitos / Atribucion</w:t>
            </w:r>
          </w:p>
        </w:tc>
        <w:tc>
          <w:tcPr>
            <w:shd w:color="F4F6FA" w:val="solid"/>
          </w:tcPr>
          <w:p>
            <w:pPr>
              <w:spacing w:after="80" w:before="80"/>
            </w:pPr>
            <w:r>
              <w:rPr>
                <w:rFonts w:ascii="Calibri" w:cs="Calibri" w:eastAsia="Calibri" w:hAnsi="Calibri"/>
                <w:sz w:val="20"/>
                <w:szCs w:val="20"/>
              </w:rPr>
              <w:t xml:space="preserve">Analisis mecanicista de circuitos o explicaciones basadas en atribucion. Mayor fidelidad que Clase A; mayor costo computacional.</w:t>
            </w:r>
          </w:p>
        </w:tc>
        <w:tc>
          <w:tcPr>
            <w:shd w:color="F4F6FA" w:val="solid"/>
          </w:tcPr>
          <w:p>
            <w:pPr>
              <w:spacing w:after="80" w:before="80"/>
            </w:pPr>
            <w:r>
              <w:rPr>
                <w:rFonts w:ascii="Calibri" w:cs="Calibri" w:eastAsia="Calibri" w:hAnsi="Calibri"/>
                <w:sz w:val="20"/>
                <w:szCs w:val="20"/>
              </w:rPr>
              <w:t xml:space="preserve">Reservado. El gate procesa Clase B como enriquecimiento ponderado en v0.1.</w:t>
            </w:r>
          </w:p>
        </w:tc>
        <w:tc>
          <w:tcPr>
            <w:shd w:color="F4F6FA" w:val="solid"/>
          </w:tcPr>
          <w:p>
            <w:pPr>
              <w:spacing w:after="80" w:before="80"/>
            </w:pPr>
            <w:r>
              <w:rPr>
                <w:rFonts w:ascii="Calibri" w:cs="Calibri" w:eastAsia="Calibri" w:hAnsi="Calibri"/>
                <w:sz w:val="20"/>
                <w:szCs w:val="20"/>
              </w:rPr>
              <w:t xml:space="preserve">Definida en schema. No implementada. Semantica de composicion diferida a OQ-3.</w:t>
            </w:r>
          </w:p>
        </w:tc>
      </w:tr>
      <w:tr>
        <w:tc>
          <w:tcPr>
            <w:shd w:color="FFFFFF" w:val="solid"/>
          </w:tcPr>
          <w:p>
            <w:pPr>
              <w:spacing w:after="80" w:before="80"/>
            </w:pPr>
            <w:r>
              <w:rPr>
                <w:rFonts w:ascii="Calibri" w:cs="Calibri" w:eastAsia="Calibri" w:hAnsi="Calibri"/>
                <w:sz w:val="20"/>
                <w:szCs w:val="20"/>
              </w:rPr>
              <w:t xml:space="preserve">C</w:t>
            </w:r>
          </w:p>
        </w:tc>
        <w:tc>
          <w:tcPr>
            <w:shd w:color="FFFFFF" w:val="solid"/>
          </w:tcPr>
          <w:p>
            <w:pPr>
              <w:spacing w:after="80" w:before="80"/>
            </w:pPr>
            <w:r>
              <w:rPr>
                <w:rFonts w:ascii="Calibri" w:cs="Calibri" w:eastAsia="Calibri" w:hAnsi="Calibri"/>
                <w:sz w:val="20"/>
                <w:szCs w:val="20"/>
              </w:rPr>
              <w:t xml:space="preserve">Divergencia de Comportamiento</w:t>
            </w:r>
          </w:p>
        </w:tc>
        <w:tc>
          <w:tcPr>
            <w:shd w:color="FFFFFF" w:val="solid"/>
          </w:tcPr>
          <w:p>
            <w:pPr>
              <w:spacing w:after="80" w:before="80"/>
            </w:pPr>
            <w:r>
              <w:rPr>
                <w:rFonts w:ascii="Calibri" w:cs="Calibri" w:eastAsia="Calibri" w:hAnsi="Calibri"/>
                <w:sz w:val="20"/>
                <w:szCs w:val="20"/>
              </w:rPr>
              <w:t xml:space="preserve">Contradiccion entre estado declarado (flags, cadena de pensamiento) y acciones observadas. No requiere acceso interno al modelo.</w:t>
            </w:r>
          </w:p>
        </w:tc>
        <w:tc>
          <w:tcPr>
            <w:shd w:color="FFFFFF" w:val="solid"/>
          </w:tcPr>
          <w:p>
            <w:pPr>
              <w:spacing w:after="80" w:before="80"/>
            </w:pPr>
            <w:r>
              <w:rPr>
                <w:rFonts w:ascii="Calibri" w:cs="Calibri" w:eastAsia="Calibri" w:hAnsi="Calibri"/>
                <w:sz w:val="20"/>
                <w:szCs w:val="20"/>
              </w:rPr>
              <w:t xml:space="preserve">Clase principal del gate en v0.1. behavioral_divergence ci_95[0] &gt; tau_div Y impact_class &gt;= 3: force_hil.</w:t>
            </w:r>
          </w:p>
        </w:tc>
        <w:tc>
          <w:tcPr>
            <w:shd w:color="FFFFFF" w:val="solid"/>
          </w:tcPr>
          <w:p>
            <w:pPr>
              <w:spacing w:after="80" w:before="80"/>
            </w:pPr>
            <w:r>
              <w:rPr>
                <w:rFonts w:ascii="Calibri" w:cs="Calibri" w:eastAsia="Calibri" w:hAnsi="Calibri"/>
                <w:sz w:val="20"/>
                <w:szCs w:val="20"/>
              </w:rPr>
              <w:t xml:space="preserve">Totalmente implementada. El detector de referencia Clase C es una heuristica de 3 reglas apta solo para validacion de fontaneria. Programado para reemplazo en Phase 2.</w:t>
            </w:r>
          </w:p>
        </w:tc>
      </w:tr>
    </w:tbl>
    <w:p>
      <w:pPr>
        <w:shd w:color="EBF0FB" w:val="solid"/>
        <w:spacing w:after="160" w:before="160"/>
      </w:pPr>
      <w:r>
        <w:rPr>
          <w:rFonts w:ascii="Calibri" w:cs="Calibri" w:eastAsia="Calibri" w:hAnsi="Calibri"/>
          <w:b/>
          <w:bCs/>
          <w:color w:val="1B3A6B"/>
          <w:sz w:val="20"/>
          <w:szCs w:val="20"/>
        </w:rPr>
        <w:t xml:space="preserve">NOTA: </w:t>
      </w:r>
      <w:r>
        <w:rPr>
          <w:rFonts w:ascii="Calibri" w:cs="Calibri" w:eastAsia="Calibri" w:hAnsi="Calibri"/>
          <w:sz w:val="20"/>
          <w:szCs w:val="20"/>
        </w:rPr>
        <w:t xml:space="preserve">El detector de referencia Clase C (divergence.py v0.1 escalonado, divergence_v1_1.py v1.1 continuo) esta programado explicitamente para reemplazo por un productor Clase C acreditado en Phase 2. Solo es apto para validacion de fontaneria.</w:t>
      </w:r>
    </w:p>
    <w:p>
      <w:pPr>
        <w:pStyle w:val="Heading2"/>
        <w:spacing w:after="120" w:before="320"/>
      </w:pPr>
      <w:r>
        <w:rPr>
          <w:rFonts w:ascii="Calibri" w:cs="Calibri" w:eastAsia="Calibri" w:hAnsi="Calibri"/>
          <w:b/>
          <w:bCs/>
          <w:color w:val="2E6DB4"/>
          <w:sz w:val="38"/>
          <w:szCs w:val="38"/>
        </w:rPr>
        <w:t xml:space="preserve">3.1 Vocabulario de Conceptos Clase C (v0.1)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1B3A6B" w:val="solid"/>
          </w:tcPr>
          <w:p>
            <w:pPr>
              <w:spacing w:after="80" w:before="80"/>
            </w:pPr>
            <w:r>
              <w:rPr>
                <w:rFonts w:ascii="Calibri" w:cs="Calibri" w:eastAsia="Calibri" w:hAnsi="Calibri"/>
                <w:b/>
                <w:bCs/>
                <w:color w:val="FFFFFF"/>
                <w:sz w:val="20"/>
                <w:szCs w:val="20"/>
              </w:rPr>
              <w:t xml:space="preserve">Nombre del Concepto</w:t>
            </w:r>
          </w:p>
        </w:tc>
        <w:tc>
          <w:tcPr>
            <w:shd w:color="1B3A6B" w:val="solid"/>
          </w:tcPr>
          <w:p>
            <w:pPr>
              <w:spacing w:after="80" w:before="80"/>
            </w:pPr>
            <w:r>
              <w:rPr>
                <w:rFonts w:ascii="Calibri" w:cs="Calibri" w:eastAsia="Calibri" w:hAnsi="Calibri"/>
                <w:b/>
                <w:bCs/>
                <w:color w:val="FFFFFF"/>
                <w:sz w:val="20"/>
                <w:szCs w:val="20"/>
              </w:rPr>
              <w:t xml:space="preserve">Significado</w:t>
            </w:r>
          </w:p>
        </w:tc>
        <w:tc>
          <w:tcPr>
            <w:shd w:color="1B3A6B" w:val="solid"/>
          </w:tcPr>
          <w:p>
            <w:pPr>
              <w:spacing w:after="80" w:before="80"/>
            </w:pPr>
            <w:r>
              <w:rPr>
                <w:rFonts w:ascii="Calibri" w:cs="Calibri" w:eastAsia="Calibri" w:hAnsi="Calibri"/>
                <w:b/>
                <w:bCs/>
                <w:color w:val="FFFFFF"/>
                <w:sz w:val="20"/>
                <w:szCs w:val="20"/>
              </w:rPr>
              <w:t xml:space="preserve">Uso en el Gate</w:t>
            </w:r>
          </w:p>
        </w:tc>
      </w:tr>
      <w:tr>
        <w:tc>
          <w:tcPr>
            <w:shd w:color="FFFFFF" w:val="solid"/>
          </w:tcPr>
          <w:p>
            <w:pPr>
              <w:spacing w:after="80" w:before="80"/>
            </w:pPr>
            <w:r>
              <w:rPr>
                <w:rFonts w:ascii="Calibri" w:cs="Calibri" w:eastAsia="Calibri" w:hAnsi="Calibri"/>
                <w:sz w:val="20"/>
                <w:szCs w:val="20"/>
              </w:rPr>
              <w:t xml:space="preserve">behavioral_divergence</w:t>
            </w:r>
          </w:p>
        </w:tc>
        <w:tc>
          <w:tcPr>
            <w:shd w:color="FFFFFF" w:val="solid"/>
          </w:tcPr>
          <w:p>
            <w:pPr>
              <w:spacing w:after="80" w:before="80"/>
            </w:pPr>
            <w:r>
              <w:rPr>
                <w:rFonts w:ascii="Calibri" w:cs="Calibri" w:eastAsia="Calibri" w:hAnsi="Calibri"/>
                <w:sz w:val="20"/>
                <w:szCs w:val="20"/>
              </w:rPr>
              <w:t xml:space="preserve">Contradiccion general entre estado declarado y acciones observadas.</w:t>
            </w:r>
          </w:p>
        </w:tc>
        <w:tc>
          <w:tcPr>
            <w:shd w:color="FFFFFF" w:val="solid"/>
          </w:tcPr>
          <w:p>
            <w:pPr>
              <w:spacing w:after="80" w:before="80"/>
            </w:pPr>
            <w:r>
              <w:rPr>
                <w:rFonts w:ascii="Calibri" w:cs="Calibri" w:eastAsia="Calibri" w:hAnsi="Calibri"/>
                <w:sz w:val="20"/>
                <w:szCs w:val="20"/>
              </w:rPr>
              <w:t xml:space="preserve">Principal: ci_95[0] comparado con tau_div.</w:t>
            </w:r>
          </w:p>
        </w:tc>
      </w:tr>
      <w:tr>
        <w:tc>
          <w:tcPr>
            <w:shd w:color="F4F6FA" w:val="solid"/>
          </w:tcPr>
          <w:p>
            <w:pPr>
              <w:spacing w:after="80" w:before="80"/>
            </w:pPr>
            <w:r>
              <w:rPr>
                <w:rFonts w:ascii="Calibri" w:cs="Calibri" w:eastAsia="Calibri" w:hAnsi="Calibri"/>
                <w:sz w:val="20"/>
                <w:szCs w:val="20"/>
              </w:rPr>
              <w:t xml:space="preserve">no_macro_used_violation</w:t>
            </w:r>
          </w:p>
        </w:tc>
        <w:tc>
          <w:tcPr>
            <w:shd w:color="F4F6FA" w:val="solid"/>
          </w:tcPr>
          <w:p>
            <w:pPr>
              <w:spacing w:after="80" w:before="80"/>
            </w:pPr>
            <w:r>
              <w:rPr>
                <w:rFonts w:ascii="Calibri" w:cs="Calibri" w:eastAsia="Calibri" w:hAnsi="Calibri"/>
                <w:sz w:val="20"/>
                <w:szCs w:val="20"/>
              </w:rPr>
              <w:t xml:space="preserve">El agente declaro no_macro_used=true pero invoco una llamada de macro.</w:t>
            </w:r>
          </w:p>
        </w:tc>
        <w:tc>
          <w:tcPr>
            <w:shd w:color="F4F6FA" w:val="solid"/>
          </w:tcPr>
          <w:p>
            <w:pPr>
              <w:spacing w:after="80" w:before="80"/>
            </w:pPr>
            <w:r>
              <w:rPr>
                <w:rFonts w:ascii="Calibri" w:cs="Calibri" w:eastAsia="Calibri" w:hAnsi="Calibri"/>
                <w:sz w:val="20"/>
                <w:szCs w:val="20"/>
              </w:rPr>
              <w:t xml:space="preserve">Subcaso. Caso canonico Mythos.</w:t>
            </w:r>
          </w:p>
        </w:tc>
      </w:tr>
      <w:tr>
        <w:tc>
          <w:tcPr>
            <w:shd w:color="FFFFFF" w:val="solid"/>
          </w:tcPr>
          <w:p>
            <w:pPr>
              <w:spacing w:after="80" w:before="80"/>
            </w:pPr>
            <w:r>
              <w:rPr>
                <w:rFonts w:ascii="Calibri" w:cs="Calibri" w:eastAsia="Calibri" w:hAnsi="Calibri"/>
                <w:sz w:val="20"/>
                <w:szCs w:val="20"/>
              </w:rPr>
              <w:t xml:space="preserve">no_network_violation</w:t>
            </w:r>
          </w:p>
        </w:tc>
        <w:tc>
          <w:tcPr>
            <w:shd w:color="FFFFFF" w:val="solid"/>
          </w:tcPr>
          <w:p>
            <w:pPr>
              <w:spacing w:after="80" w:before="80"/>
            </w:pPr>
            <w:r>
              <w:rPr>
                <w:rFonts w:ascii="Calibri" w:cs="Calibri" w:eastAsia="Calibri" w:hAnsi="Calibri"/>
                <w:sz w:val="20"/>
                <w:szCs w:val="20"/>
              </w:rPr>
              <w:t xml:space="preserve">El agente declaro no_network=true pero emitio una peticion HTTP.</w:t>
            </w:r>
          </w:p>
        </w:tc>
        <w:tc>
          <w:tcPr>
            <w:shd w:color="FFFFFF" w:val="solid"/>
          </w:tcPr>
          <w:p>
            <w:pPr>
              <w:spacing w:after="80" w:before="80"/>
            </w:pPr>
            <w:r>
              <w:rPr>
                <w:rFonts w:ascii="Calibri" w:cs="Calibri" w:eastAsia="Calibri" w:hAnsi="Calibri"/>
                <w:sz w:val="20"/>
                <w:szCs w:val="20"/>
              </w:rPr>
              <w:t xml:space="preserve">Subcaso.</w:t>
            </w:r>
          </w:p>
        </w:tc>
      </w:tr>
      <w:tr>
        <w:tc>
          <w:tcPr>
            <w:shd w:color="F4F6FA" w:val="solid"/>
          </w:tcPr>
          <w:p>
            <w:pPr>
              <w:spacing w:after="80" w:before="80"/>
            </w:pPr>
            <w:r>
              <w:rPr>
                <w:rFonts w:ascii="Calibri" w:cs="Calibri" w:eastAsia="Calibri" w:hAnsi="Calibri"/>
                <w:sz w:val="20"/>
                <w:szCs w:val="20"/>
              </w:rPr>
              <w:t xml:space="preserve">cot_action_mismatch</w:t>
            </w:r>
          </w:p>
        </w:tc>
        <w:tc>
          <w:tcPr>
            <w:shd w:color="F4F6FA" w:val="solid"/>
          </w:tcPr>
          <w:p>
            <w:pPr>
              <w:spacing w:after="80" w:before="80"/>
            </w:pPr>
            <w:r>
              <w:rPr>
                <w:rFonts w:ascii="Calibri" w:cs="Calibri" w:eastAsia="Calibri" w:hAnsi="Calibri"/>
                <w:sz w:val="20"/>
                <w:szCs w:val="20"/>
              </w:rPr>
              <w:t xml:space="preserve">La cadena de pensamiento declara una accion no destructiva; las acciones observadas incluyen operaciones destructivas.</w:t>
            </w:r>
          </w:p>
        </w:tc>
        <w:tc>
          <w:tcPr>
            <w:shd w:color="F4F6FA" w:val="solid"/>
          </w:tcPr>
          <w:p>
            <w:pPr>
              <w:spacing w:after="80" w:before="80"/>
            </w:pPr>
            <w:r>
              <w:rPr>
                <w:rFonts w:ascii="Calibri" w:cs="Calibri" w:eastAsia="Calibri" w:hAnsi="Calibri"/>
                <w:sz w:val="20"/>
                <w:szCs w:val="20"/>
              </w:rPr>
              <w:t xml:space="preserve">Subcaso.</w:t>
            </w:r>
          </w:p>
        </w:tc>
      </w:tr>
    </w:tbl>
    <w:p>
      <w:r>
        <w:br w:type="page"/>
      </w:r>
    </w:p>
    <w:p>
      <w:pPr>
        <w:pStyle w:val="Heading1"/>
        <w:spacing w:after="160" w:before="480"/>
      </w:pPr>
      <w:r>
        <w:rPr>
          <w:rFonts w:ascii="Calibri" w:cs="Calibri" w:eastAsia="Calibri" w:hAnsi="Calibri"/>
          <w:b/>
          <w:bCs/>
          <w:color w:val="1B3A6B"/>
          <w:sz w:val="52"/>
          <w:szCs w:val="52"/>
        </w:rPr>
        <w:t xml:space="preserve">4. Especificacion del Envelope INTERP-EV/1.0</w:t>
      </w:r>
    </w:p>
    <w:p>
      <w:pPr>
        <w:shd w:color="FDF3E3" w:val="solid"/>
        <w:spacing w:after="160" w:before="160"/>
      </w:pPr>
      <w:r>
        <w:rPr>
          <w:rFonts w:ascii="Calibri" w:cs="Calibri" w:eastAsia="Calibri" w:hAnsi="Calibri"/>
          <w:b/>
          <w:bCs/>
          <w:color w:val="E67E22"/>
          <w:sz w:val="20"/>
          <w:szCs w:val="20"/>
        </w:rPr>
        <w:t xml:space="preserve">ALCANCE OQ-1: </w:t>
      </w:r>
      <w:r>
        <w:rPr>
          <w:rFonts w:ascii="Calibri" w:cs="Calibri" w:eastAsia="Calibri" w:hAnsi="Calibri"/>
          <w:sz w:val="20"/>
          <w:szCs w:val="20"/>
        </w:rPr>
        <w:t xml:space="preserve">La codificacion canonica a nivel de bytes de INTERP-EV/1.0 (mas alla del nivel del JSON Schema) es la Pregunta Abierta OQ-1, diferida a spec v0.2 segun ADR_PATCH_NOTE_v0.1.0. El JSON Schema (interp-ev-1.0.schema.json) es el formato normativo para v0.1.0.</w:t>
      </w:r>
    </w:p>
    <w:p>
      <w:pPr>
        <w:spacing w:after="140" w:before="140"/>
      </w:pPr>
      <w:r>
        <w:rPr>
          <w:rFonts w:ascii="Calibri" w:cs="Calibri" w:eastAsia="Calibri" w:hAnsi="Calibri"/>
          <w:sz w:val="22"/>
          <w:szCs w:val="22"/>
        </w:rPr>
        <w:t xml:space="preserve">Toda senal de interpretabilidad que entre a C09 debe serializarse como un envelope INTERP-EV/1.0. El envelope es un objeto JSON conforme a interp-ev-1.0.schema.json (JSON Schema Draft 2020-12).</w:t>
      </w:r>
    </w:p>
    <w:p>
      <w:pPr>
        <w:pStyle w:val="Heading2"/>
        <w:spacing w:after="120" w:before="320"/>
      </w:pPr>
      <w:r>
        <w:rPr>
          <w:rFonts w:ascii="Calibri" w:cs="Calibri" w:eastAsia="Calibri" w:hAnsi="Calibri"/>
          <w:b/>
          <w:bCs/>
          <w:color w:val="2E6DB4"/>
          <w:sz w:val="38"/>
          <w:szCs w:val="38"/>
        </w:rPr>
        <w:t xml:space="preserve">4.1 Campos Obligatorios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color="1B3A6B" w:val="solid"/>
          </w:tcPr>
          <w:p>
            <w:pPr>
              <w:spacing w:after="80" w:before="80"/>
            </w:pPr>
            <w:r>
              <w:rPr>
                <w:rFonts w:ascii="Calibri" w:cs="Calibri" w:eastAsia="Calibri" w:hAnsi="Calibri"/>
                <w:b/>
                <w:bCs/>
                <w:color w:val="FFFFFF"/>
                <w:sz w:val="20"/>
                <w:szCs w:val="20"/>
              </w:rPr>
              <w:t xml:space="preserve">Campo</w:t>
            </w:r>
          </w:p>
        </w:tc>
        <w:tc>
          <w:tcPr>
            <w:shd w:color="1B3A6B" w:val="solid"/>
          </w:tcPr>
          <w:p>
            <w:pPr>
              <w:spacing w:after="80" w:before="80"/>
            </w:pPr>
            <w:r>
              <w:rPr>
                <w:rFonts w:ascii="Calibri" w:cs="Calibri" w:eastAsia="Calibri" w:hAnsi="Calibri"/>
                <w:b/>
                <w:bCs/>
                <w:color w:val="FFFFFF"/>
                <w:sz w:val="20"/>
                <w:szCs w:val="20"/>
              </w:rPr>
              <w:t xml:space="preserve">Tipo</w:t>
            </w:r>
          </w:p>
        </w:tc>
        <w:tc>
          <w:tcPr>
            <w:shd w:color="1B3A6B" w:val="solid"/>
          </w:tcPr>
          <w:p>
            <w:pPr>
              <w:spacing w:after="80" w:before="80"/>
            </w:pPr>
            <w:r>
              <w:rPr>
                <w:rFonts w:ascii="Calibri" w:cs="Calibri" w:eastAsia="Calibri" w:hAnsi="Calibri"/>
                <w:b/>
                <w:bCs/>
                <w:color w:val="FFFFFF"/>
                <w:sz w:val="20"/>
                <w:szCs w:val="20"/>
              </w:rPr>
              <w:t xml:space="preserve">Restricciones</w:t>
            </w:r>
          </w:p>
        </w:tc>
        <w:tc>
          <w:tcPr>
            <w:shd w:color="1B3A6B" w:val="solid"/>
          </w:tcPr>
          <w:p>
            <w:pPr>
              <w:spacing w:after="80" w:before="80"/>
            </w:pPr>
            <w:r>
              <w:rPr>
                <w:rFonts w:ascii="Calibri" w:cs="Calibri" w:eastAsia="Calibri" w:hAnsi="Calibri"/>
                <w:b/>
                <w:bCs/>
                <w:color w:val="FFFFFF"/>
                <w:sz w:val="20"/>
                <w:szCs w:val="20"/>
              </w:rPr>
              <w:t xml:space="preserve">Descripcion</w:t>
            </w:r>
          </w:p>
        </w:tc>
      </w:tr>
      <w:tr>
        <w:tc>
          <w:tcPr>
            <w:shd w:color="FFFFFF" w:val="solid"/>
          </w:tcPr>
          <w:p>
            <w:pPr>
              <w:spacing w:after="80" w:before="80"/>
            </w:pPr>
            <w:r>
              <w:rPr>
                <w:rFonts w:ascii="Calibri" w:cs="Calibri" w:eastAsia="Calibri" w:hAnsi="Calibri"/>
                <w:sz w:val="20"/>
                <w:szCs w:val="20"/>
              </w:rPr>
              <w:t xml:space="preserve">interp_ev_version</w:t>
            </w:r>
          </w:p>
        </w:tc>
        <w:tc>
          <w:tcPr>
            <w:shd w:color="FFFFFF" w:val="solid"/>
          </w:tcPr>
          <w:p>
            <w:pPr>
              <w:spacing w:after="80" w:before="80"/>
            </w:pPr>
            <w:r>
              <w:rPr>
                <w:rFonts w:ascii="Calibri" w:cs="Calibri" w:eastAsia="Calibri" w:hAnsi="Calibri"/>
                <w:sz w:val="20"/>
                <w:szCs w:val="20"/>
              </w:rPr>
              <w:t xml:space="preserve">string</w:t>
            </w:r>
          </w:p>
        </w:tc>
        <w:tc>
          <w:tcPr>
            <w:shd w:color="FFFFFF" w:val="solid"/>
          </w:tcPr>
          <w:p>
            <w:pPr>
              <w:spacing w:after="80" w:before="80"/>
            </w:pPr>
            <w:r>
              <w:rPr>
                <w:rFonts w:ascii="Calibri" w:cs="Calibri" w:eastAsia="Calibri" w:hAnsi="Calibri"/>
                <w:sz w:val="20"/>
                <w:szCs w:val="20"/>
              </w:rPr>
              <w:t xml:space="preserve">const: "1.0"</w:t>
            </w:r>
          </w:p>
        </w:tc>
        <w:tc>
          <w:tcPr>
            <w:shd w:color="FFFFFF" w:val="solid"/>
          </w:tcPr>
          <w:p>
            <w:pPr>
              <w:spacing w:after="80" w:before="80"/>
            </w:pPr>
            <w:r>
              <w:rPr>
                <w:rFonts w:ascii="Calibri" w:cs="Calibri" w:eastAsia="Calibri" w:hAnsi="Calibri"/>
                <w:sz w:val="20"/>
                <w:szCs w:val="20"/>
              </w:rPr>
              <w:t xml:space="preserve">Version del schema. Debe ser exactamente '1.0'.</w:t>
            </w:r>
          </w:p>
        </w:tc>
      </w:tr>
      <w:tr>
        <w:tc>
          <w:tcPr>
            <w:shd w:color="F4F6FA" w:val="solid"/>
          </w:tcPr>
          <w:p>
            <w:pPr>
              <w:spacing w:after="80" w:before="80"/>
            </w:pPr>
            <w:r>
              <w:rPr>
                <w:rFonts w:ascii="Calibri" w:cs="Calibri" w:eastAsia="Calibri" w:hAnsi="Calibri"/>
                <w:sz w:val="20"/>
                <w:szCs w:val="20"/>
              </w:rPr>
              <w:t xml:space="preserve">class</w:t>
            </w:r>
          </w:p>
        </w:tc>
        <w:tc>
          <w:tcPr>
            <w:shd w:color="F4F6FA" w:val="solid"/>
          </w:tcPr>
          <w:p>
            <w:pPr>
              <w:spacing w:after="80" w:before="80"/>
            </w:pPr>
            <w:r>
              <w:rPr>
                <w:rFonts w:ascii="Calibri" w:cs="Calibri" w:eastAsia="Calibri" w:hAnsi="Calibri"/>
                <w:sz w:val="20"/>
                <w:szCs w:val="20"/>
              </w:rPr>
              <w:t xml:space="preserve">string</w:t>
            </w:r>
          </w:p>
        </w:tc>
        <w:tc>
          <w:tcPr>
            <w:shd w:color="F4F6FA" w:val="solid"/>
          </w:tcPr>
          <w:p>
            <w:pPr>
              <w:spacing w:after="80" w:before="80"/>
            </w:pPr>
            <w:r>
              <w:rPr>
                <w:rFonts w:ascii="Calibri" w:cs="Calibri" w:eastAsia="Calibri" w:hAnsi="Calibri"/>
                <w:sz w:val="20"/>
                <w:szCs w:val="20"/>
              </w:rPr>
              <w:t xml:space="preserve">"A" | "B" | "C"</w:t>
            </w:r>
          </w:p>
        </w:tc>
        <w:tc>
          <w:tcPr>
            <w:shd w:color="F4F6FA" w:val="solid"/>
          </w:tcPr>
          <w:p>
            <w:pPr>
              <w:spacing w:after="80" w:before="80"/>
            </w:pPr>
            <w:r>
              <w:rPr>
                <w:rFonts w:ascii="Calibri" w:cs="Calibri" w:eastAsia="Calibri" w:hAnsi="Calibri"/>
                <w:sz w:val="20"/>
                <w:szCs w:val="20"/>
              </w:rPr>
              <w:t xml:space="preserve">Clase de evidencia. Ver Seccion 3.</w:t>
            </w:r>
          </w:p>
        </w:tc>
      </w:tr>
      <w:tr>
        <w:tc>
          <w:tcPr>
            <w:shd w:color="FFFFFF" w:val="solid"/>
          </w:tcPr>
          <w:p>
            <w:pPr>
              <w:spacing w:after="80" w:before="80"/>
            </w:pPr>
            <w:r>
              <w:rPr>
                <w:rFonts w:ascii="Calibri" w:cs="Calibri" w:eastAsia="Calibri" w:hAnsi="Calibri"/>
                <w:sz w:val="20"/>
                <w:szCs w:val="20"/>
              </w:rPr>
              <w:t xml:space="preserve">producer</w:t>
            </w:r>
          </w:p>
        </w:tc>
        <w:tc>
          <w:tcPr>
            <w:shd w:color="FFFFFF" w:val="solid"/>
          </w:tcPr>
          <w:p>
            <w:pPr>
              <w:spacing w:after="80" w:before="80"/>
            </w:pPr>
            <w:r>
              <w:rPr>
                <w:rFonts w:ascii="Calibri" w:cs="Calibri" w:eastAsia="Calibri" w:hAnsi="Calibri"/>
                <w:sz w:val="20"/>
                <w:szCs w:val="20"/>
              </w:rPr>
              <w:t xml:space="preserve">string</w:t>
            </w:r>
          </w:p>
        </w:tc>
        <w:tc>
          <w:tcPr>
            <w:shd w:color="FFFFFF" w:val="solid"/>
          </w:tcPr>
          <w:p>
            <w:pPr>
              <w:spacing w:after="80" w:before="80"/>
            </w:pPr>
            <w:r>
              <w:rPr>
                <w:rFonts w:ascii="Calibri" w:cs="Calibri" w:eastAsia="Calibri" w:hAnsi="Calibri"/>
                <w:sz w:val="20"/>
                <w:szCs w:val="20"/>
              </w:rPr>
              <w:t xml:space="preserve">patron: ^[a-z0-9]+(\.[a-z0-9_]+){1,4}$, max 128</w:t>
            </w:r>
          </w:p>
        </w:tc>
        <w:tc>
          <w:tcPr>
            <w:shd w:color="FFFFFF" w:val="solid"/>
          </w:tcPr>
          <w:p>
            <w:pPr>
              <w:spacing w:after="80" w:before="80"/>
            </w:pPr>
            <w:r>
              <w:rPr>
                <w:rFonts w:ascii="Calibri" w:cs="Calibri" w:eastAsia="Calibri" w:hAnsi="Calibri"/>
                <w:sz w:val="20"/>
                <w:szCs w:val="20"/>
              </w:rPr>
              <w:t xml:space="preserve">Identificador del productor. Debe estar registrado en el CIR (INT-C01).</w:t>
            </w:r>
          </w:p>
        </w:tc>
      </w:tr>
      <w:tr>
        <w:tc>
          <w:tcPr>
            <w:shd w:color="F4F6FA" w:val="solid"/>
          </w:tcPr>
          <w:p>
            <w:pPr>
              <w:spacing w:after="80" w:before="80"/>
            </w:pPr>
            <w:r>
              <w:rPr>
                <w:rFonts w:ascii="Calibri" w:cs="Calibri" w:eastAsia="Calibri" w:hAnsi="Calibri"/>
                <w:sz w:val="20"/>
                <w:szCs w:val="20"/>
              </w:rPr>
              <w:t xml:space="preserve">producer_signature</w:t>
            </w:r>
          </w:p>
        </w:tc>
        <w:tc>
          <w:tcPr>
            <w:shd w:color="F4F6FA" w:val="solid"/>
          </w:tcPr>
          <w:p>
            <w:pPr>
              <w:spacing w:after="80" w:before="80"/>
            </w:pPr>
            <w:r>
              <w:rPr>
                <w:rFonts w:ascii="Calibri" w:cs="Calibri" w:eastAsia="Calibri" w:hAnsi="Calibri"/>
                <w:sz w:val="20"/>
                <w:szCs w:val="20"/>
              </w:rPr>
              <w:t xml:space="preserve">string</w:t>
            </w:r>
          </w:p>
        </w:tc>
        <w:tc>
          <w:tcPr>
            <w:shd w:color="F4F6FA" w:val="solid"/>
          </w:tcPr>
          <w:p>
            <w:pPr>
              <w:spacing w:after="80" w:before="80"/>
            </w:pPr>
            <w:r>
              <w:rPr>
                <w:rFonts w:ascii="Calibri" w:cs="Calibri" w:eastAsia="Calibri" w:hAnsi="Calibri"/>
                <w:sz w:val="20"/>
                <w:szCs w:val="20"/>
              </w:rPr>
              <w:t xml:space="preserve">Ed25519 Base64url, 86-512 caracteres</w:t>
            </w:r>
          </w:p>
        </w:tc>
        <w:tc>
          <w:tcPr>
            <w:shd w:color="F4F6FA" w:val="solid"/>
          </w:tcPr>
          <w:p>
            <w:pPr>
              <w:spacing w:after="80" w:before="80"/>
            </w:pPr>
            <w:r>
              <w:rPr>
                <w:rFonts w:ascii="Calibri" w:cs="Calibri" w:eastAsia="Calibri" w:hAnsi="Calibri"/>
                <w:sz w:val="20"/>
                <w:szCs w:val="20"/>
              </w:rPr>
              <w:t xml:space="preserve">Firma sobre el payload canonico (Seccion 4.3).</w:t>
            </w:r>
          </w:p>
        </w:tc>
      </w:tr>
      <w:tr>
        <w:tc>
          <w:tcPr>
            <w:shd w:color="FFFFFF" w:val="solid"/>
          </w:tcPr>
          <w:p>
            <w:pPr>
              <w:spacing w:after="80" w:before="80"/>
            </w:pPr>
            <w:r>
              <w:rPr>
                <w:rFonts w:ascii="Calibri" w:cs="Calibri" w:eastAsia="Calibri" w:hAnsi="Calibri"/>
                <w:sz w:val="20"/>
                <w:szCs w:val="20"/>
              </w:rPr>
              <w:t xml:space="preserve">subject</w:t>
            </w:r>
          </w:p>
        </w:tc>
        <w:tc>
          <w:tcPr>
            <w:shd w:color="FFFFFF" w:val="solid"/>
          </w:tcPr>
          <w:p>
            <w:pPr>
              <w:spacing w:after="80" w:before="80"/>
            </w:pPr>
            <w:r>
              <w:rPr>
                <w:rFonts w:ascii="Calibri" w:cs="Calibri" w:eastAsia="Calibri" w:hAnsi="Calibri"/>
                <w:sz w:val="20"/>
                <w:szCs w:val="20"/>
              </w:rPr>
              <w:t xml:space="preserve">object</w:t>
            </w:r>
          </w:p>
        </w:tc>
        <w:tc>
          <w:tcPr>
            <w:shd w:color="FFFFFF" w:val="solid"/>
          </w:tcPr>
          <w:p>
            <w:pPr>
              <w:spacing w:after="80" w:before="80"/>
            </w:pPr>
            <w:r>
              <w:rPr>
                <w:rFonts w:ascii="Calibri" w:cs="Calibri" w:eastAsia="Calibri" w:hAnsi="Calibri"/>
                <w:sz w:val="20"/>
                <w:szCs w:val="20"/>
              </w:rPr>
              <w:t xml:space="preserve">agent_id, session_id, step_id obligatorios</w:t>
            </w:r>
          </w:p>
        </w:tc>
        <w:tc>
          <w:tcPr>
            <w:shd w:color="FFFFFF" w:val="solid"/>
          </w:tcPr>
          <w:p>
            <w:pPr>
              <w:spacing w:after="80" w:before="80"/>
            </w:pPr>
            <w:r>
              <w:rPr>
                <w:rFonts w:ascii="Calibri" w:cs="Calibri" w:eastAsia="Calibri" w:hAnsi="Calibri"/>
                <w:sz w:val="20"/>
                <w:szCs w:val="20"/>
              </w:rPr>
              <w:t xml:space="preserve">Identifica el agente gobernado, la sesion y el paso de decision.</w:t>
            </w:r>
          </w:p>
        </w:tc>
      </w:tr>
      <w:tr>
        <w:tc>
          <w:tcPr>
            <w:shd w:color="F4F6FA" w:val="solid"/>
          </w:tcPr>
          <w:p>
            <w:pPr>
              <w:spacing w:after="80" w:before="80"/>
            </w:pPr>
            <w:r>
              <w:rPr>
                <w:rFonts w:ascii="Calibri" w:cs="Calibri" w:eastAsia="Calibri" w:hAnsi="Calibri"/>
                <w:sz w:val="20"/>
                <w:szCs w:val="20"/>
              </w:rPr>
              <w:t xml:space="preserve">concepts</w:t>
            </w:r>
          </w:p>
        </w:tc>
        <w:tc>
          <w:tcPr>
            <w:shd w:color="F4F6FA" w:val="solid"/>
          </w:tcPr>
          <w:p>
            <w:pPr>
              <w:spacing w:after="80" w:before="80"/>
            </w:pPr>
            <w:r>
              <w:rPr>
                <w:rFonts w:ascii="Calibri" w:cs="Calibri" w:eastAsia="Calibri" w:hAnsi="Calibri"/>
                <w:sz w:val="20"/>
                <w:szCs w:val="20"/>
              </w:rPr>
              <w:t xml:space="preserve">array</w:t>
            </w:r>
          </w:p>
        </w:tc>
        <w:tc>
          <w:tcPr>
            <w:shd w:color="F4F6FA" w:val="solid"/>
          </w:tcPr>
          <w:p>
            <w:pPr>
              <w:spacing w:after="80" w:before="80"/>
            </w:pPr>
            <w:r>
              <w:rPr>
                <w:rFonts w:ascii="Calibri" w:cs="Calibri" w:eastAsia="Calibri" w:hAnsi="Calibri"/>
                <w:sz w:val="20"/>
                <w:szCs w:val="20"/>
              </w:rPr>
              <w:t xml:space="preserve">1-64 elementos</w:t>
            </w:r>
          </w:p>
        </w:tc>
        <w:tc>
          <w:tcPr>
            <w:shd w:color="F4F6FA" w:val="solid"/>
          </w:tcPr>
          <w:p>
            <w:pPr>
              <w:spacing w:after="80" w:before="80"/>
            </w:pPr>
            <w:r>
              <w:rPr>
                <w:rFonts w:ascii="Calibri" w:cs="Calibri" w:eastAsia="Calibri" w:hAnsi="Calibri"/>
                <w:sz w:val="20"/>
                <w:szCs w:val="20"/>
              </w:rPr>
              <w:t xml:space="preserve">Array de activaciones de conceptos: name, score, ci_95.</w:t>
            </w:r>
          </w:p>
        </w:tc>
      </w:tr>
      <w:tr>
        <w:tc>
          <w:tcPr>
            <w:shd w:color="FFFFFF" w:val="solid"/>
          </w:tcPr>
          <w:p>
            <w:pPr>
              <w:spacing w:after="80" w:before="80"/>
            </w:pPr>
            <w:r>
              <w:rPr>
                <w:rFonts w:ascii="Calibri" w:cs="Calibri" w:eastAsia="Calibri" w:hAnsi="Calibri"/>
                <w:sz w:val="20"/>
                <w:szCs w:val="20"/>
              </w:rPr>
              <w:t xml:space="preserve">raw_payload_hash</w:t>
            </w:r>
          </w:p>
        </w:tc>
        <w:tc>
          <w:tcPr>
            <w:shd w:color="FFFFFF" w:val="solid"/>
          </w:tcPr>
          <w:p>
            <w:pPr>
              <w:spacing w:after="80" w:before="80"/>
            </w:pPr>
            <w:r>
              <w:rPr>
                <w:rFonts w:ascii="Calibri" w:cs="Calibri" w:eastAsia="Calibri" w:hAnsi="Calibri"/>
                <w:sz w:val="20"/>
                <w:szCs w:val="20"/>
              </w:rPr>
              <w:t xml:space="preserve">string</w:t>
            </w:r>
          </w:p>
        </w:tc>
        <w:tc>
          <w:tcPr>
            <w:shd w:color="FFFFFF" w:val="solid"/>
          </w:tcPr>
          <w:p>
            <w:pPr>
              <w:spacing w:after="80" w:before="80"/>
            </w:pPr>
            <w:r>
              <w:rPr>
                <w:rFonts w:ascii="Calibri" w:cs="Calibri" w:eastAsia="Calibri" w:hAnsi="Calibri"/>
                <w:sz w:val="20"/>
                <w:szCs w:val="20"/>
              </w:rPr>
              <w:t xml:space="preserve">patron: ^sha256:[a-f0-9]{64}$</w:t>
            </w:r>
          </w:p>
        </w:tc>
        <w:tc>
          <w:tcPr>
            <w:shd w:color="FFFFFF" w:val="solid"/>
          </w:tcPr>
          <w:p>
            <w:pPr>
              <w:spacing w:after="80" w:before="80"/>
            </w:pPr>
            <w:r>
              <w:rPr>
                <w:rFonts w:ascii="Calibri" w:cs="Calibri" w:eastAsia="Calibri" w:hAnsi="Calibri"/>
                <w:sz w:val="20"/>
                <w:szCs w:val="20"/>
              </w:rPr>
              <w:t xml:space="preserve">SHA-256 del payload crudo fuera de banda del productor.</w:t>
            </w:r>
          </w:p>
        </w:tc>
      </w:tr>
      <w:tr>
        <w:tc>
          <w:tcPr>
            <w:shd w:color="F4F6FA" w:val="solid"/>
          </w:tcPr>
          <w:p>
            <w:pPr>
              <w:spacing w:after="80" w:before="80"/>
            </w:pPr>
            <w:r>
              <w:rPr>
                <w:rFonts w:ascii="Calibri" w:cs="Calibri" w:eastAsia="Calibri" w:hAnsi="Calibri"/>
                <w:sz w:val="20"/>
                <w:szCs w:val="20"/>
              </w:rPr>
              <w:t xml:space="preserve">produced_at</w:t>
            </w:r>
          </w:p>
        </w:tc>
        <w:tc>
          <w:tcPr>
            <w:shd w:color="F4F6FA" w:val="solid"/>
          </w:tcPr>
          <w:p>
            <w:pPr>
              <w:spacing w:after="80" w:before="80"/>
            </w:pPr>
            <w:r>
              <w:rPr>
                <w:rFonts w:ascii="Calibri" w:cs="Calibri" w:eastAsia="Calibri" w:hAnsi="Calibri"/>
                <w:sz w:val="20"/>
                <w:szCs w:val="20"/>
              </w:rPr>
              <w:t xml:space="preserve">string</w:t>
            </w:r>
          </w:p>
        </w:tc>
        <w:tc>
          <w:tcPr>
            <w:shd w:color="F4F6FA" w:val="solid"/>
          </w:tcPr>
          <w:p>
            <w:pPr>
              <w:spacing w:after="80" w:before="80"/>
            </w:pPr>
            <w:r>
              <w:rPr>
                <w:rFonts w:ascii="Calibri" w:cs="Calibri" w:eastAsia="Calibri" w:hAnsi="Calibri"/>
                <w:sz w:val="20"/>
                <w:szCs w:val="20"/>
              </w:rPr>
              <w:t xml:space="preserve">fecha-hora ISO-8601</w:t>
            </w:r>
          </w:p>
        </w:tc>
        <w:tc>
          <w:tcPr>
            <w:shd w:color="F4F6FA" w:val="solid"/>
          </w:tcPr>
          <w:p>
            <w:pPr>
              <w:spacing w:after="80" w:before="80"/>
            </w:pPr>
            <w:r>
              <w:rPr>
                <w:rFonts w:ascii="Calibri" w:cs="Calibri" w:eastAsia="Calibri" w:hAnsi="Calibri"/>
                <w:sz w:val="20"/>
                <w:szCs w:val="20"/>
              </w:rPr>
              <w:t xml:space="preserve">Timestamp de produccion. Las senales con mas de 300 s al momento de ingestion son rechazadas.</w:t>
            </w:r>
          </w:p>
        </w:tc>
      </w:tr>
      <w:tr>
        <w:tc>
          <w:tcPr>
            <w:shd w:color="FFFFFF" w:val="solid"/>
          </w:tcPr>
          <w:p>
            <w:pPr>
              <w:spacing w:after="80" w:before="80"/>
            </w:pPr>
            <w:r>
              <w:rPr>
                <w:rFonts w:ascii="Calibri" w:cs="Calibri" w:eastAsia="Calibri" w:hAnsi="Calibri"/>
                <w:sz w:val="20"/>
                <w:szCs w:val="20"/>
              </w:rPr>
              <w:t xml:space="preserve">calibration_ref</w:t>
            </w:r>
          </w:p>
        </w:tc>
        <w:tc>
          <w:tcPr>
            <w:shd w:color="FFFFFF" w:val="solid"/>
          </w:tcPr>
          <w:p>
            <w:pPr>
              <w:spacing w:after="80" w:before="80"/>
            </w:pPr>
            <w:r>
              <w:rPr>
                <w:rFonts w:ascii="Calibri" w:cs="Calibri" w:eastAsia="Calibri" w:hAnsi="Calibri"/>
                <w:sz w:val="20"/>
                <w:szCs w:val="20"/>
              </w:rPr>
              <w:t xml:space="preserve">string</w:t>
            </w:r>
          </w:p>
        </w:tc>
        <w:tc>
          <w:tcPr>
            <w:shd w:color="FFFFFF" w:val="solid"/>
          </w:tcPr>
          <w:p>
            <w:pPr>
              <w:spacing w:after="80" w:before="80"/>
            </w:pPr>
            <w:r>
              <w:rPr>
                <w:rFonts w:ascii="Calibri" w:cs="Calibri" w:eastAsia="Calibri" w:hAnsi="Calibri"/>
                <w:sz w:val="20"/>
                <w:szCs w:val="20"/>
              </w:rPr>
              <w:t xml:space="preserve">URI</w:t>
            </w:r>
          </w:p>
        </w:tc>
        <w:tc>
          <w:tcPr>
            <w:shd w:color="FFFFFF" w:val="solid"/>
          </w:tcPr>
          <w:p>
            <w:pPr>
              <w:spacing w:after="80" w:before="80"/>
            </w:pPr>
            <w:r>
              <w:rPr>
                <w:rFonts w:ascii="Calibri" w:cs="Calibri" w:eastAsia="Calibri" w:hAnsi="Calibri"/>
                <w:sz w:val="20"/>
                <w:szCs w:val="20"/>
              </w:rPr>
              <w:t xml:space="preserve">URI del manifiesto de calibracion del productor. Los manifiestos con mas de 90 dias son rechazados.</w:t>
            </w:r>
          </w:p>
        </w:tc>
      </w:tr>
    </w:tbl>
    <w:p>
      <w:pPr>
        <w:pStyle w:val="Heading2"/>
        <w:spacing w:after="120" w:before="320"/>
      </w:pPr>
      <w:r>
        <w:rPr>
          <w:rFonts w:ascii="Calibri" w:cs="Calibri" w:eastAsia="Calibri" w:hAnsi="Calibri"/>
          <w:b/>
          <w:bCs/>
          <w:color w:val="2E6DB4"/>
          <w:sz w:val="38"/>
          <w:szCs w:val="38"/>
        </w:rPr>
        <w:t xml:space="preserve">4.2 Objeto Concept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color="1B3A6B" w:val="solid"/>
          </w:tcPr>
          <w:p>
            <w:pPr>
              <w:spacing w:after="80" w:before="80"/>
            </w:pPr>
            <w:r>
              <w:rPr>
                <w:rFonts w:ascii="Calibri" w:cs="Calibri" w:eastAsia="Calibri" w:hAnsi="Calibri"/>
                <w:b/>
                <w:bCs/>
                <w:color w:val="FFFFFF"/>
                <w:sz w:val="20"/>
                <w:szCs w:val="20"/>
              </w:rPr>
              <w:t xml:space="preserve">Campo</w:t>
            </w:r>
          </w:p>
        </w:tc>
        <w:tc>
          <w:tcPr>
            <w:shd w:color="1B3A6B" w:val="solid"/>
          </w:tcPr>
          <w:p>
            <w:pPr>
              <w:spacing w:after="80" w:before="80"/>
            </w:pPr>
            <w:r>
              <w:rPr>
                <w:rFonts w:ascii="Calibri" w:cs="Calibri" w:eastAsia="Calibri" w:hAnsi="Calibri"/>
                <w:b/>
                <w:bCs/>
                <w:color w:val="FFFFFF"/>
                <w:sz w:val="20"/>
                <w:szCs w:val="20"/>
              </w:rPr>
              <w:t xml:space="preserve">Tipo</w:t>
            </w:r>
          </w:p>
        </w:tc>
        <w:tc>
          <w:tcPr>
            <w:shd w:color="1B3A6B" w:val="solid"/>
          </w:tcPr>
          <w:p>
            <w:pPr>
              <w:spacing w:after="80" w:before="80"/>
            </w:pPr>
            <w:r>
              <w:rPr>
                <w:rFonts w:ascii="Calibri" w:cs="Calibri" w:eastAsia="Calibri" w:hAnsi="Calibri"/>
                <w:b/>
                <w:bCs/>
                <w:color w:val="FFFFFF"/>
                <w:sz w:val="20"/>
                <w:szCs w:val="20"/>
              </w:rPr>
              <w:t xml:space="preserve">Obligatorio</w:t>
            </w:r>
          </w:p>
        </w:tc>
        <w:tc>
          <w:tcPr>
            <w:shd w:color="1B3A6B" w:val="solid"/>
          </w:tcPr>
          <w:p>
            <w:pPr>
              <w:spacing w:after="80" w:before="80"/>
            </w:pPr>
            <w:r>
              <w:rPr>
                <w:rFonts w:ascii="Calibri" w:cs="Calibri" w:eastAsia="Calibri" w:hAnsi="Calibri"/>
                <w:b/>
                <w:bCs/>
                <w:color w:val="FFFFFF"/>
                <w:sz w:val="20"/>
                <w:szCs w:val="20"/>
              </w:rPr>
              <w:t xml:space="preserve">Descripcion</w:t>
            </w:r>
          </w:p>
        </w:tc>
      </w:tr>
      <w:tr>
        <w:tc>
          <w:tcPr>
            <w:shd w:color="FFFFFF" w:val="solid"/>
          </w:tcPr>
          <w:p>
            <w:pPr>
              <w:spacing w:after="80" w:before="80"/>
            </w:pPr>
            <w:r>
              <w:rPr>
                <w:rFonts w:ascii="Calibri" w:cs="Calibri" w:eastAsia="Calibri" w:hAnsi="Calibri"/>
                <w:sz w:val="20"/>
                <w:szCs w:val="20"/>
              </w:rPr>
              <w:t xml:space="preserve">name</w:t>
            </w:r>
          </w:p>
        </w:tc>
        <w:tc>
          <w:tcPr>
            <w:shd w:color="FFFFFF" w:val="solid"/>
          </w:tcPr>
          <w:p>
            <w:pPr>
              <w:spacing w:after="80" w:before="80"/>
            </w:pPr>
            <w:r>
              <w:rPr>
                <w:rFonts w:ascii="Calibri" w:cs="Calibri" w:eastAsia="Calibri" w:hAnsi="Calibri"/>
                <w:sz w:val="20"/>
                <w:szCs w:val="20"/>
              </w:rPr>
              <w:t xml:space="preserve">string</w:t>
            </w:r>
          </w:p>
        </w:tc>
        <w:tc>
          <w:tcPr>
            <w:shd w:color="FFFFFF" w:val="solid"/>
          </w:tcPr>
          <w:p>
            <w:pPr>
              <w:spacing w:after="80" w:before="80"/>
            </w:pPr>
            <w:r>
              <w:rPr>
                <w:rFonts w:ascii="Calibri" w:cs="Calibri" w:eastAsia="Calibri" w:hAnsi="Calibri"/>
                <w:sz w:val="20"/>
                <w:szCs w:val="20"/>
              </w:rPr>
              <w:t xml:space="preserve">Si</w:t>
            </w:r>
          </w:p>
        </w:tc>
        <w:tc>
          <w:tcPr>
            <w:shd w:color="FFFFFF" w:val="solid"/>
          </w:tcPr>
          <w:p>
            <w:pPr>
              <w:spacing w:after="80" w:before="80"/>
            </w:pPr>
            <w:r>
              <w:rPr>
                <w:rFonts w:ascii="Calibri" w:cs="Calibri" w:eastAsia="Calibri" w:hAnsi="Calibri"/>
                <w:sz w:val="20"/>
                <w:szCs w:val="20"/>
              </w:rPr>
              <w:t xml:space="preserve">Patron: ^[a-z][a-z0-9_]{1,62}$</w:t>
            </w:r>
          </w:p>
        </w:tc>
      </w:tr>
      <w:tr>
        <w:tc>
          <w:tcPr>
            <w:shd w:color="F4F6FA" w:val="solid"/>
          </w:tcPr>
          <w:p>
            <w:pPr>
              <w:spacing w:after="80" w:before="80"/>
            </w:pPr>
            <w:r>
              <w:rPr>
                <w:rFonts w:ascii="Calibri" w:cs="Calibri" w:eastAsia="Calibri" w:hAnsi="Calibri"/>
                <w:sz w:val="20"/>
                <w:szCs w:val="20"/>
              </w:rPr>
              <w:t xml:space="preserve">score</w:t>
            </w:r>
          </w:p>
        </w:tc>
        <w:tc>
          <w:tcPr>
            <w:shd w:color="F4F6FA" w:val="solid"/>
          </w:tcPr>
          <w:p>
            <w:pPr>
              <w:spacing w:after="80" w:before="80"/>
            </w:pPr>
            <w:r>
              <w:rPr>
                <w:rFonts w:ascii="Calibri" w:cs="Calibri" w:eastAsia="Calibri" w:hAnsi="Calibri"/>
                <w:sz w:val="20"/>
                <w:szCs w:val="20"/>
              </w:rPr>
              <w:t xml:space="preserve">number</w:t>
            </w:r>
          </w:p>
        </w:tc>
        <w:tc>
          <w:tcPr>
            <w:shd w:color="F4F6FA" w:val="solid"/>
          </w:tcPr>
          <w:p>
            <w:pPr>
              <w:spacing w:after="80" w:before="80"/>
            </w:pPr>
            <w:r>
              <w:rPr>
                <w:rFonts w:ascii="Calibri" w:cs="Calibri" w:eastAsia="Calibri" w:hAnsi="Calibri"/>
                <w:sz w:val="20"/>
                <w:szCs w:val="20"/>
              </w:rPr>
              <w:t xml:space="preserve">Si</w:t>
            </w:r>
          </w:p>
        </w:tc>
        <w:tc>
          <w:tcPr>
            <w:shd w:color="F4F6FA" w:val="solid"/>
          </w:tcPr>
          <w:p>
            <w:pPr>
              <w:spacing w:after="80" w:before="80"/>
            </w:pPr>
            <w:r>
              <w:rPr>
                <w:rFonts w:ascii="Calibri" w:cs="Calibri" w:eastAsia="Calibri" w:hAnsi="Calibri"/>
                <w:sz w:val="20"/>
                <w:szCs w:val="20"/>
              </w:rPr>
              <w:t xml:space="preserve">Estimacion puntual [0,1]. Solo informativo. La politica usa ci_95[0].</w:t>
            </w:r>
          </w:p>
        </w:tc>
      </w:tr>
      <w:tr>
        <w:tc>
          <w:tcPr>
            <w:shd w:color="FFFFFF" w:val="solid"/>
          </w:tcPr>
          <w:p>
            <w:pPr>
              <w:spacing w:after="80" w:before="80"/>
            </w:pPr>
            <w:r>
              <w:rPr>
                <w:rFonts w:ascii="Calibri" w:cs="Calibri" w:eastAsia="Calibri" w:hAnsi="Calibri"/>
                <w:sz w:val="20"/>
                <w:szCs w:val="20"/>
              </w:rPr>
              <w:t xml:space="preserve">ci_95</w:t>
            </w:r>
          </w:p>
        </w:tc>
        <w:tc>
          <w:tcPr>
            <w:shd w:color="FFFFFF" w:val="solid"/>
          </w:tcPr>
          <w:p>
            <w:pPr>
              <w:spacing w:after="80" w:before="80"/>
            </w:pPr>
            <w:r>
              <w:rPr>
                <w:rFonts w:ascii="Calibri" w:cs="Calibri" w:eastAsia="Calibri" w:hAnsi="Calibri"/>
                <w:sz w:val="20"/>
                <w:szCs w:val="20"/>
              </w:rPr>
              <w:t xml:space="preserve">array[2]</w:t>
            </w:r>
          </w:p>
        </w:tc>
        <w:tc>
          <w:tcPr>
            <w:shd w:color="FFFFFF" w:val="solid"/>
          </w:tcPr>
          <w:p>
            <w:pPr>
              <w:spacing w:after="80" w:before="80"/>
            </w:pPr>
            <w:r>
              <w:rPr>
                <w:rFonts w:ascii="Calibri" w:cs="Calibri" w:eastAsia="Calibri" w:hAnsi="Calibri"/>
                <w:sz w:val="20"/>
                <w:szCs w:val="20"/>
              </w:rPr>
              <w:t xml:space="preserve">Si</w:t>
            </w:r>
          </w:p>
        </w:tc>
        <w:tc>
          <w:tcPr>
            <w:shd w:color="FFFFFF" w:val="solid"/>
          </w:tcPr>
          <w:p>
            <w:pPr>
              <w:spacing w:after="80" w:before="80"/>
            </w:pPr>
            <w:r>
              <w:rPr>
                <w:rFonts w:ascii="Calibri" w:cs="Calibri" w:eastAsia="Calibri" w:hAnsi="Calibri"/>
                <w:sz w:val="20"/>
                <w:szCs w:val="20"/>
              </w:rPr>
              <w:t xml:space="preserve">IC al 95% [inferior, superior]. ci_95[0] es el valor operativo del gate.</w:t>
            </w:r>
          </w:p>
        </w:tc>
      </w:tr>
      <w:tr>
        <w:tc>
          <w:tcPr>
            <w:shd w:color="F4F6FA" w:val="solid"/>
          </w:tcPr>
          <w:p>
            <w:pPr>
              <w:spacing w:after="80" w:before="80"/>
            </w:pPr>
            <w:r>
              <w:rPr>
                <w:rFonts w:ascii="Calibri" w:cs="Calibri" w:eastAsia="Calibri" w:hAnsi="Calibri"/>
                <w:sz w:val="20"/>
                <w:szCs w:val="20"/>
              </w:rPr>
              <w:t xml:space="preserve">context</w:t>
            </w:r>
          </w:p>
        </w:tc>
        <w:tc>
          <w:tcPr>
            <w:shd w:color="F4F6FA" w:val="solid"/>
          </w:tcPr>
          <w:p>
            <w:pPr>
              <w:spacing w:after="80" w:before="80"/>
            </w:pPr>
            <w:r>
              <w:rPr>
                <w:rFonts w:ascii="Calibri" w:cs="Calibri" w:eastAsia="Calibri" w:hAnsi="Calibri"/>
                <w:sz w:val="20"/>
                <w:szCs w:val="20"/>
              </w:rPr>
              <w:t xml:space="preserve">object</w:t>
            </w:r>
          </w:p>
        </w:tc>
        <w:tc>
          <w:tcPr>
            <w:shd w:color="F4F6FA" w:val="solid"/>
          </w:tcPr>
          <w:p>
            <w:pPr>
              <w:spacing w:after="80" w:before="80"/>
            </w:pPr>
            <w:r>
              <w:rPr>
                <w:rFonts w:ascii="Calibri" w:cs="Calibri" w:eastAsia="Calibri" w:hAnsi="Calibri"/>
                <w:sz w:val="20"/>
                <w:szCs w:val="20"/>
              </w:rPr>
              <w:t xml:space="preserve">No</w:t>
            </w:r>
          </w:p>
        </w:tc>
        <w:tc>
          <w:tcPr>
            <w:shd w:color="F4F6FA" w:val="solid"/>
          </w:tcPr>
          <w:p>
            <w:pPr>
              <w:spacing w:after="80" w:before="80"/>
            </w:pPr>
            <w:r>
              <w:rPr>
                <w:rFonts w:ascii="Calibri" w:cs="Calibri" w:eastAsia="Calibri" w:hAnsi="Calibri"/>
                <w:sz w:val="20"/>
                <w:szCs w:val="20"/>
              </w:rPr>
              <w:t xml:space="preserve">Contexto especifico de clase. Para Clase C: declared_state y observed_state.</w:t>
            </w:r>
          </w:p>
        </w:tc>
      </w:tr>
    </w:tbl>
    <w:p>
      <w:pPr>
        <w:pStyle w:val="Heading2"/>
        <w:spacing w:after="120" w:before="320"/>
      </w:pPr>
      <w:r>
        <w:rPr>
          <w:rFonts w:ascii="Calibri" w:cs="Calibri" w:eastAsia="Calibri" w:hAnsi="Calibri"/>
          <w:b/>
          <w:bCs/>
          <w:color w:val="2E6DB4"/>
          <w:sz w:val="38"/>
          <w:szCs w:val="38"/>
        </w:rPr>
        <w:t xml:space="preserve">4.3 Payload de Firma</w:t>
      </w:r>
    </w:p>
    <w:p>
      <w:pPr>
        <w:spacing w:after="140" w:before="140"/>
      </w:pPr>
      <w:r>
        <w:rPr>
          <w:rFonts w:ascii="Calibri" w:cs="Calibri" w:eastAsia="Calibri" w:hAnsi="Calibri"/>
          <w:sz w:val="22"/>
          <w:szCs w:val="22"/>
        </w:rPr>
        <w:t xml:space="preserve">El payload de firma es la serializacion JSON canonica (claves ordenadas, sin espacios en blanco) de:</w:t>
      </w:r>
    </w:p>
    <w:p>
      <w:pPr>
        <w:shd w:color="F4F6FA" w:val="solid"/>
        <w:spacing w:after="80" w:before="80"/>
      </w:pPr>
      <w:r>
        <w:rPr>
          <w:rFonts w:ascii="Courier New" w:cs="Courier New" w:eastAsia="Courier New" w:hAnsi="Courier New"/>
          <w:color w:val="1A1A2E"/>
          <w:sz w:val="20"/>
          <w:szCs w:val="20"/>
        </w:rPr>
        <w:t xml:space="preserve">{ "concepts": [...], "subject": {...}, "raw_payload_hash": "sha256:...", "produced_at": "..." }</w:t>
      </w:r>
    </w:p>
    <w:p>
      <w:pPr>
        <w:spacing w:after="140" w:before="140"/>
      </w:pPr>
      <w:r>
        <w:rPr>
          <w:rFonts w:ascii="Calibri" w:cs="Calibri" w:eastAsia="Calibri" w:hAnsi="Calibri"/>
          <w:sz w:val="22"/>
          <w:szCs w:val="22"/>
        </w:rPr>
        <w:t xml:space="preserve">El campo producer_signature se excluye. Firma calculada sobre este payload usando Ed25519; verificada contra la clave publica registrada del productor en el CIR.</w:t>
      </w:r>
    </w:p>
    <w:p>
      <w:r>
        <w:br w:type="page"/>
      </w:r>
    </w:p>
    <w:p>
      <w:pPr>
        <w:pStyle w:val="Heading1"/>
        <w:spacing w:after="160" w:before="480"/>
      </w:pPr>
      <w:r>
        <w:rPr>
          <w:rFonts w:ascii="Calibri" w:cs="Calibri" w:eastAsia="Calibri" w:hAnsi="Calibri"/>
          <w:b/>
          <w:bCs/>
          <w:color w:val="1B3A6B"/>
          <w:sz w:val="52"/>
          <w:szCs w:val="52"/>
        </w:rPr>
        <w:t xml:space="preserve">5. INT-C01 — Registro de Interpretabilidad Calibrada (CIR)</w:t>
      </w:r>
    </w:p>
    <w:p>
      <w:pPr>
        <w:shd w:color="FDF3E3" w:val="solid"/>
        <w:spacing w:after="160" w:before="160"/>
      </w:pPr>
      <w:r>
        <w:rPr>
          <w:rFonts w:ascii="Calibri" w:cs="Calibri" w:eastAsia="Calibri" w:hAnsi="Calibri"/>
          <w:b/>
          <w:bCs/>
          <w:color w:val="E67E22"/>
          <w:sz w:val="20"/>
          <w:szCs w:val="20"/>
        </w:rPr>
        <w:t xml:space="preserve">ALCANCE OQ-2: </w:t>
      </w:r>
      <w:r>
        <w:rPr>
          <w:rFonts w:ascii="Calibri" w:cs="Calibri" w:eastAsia="Calibri" w:hAnsi="Calibri"/>
          <w:sz w:val="20"/>
          <w:szCs w:val="20"/>
        </w:rPr>
        <w:t xml:space="preserve">El procedimiento completo de acreditacion de productores (proceso de revision, requisitos de datos de calibracion, formato del manifiesto de calibracion) es la Pregunta Abierta OQ-2, diferida a spec v0.2. En v0.1.0, un productor esta 'acreditado' si aparece en el CIR local con status: 'active' y calibracion no vencida.</w:t>
      </w:r>
    </w:p>
    <w:p>
      <w:pPr>
        <w:spacing w:after="140" w:before="140"/>
      </w:pPr>
      <w:r>
        <w:rPr>
          <w:rFonts w:ascii="Calibri" w:cs="Calibri" w:eastAsia="Calibri" w:hAnsi="Calibri"/>
          <w:sz w:val="22"/>
          <w:szCs w:val="22"/>
        </w:rPr>
        <w:t xml:space="preserve">El Registro de Interpretabilidad Calibrada es la frontera de control de acceso para los productores de interpretabilidad. Solo las senales de productores registrados como activos en el CIR son consideradas admisibles por el Divergence Gate.</w:t>
      </w:r>
    </w:p>
    <w:p>
      <w:pPr>
        <w:pStyle w:val="Heading2"/>
        <w:spacing w:after="120" w:before="320"/>
      </w:pPr>
      <w:r>
        <w:rPr>
          <w:rFonts w:ascii="Calibri" w:cs="Calibri" w:eastAsia="Calibri" w:hAnsi="Calibri"/>
          <w:b/>
          <w:bCs/>
          <w:color w:val="2E6DB4"/>
          <w:sz w:val="38"/>
          <w:szCs w:val="38"/>
        </w:rPr>
        <w:t xml:space="preserve">5.1 Modelo de Datos del Productor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1B3A6B" w:val="solid"/>
          </w:tcPr>
          <w:p>
            <w:pPr>
              <w:spacing w:after="80" w:before="80"/>
            </w:pPr>
            <w:r>
              <w:rPr>
                <w:rFonts w:ascii="Calibri" w:cs="Calibri" w:eastAsia="Calibri" w:hAnsi="Calibri"/>
                <w:b/>
                <w:bCs/>
                <w:color w:val="FFFFFF"/>
                <w:sz w:val="20"/>
                <w:szCs w:val="20"/>
              </w:rPr>
              <w:t xml:space="preserve">Campo</w:t>
            </w:r>
          </w:p>
        </w:tc>
        <w:tc>
          <w:tcPr>
            <w:shd w:color="1B3A6B" w:val="solid"/>
          </w:tcPr>
          <w:p>
            <w:pPr>
              <w:spacing w:after="80" w:before="80"/>
            </w:pPr>
            <w:r>
              <w:rPr>
                <w:rFonts w:ascii="Calibri" w:cs="Calibri" w:eastAsia="Calibri" w:hAnsi="Calibri"/>
                <w:b/>
                <w:bCs/>
                <w:color w:val="FFFFFF"/>
                <w:sz w:val="20"/>
                <w:szCs w:val="20"/>
              </w:rPr>
              <w:t xml:space="preserve">Tipo</w:t>
            </w:r>
          </w:p>
        </w:tc>
        <w:tc>
          <w:tcPr>
            <w:shd w:color="1B3A6B" w:val="solid"/>
          </w:tcPr>
          <w:p>
            <w:pPr>
              <w:spacing w:after="80" w:before="80"/>
            </w:pPr>
            <w:r>
              <w:rPr>
                <w:rFonts w:ascii="Calibri" w:cs="Calibri" w:eastAsia="Calibri" w:hAnsi="Calibri"/>
                <w:b/>
                <w:bCs/>
                <w:color w:val="FFFFFF"/>
                <w:sz w:val="20"/>
                <w:szCs w:val="20"/>
              </w:rPr>
              <w:t xml:space="preserve">Descripcion</w:t>
            </w:r>
          </w:p>
        </w:tc>
      </w:tr>
      <w:tr>
        <w:tc>
          <w:tcPr>
            <w:shd w:color="FFFFFF" w:val="solid"/>
          </w:tcPr>
          <w:p>
            <w:pPr>
              <w:spacing w:after="80" w:before="80"/>
            </w:pPr>
            <w:r>
              <w:rPr>
                <w:rFonts w:ascii="Calibri" w:cs="Calibri" w:eastAsia="Calibri" w:hAnsi="Calibri"/>
                <w:sz w:val="20"/>
                <w:szCs w:val="20"/>
              </w:rPr>
              <w:t xml:space="preserve">id</w:t>
            </w:r>
          </w:p>
        </w:tc>
        <w:tc>
          <w:tcPr>
            <w:shd w:color="FFFFFF" w:val="solid"/>
          </w:tcPr>
          <w:p>
            <w:pPr>
              <w:spacing w:after="80" w:before="80"/>
            </w:pPr>
            <w:r>
              <w:rPr>
                <w:rFonts w:ascii="Calibri" w:cs="Calibri" w:eastAsia="Calibri" w:hAnsi="Calibri"/>
                <w:sz w:val="20"/>
                <w:szCs w:val="20"/>
              </w:rPr>
              <w:t xml:space="preserve">string</w:t>
            </w:r>
          </w:p>
        </w:tc>
        <w:tc>
          <w:tcPr>
            <w:shd w:color="FFFFFF" w:val="solid"/>
          </w:tcPr>
          <w:p>
            <w:pPr>
              <w:spacing w:after="80" w:before="80"/>
            </w:pPr>
            <w:r>
              <w:rPr>
                <w:rFonts w:ascii="Calibri" w:cs="Calibri" w:eastAsia="Calibri" w:hAnsi="Calibri"/>
                <w:sz w:val="20"/>
                <w:szCs w:val="20"/>
              </w:rPr>
              <w:t xml:space="preserve">Identificador unico. Mismo namespace que envelope.producer.</w:t>
            </w:r>
          </w:p>
        </w:tc>
      </w:tr>
      <w:tr>
        <w:tc>
          <w:tcPr>
            <w:shd w:color="F4F6FA" w:val="solid"/>
          </w:tcPr>
          <w:p>
            <w:pPr>
              <w:spacing w:after="80" w:before="80"/>
            </w:pPr>
            <w:r>
              <w:rPr>
                <w:rFonts w:ascii="Calibri" w:cs="Calibri" w:eastAsia="Calibri" w:hAnsi="Calibri"/>
                <w:sz w:val="20"/>
                <w:szCs w:val="20"/>
              </w:rPr>
              <w:t xml:space="preserve">public_key</w:t>
            </w:r>
          </w:p>
        </w:tc>
        <w:tc>
          <w:tcPr>
            <w:shd w:color="F4F6FA" w:val="solid"/>
          </w:tcPr>
          <w:p>
            <w:pPr>
              <w:spacing w:after="80" w:before="80"/>
            </w:pPr>
            <w:r>
              <w:rPr>
                <w:rFonts w:ascii="Calibri" w:cs="Calibri" w:eastAsia="Calibri" w:hAnsi="Calibri"/>
                <w:sz w:val="20"/>
                <w:szCs w:val="20"/>
              </w:rPr>
              <w:t xml:space="preserve">bytes (32)</w:t>
            </w:r>
          </w:p>
        </w:tc>
        <w:tc>
          <w:tcPr>
            <w:shd w:color="F4F6FA" w:val="solid"/>
          </w:tcPr>
          <w:p>
            <w:pPr>
              <w:spacing w:after="80" w:before="80"/>
            </w:pPr>
            <w:r>
              <w:rPr>
                <w:rFonts w:ascii="Calibri" w:cs="Calibri" w:eastAsia="Calibri" w:hAnsi="Calibri"/>
                <w:sz w:val="20"/>
                <w:szCs w:val="20"/>
              </w:rPr>
              <w:t xml:space="preserve">Clave publica Ed25519 para verificacion de firmas.</w:t>
            </w:r>
          </w:p>
        </w:tc>
      </w:tr>
      <w:tr>
        <w:tc>
          <w:tcPr>
            <w:shd w:color="FFFFFF" w:val="solid"/>
          </w:tcPr>
          <w:p>
            <w:pPr>
              <w:spacing w:after="80" w:before="80"/>
            </w:pPr>
            <w:r>
              <w:rPr>
                <w:rFonts w:ascii="Calibri" w:cs="Calibri" w:eastAsia="Calibri" w:hAnsi="Calibri"/>
                <w:sz w:val="20"/>
                <w:szCs w:val="20"/>
              </w:rPr>
              <w:t xml:space="preserve">domains</w:t>
            </w:r>
          </w:p>
        </w:tc>
        <w:tc>
          <w:tcPr>
            <w:shd w:color="FFFFFF" w:val="solid"/>
          </w:tcPr>
          <w:p>
            <w:pPr>
              <w:spacing w:after="80" w:before="80"/>
            </w:pPr>
            <w:r>
              <w:rPr>
                <w:rFonts w:ascii="Calibri" w:cs="Calibri" w:eastAsia="Calibri" w:hAnsi="Calibri"/>
                <w:sz w:val="20"/>
                <w:szCs w:val="20"/>
              </w:rPr>
              <w:t xml:space="preserve">list[string]</w:t>
            </w:r>
          </w:p>
        </w:tc>
        <w:tc>
          <w:tcPr>
            <w:shd w:color="FFFFFF" w:val="solid"/>
          </w:tcPr>
          <w:p>
            <w:pPr>
              <w:spacing w:after="80" w:before="80"/>
            </w:pPr>
            <w:r>
              <w:rPr>
                <w:rFonts w:ascii="Calibri" w:cs="Calibri" w:eastAsia="Calibri" w:hAnsi="Calibri"/>
                <w:sz w:val="20"/>
                <w:szCs w:val="20"/>
              </w:rPr>
              <w:t xml:space="preserve">Sectores de despliegue calibrados: "general", "health", "finance", etc.</w:t>
            </w:r>
          </w:p>
        </w:tc>
      </w:tr>
      <w:tr>
        <w:tc>
          <w:tcPr>
            <w:shd w:color="F4F6FA" w:val="solid"/>
          </w:tcPr>
          <w:p>
            <w:pPr>
              <w:spacing w:after="80" w:before="80"/>
            </w:pPr>
            <w:r>
              <w:rPr>
                <w:rFonts w:ascii="Calibri" w:cs="Calibri" w:eastAsia="Calibri" w:hAnsi="Calibri"/>
                <w:sz w:val="20"/>
                <w:szCs w:val="20"/>
              </w:rPr>
              <w:t xml:space="preserve">calibration_signed_at</w:t>
            </w:r>
          </w:p>
        </w:tc>
        <w:tc>
          <w:tcPr>
            <w:shd w:color="F4F6FA" w:val="solid"/>
          </w:tcPr>
          <w:p>
            <w:pPr>
              <w:spacing w:after="80" w:before="80"/>
            </w:pPr>
            <w:r>
              <w:rPr>
                <w:rFonts w:ascii="Calibri" w:cs="Calibri" w:eastAsia="Calibri" w:hAnsi="Calibri"/>
                <w:sz w:val="20"/>
                <w:szCs w:val="20"/>
              </w:rPr>
              <w:t xml:space="preserve">datetime (UTC)</w:t>
            </w:r>
          </w:p>
        </w:tc>
        <w:tc>
          <w:tcPr>
            <w:shd w:color="F4F6FA" w:val="solid"/>
          </w:tcPr>
          <w:p>
            <w:pPr>
              <w:spacing w:after="80" w:before="80"/>
            </w:pPr>
            <w:r>
              <w:rPr>
                <w:rFonts w:ascii="Calibri" w:cs="Calibri" w:eastAsia="Calibri" w:hAnsi="Calibri"/>
                <w:sz w:val="20"/>
                <w:szCs w:val="20"/>
              </w:rPr>
              <w:t xml:space="preserve">Timestamp de la firma del manifiesto de calibracion mas reciente.</w:t>
            </w:r>
          </w:p>
        </w:tc>
      </w:tr>
      <w:tr>
        <w:tc>
          <w:tcPr>
            <w:shd w:color="FFFFFF" w:val="solid"/>
          </w:tcPr>
          <w:p>
            <w:pPr>
              <w:spacing w:after="80" w:before="80"/>
            </w:pPr>
            <w:r>
              <w:rPr>
                <w:rFonts w:ascii="Calibri" w:cs="Calibri" w:eastAsia="Calibri" w:hAnsi="Calibri"/>
                <w:sz w:val="20"/>
                <w:szCs w:val="20"/>
              </w:rPr>
              <w:t xml:space="preserve">expires_at</w:t>
            </w:r>
          </w:p>
        </w:tc>
        <w:tc>
          <w:tcPr>
            <w:shd w:color="FFFFFF" w:val="solid"/>
          </w:tcPr>
          <w:p>
            <w:pPr>
              <w:spacing w:after="80" w:before="80"/>
            </w:pPr>
            <w:r>
              <w:rPr>
                <w:rFonts w:ascii="Calibri" w:cs="Calibri" w:eastAsia="Calibri" w:hAnsi="Calibri"/>
                <w:sz w:val="20"/>
                <w:szCs w:val="20"/>
              </w:rPr>
              <w:t xml:space="preserve">datetime (UTC)</w:t>
            </w:r>
          </w:p>
        </w:tc>
        <w:tc>
          <w:tcPr>
            <w:shd w:color="FFFFFF" w:val="solid"/>
          </w:tcPr>
          <w:p>
            <w:pPr>
              <w:spacing w:after="80" w:before="80"/>
            </w:pPr>
            <w:r>
              <w:rPr>
                <w:rFonts w:ascii="Calibri" w:cs="Calibri" w:eastAsia="Calibri" w:hAnsi="Calibri"/>
                <w:sz w:val="20"/>
                <w:szCs w:val="20"/>
              </w:rPr>
              <w:t xml:space="preserve">Vencimiento duro de la acreditacion.</w:t>
            </w:r>
          </w:p>
        </w:tc>
      </w:tr>
      <w:tr>
        <w:tc>
          <w:tcPr>
            <w:shd w:color="F4F6FA" w:val="solid"/>
          </w:tcPr>
          <w:p>
            <w:pPr>
              <w:spacing w:after="80" w:before="80"/>
            </w:pPr>
            <w:r>
              <w:rPr>
                <w:rFonts w:ascii="Calibri" w:cs="Calibri" w:eastAsia="Calibri" w:hAnsi="Calibri"/>
                <w:sz w:val="20"/>
                <w:szCs w:val="20"/>
              </w:rPr>
              <w:t xml:space="preserve">status</w:t>
            </w:r>
          </w:p>
        </w:tc>
        <w:tc>
          <w:tcPr>
            <w:shd w:color="F4F6FA" w:val="solid"/>
          </w:tcPr>
          <w:p>
            <w:pPr>
              <w:spacing w:after="80" w:before="80"/>
            </w:pPr>
            <w:r>
              <w:rPr>
                <w:rFonts w:ascii="Calibri" w:cs="Calibri" w:eastAsia="Calibri" w:hAnsi="Calibri"/>
                <w:sz w:val="20"/>
                <w:szCs w:val="20"/>
              </w:rPr>
              <w:t xml:space="preserve">string</w:t>
            </w:r>
          </w:p>
        </w:tc>
        <w:tc>
          <w:tcPr>
            <w:shd w:color="F4F6FA" w:val="solid"/>
          </w:tcPr>
          <w:p>
            <w:pPr>
              <w:spacing w:after="80" w:before="80"/>
            </w:pPr>
            <w:r>
              <w:rPr>
                <w:rFonts w:ascii="Calibri" w:cs="Calibri" w:eastAsia="Calibri" w:hAnsi="Calibri"/>
                <w:sz w:val="20"/>
                <w:szCs w:val="20"/>
              </w:rPr>
              <w:t xml:space="preserve">"active" | "suspended" | "revoked".</w:t>
            </w:r>
          </w:p>
        </w:tc>
      </w:tr>
      <w:tr>
        <w:tc>
          <w:tcPr>
            <w:shd w:color="FFFFFF" w:val="solid"/>
          </w:tcPr>
          <w:p>
            <w:pPr>
              <w:spacing w:after="80" w:before="80"/>
            </w:pPr>
            <w:r>
              <w:rPr>
                <w:rFonts w:ascii="Calibri" w:cs="Calibri" w:eastAsia="Calibri" w:hAnsi="Calibri"/>
                <w:sz w:val="20"/>
                <w:szCs w:val="20"/>
              </w:rPr>
              <w:t xml:space="preserve">revocation_history</w:t>
            </w:r>
          </w:p>
        </w:tc>
        <w:tc>
          <w:tcPr>
            <w:shd w:color="FFFFFF" w:val="solid"/>
          </w:tcPr>
          <w:p>
            <w:pPr>
              <w:spacing w:after="80" w:before="80"/>
            </w:pPr>
            <w:r>
              <w:rPr>
                <w:rFonts w:ascii="Calibri" w:cs="Calibri" w:eastAsia="Calibri" w:hAnsi="Calibri"/>
                <w:sz w:val="20"/>
                <w:szCs w:val="20"/>
              </w:rPr>
              <w:t xml:space="preserve">list[dict]</w:t>
            </w:r>
          </w:p>
        </w:tc>
        <w:tc>
          <w:tcPr>
            <w:shd w:color="FFFFFF" w:val="solid"/>
          </w:tcPr>
          <w:p>
            <w:pPr>
              <w:spacing w:after="80" w:before="80"/>
            </w:pPr>
            <w:r>
              <w:rPr>
                <w:rFonts w:ascii="Calibri" w:cs="Calibri" w:eastAsia="Calibri" w:hAnsi="Calibri"/>
                <w:sz w:val="20"/>
                <w:szCs w:val="20"/>
              </w:rPr>
              <w:t xml:space="preserve">Registro de solo escritura de eventos de suspension y revocacion.</w:t>
            </w:r>
          </w:p>
        </w:tc>
      </w:tr>
    </w:tbl>
    <w:p>
      <w:pPr>
        <w:pStyle w:val="Heading2"/>
        <w:spacing w:after="120" w:before="320"/>
      </w:pPr>
      <w:r>
        <w:rPr>
          <w:rFonts w:ascii="Calibri" w:cs="Calibri" w:eastAsia="Calibri" w:hAnsi="Calibri"/>
          <w:b/>
          <w:bCs/>
          <w:color w:val="2E6DB4"/>
          <w:sz w:val="38"/>
          <w:szCs w:val="38"/>
        </w:rPr>
        <w:t xml:space="preserve">5.2 Reglas de Acreditacion (stub v0.1.0)</w:t>
      </w:r>
    </w:p>
    <w:p>
      <w:pPr>
        <w:spacing w:after="140" w:before="140"/>
      </w:pPr>
      <w:r>
        <w:rPr>
          <w:rFonts w:ascii="Calibri" w:cs="Calibri" w:eastAsia="Calibri" w:hAnsi="Calibri"/>
          <w:sz w:val="22"/>
          <w:szCs w:val="22"/>
        </w:rPr>
        <w:t xml:space="preserve">Un productor se considera acreditado en el tiempo de ingestion T si y solo si:</w:t>
      </w:r>
    </w:p>
    <w:p>
      <w:pPr>
        <w:pStyle w:val="ListParagraph"/>
        <w:numPr>
          <w:ilvl w:val="0"/>
          <w:numId w:val="1"/>
        </w:numPr>
        <w:spacing w:after="80" w:before="80"/>
      </w:pPr>
      <w:r>
        <w:rPr>
          <w:rFonts w:ascii="Calibri" w:cs="Calibri" w:eastAsia="Calibri" w:hAnsi="Calibri"/>
          <w:sz w:val="22"/>
          <w:szCs w:val="22"/>
        </w:rPr>
        <w:t xml:space="preserve">producer.status == 'active'</w:t>
      </w:r>
    </w:p>
    <w:p>
      <w:pPr>
        <w:pStyle w:val="ListParagraph"/>
        <w:numPr>
          <w:ilvl w:val="0"/>
          <w:numId w:val="1"/>
        </w:numPr>
        <w:spacing w:after="80" w:before="80"/>
      </w:pPr>
      <w:r>
        <w:rPr>
          <w:rFonts w:ascii="Calibri" w:cs="Calibri" w:eastAsia="Calibri" w:hAnsi="Calibri"/>
          <w:sz w:val="22"/>
          <w:szCs w:val="22"/>
        </w:rPr>
        <w:t xml:space="preserve">producer.expires_at &gt; T</w:t>
      </w:r>
    </w:p>
    <w:p>
      <w:pPr>
        <w:pStyle w:val="ListParagraph"/>
        <w:numPr>
          <w:ilvl w:val="0"/>
          <w:numId w:val="1"/>
        </w:numPr>
        <w:spacing w:after="80" w:before="80"/>
      </w:pPr>
      <w:r>
        <w:rPr>
          <w:rFonts w:ascii="Calibri" w:cs="Calibri" w:eastAsia="Calibri" w:hAnsi="Calibri"/>
          <w:sz w:val="22"/>
          <w:szCs w:val="22"/>
        </w:rPr>
        <w:t xml:space="preserve">(T - producer.calibration_signed_at) &lt;= 90 dias</w:t>
      </w:r>
    </w:p>
    <w:p>
      <w:pPr>
        <w:shd w:color="EBF0FB" w:val="solid"/>
        <w:spacing w:after="160" w:before="160"/>
      </w:pPr>
      <w:r>
        <w:rPr>
          <w:rFonts w:ascii="Calibri" w:cs="Calibri" w:eastAsia="Calibri" w:hAnsi="Calibri"/>
          <w:b/>
          <w:bCs/>
          <w:color w:val="1B3A6B"/>
          <w:sz w:val="20"/>
          <w:szCs w:val="20"/>
        </w:rPr>
        <w:t xml:space="preserve">NOTA: </w:t>
      </w:r>
      <w:r>
        <w:rPr>
          <w:rFonts w:ascii="Calibri" w:cs="Calibri" w:eastAsia="Calibri" w:hAnsi="Calibri"/>
          <w:sz w:val="20"/>
          <w:szCs w:val="20"/>
        </w:rPr>
        <w:t xml:space="preserve">El procedimiento completo de acreditacion es OQ-2, diferido a v0.2.</w:t>
      </w:r>
    </w:p>
    <w:p>
      <w:pPr>
        <w:pStyle w:val="Heading2"/>
        <w:spacing w:after="120" w:before="320"/>
      </w:pPr>
      <w:r>
        <w:rPr>
          <w:rFonts w:ascii="Calibri" w:cs="Calibri" w:eastAsia="Calibri" w:hAnsi="Calibri"/>
          <w:b/>
          <w:bCs/>
          <w:color w:val="2E6DB4"/>
          <w:sz w:val="38"/>
          <w:szCs w:val="38"/>
        </w:rPr>
        <w:t xml:space="preserve">5.3 Niveles de Revocacion (ADR-C09-002)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color="1B3A6B" w:val="solid"/>
          </w:tcPr>
          <w:p>
            <w:pPr>
              <w:spacing w:after="80" w:before="80"/>
            </w:pPr>
            <w:r>
              <w:rPr>
                <w:rFonts w:ascii="Calibri" w:cs="Calibri" w:eastAsia="Calibri" w:hAnsi="Calibri"/>
                <w:b/>
                <w:bCs/>
                <w:color w:val="FFFFFF"/>
                <w:sz w:val="20"/>
                <w:szCs w:val="20"/>
              </w:rPr>
              <w:t xml:space="preserve">Nivel</w:t>
            </w:r>
          </w:p>
        </w:tc>
        <w:tc>
          <w:tcPr>
            <w:shd w:color="1B3A6B" w:val="solid"/>
          </w:tcPr>
          <w:p>
            <w:pPr>
              <w:spacing w:after="80" w:before="80"/>
            </w:pPr>
            <w:r>
              <w:rPr>
                <w:rFonts w:ascii="Calibri" w:cs="Calibri" w:eastAsia="Calibri" w:hAnsi="Calibri"/>
                <w:b/>
                <w:bCs/>
                <w:color w:val="FFFFFF"/>
                <w:sz w:val="20"/>
                <w:szCs w:val="20"/>
              </w:rPr>
              <w:t xml:space="preserve">Estado</w:t>
            </w:r>
          </w:p>
        </w:tc>
        <w:tc>
          <w:tcPr>
            <w:shd w:color="1B3A6B" w:val="solid"/>
          </w:tcPr>
          <w:p>
            <w:pPr>
              <w:spacing w:after="80" w:before="80"/>
            </w:pPr>
            <w:r>
              <w:rPr>
                <w:rFonts w:ascii="Calibri" w:cs="Calibri" w:eastAsia="Calibri" w:hAnsi="Calibri"/>
                <w:b/>
                <w:bCs/>
                <w:color w:val="FFFFFF"/>
                <w:sz w:val="20"/>
                <w:szCs w:val="20"/>
              </w:rPr>
              <w:t xml:space="preserve">Influencia en Politica</w:t>
            </w:r>
          </w:p>
        </w:tc>
        <w:tc>
          <w:tcPr>
            <w:shd w:color="1B3A6B" w:val="solid"/>
          </w:tcPr>
          <w:p>
            <w:pPr>
              <w:spacing w:after="80" w:before="80"/>
            </w:pPr>
            <w:r>
              <w:rPr>
                <w:rFonts w:ascii="Calibri" w:cs="Calibri" w:eastAsia="Calibri" w:hAnsi="Calibri"/>
                <w:b/>
                <w:bCs/>
                <w:color w:val="FFFFFF"/>
                <w:sz w:val="20"/>
                <w:szCs w:val="20"/>
              </w:rPr>
              <w:t xml:space="preserve">Disparador</w:t>
            </w:r>
          </w:p>
        </w:tc>
      </w:tr>
      <w:tr>
        <w:tc>
          <w:tcPr>
            <w:shd w:color="FFFFFF" w:val="solid"/>
          </w:tcPr>
          <w:p>
            <w:pPr>
              <w:spacing w:after="80" w:before="80"/>
            </w:pPr>
            <w:r>
              <w:rPr>
                <w:rFonts w:ascii="Calibri" w:cs="Calibri" w:eastAsia="Calibri" w:hAnsi="Calibri"/>
                <w:sz w:val="20"/>
                <w:szCs w:val="20"/>
              </w:rPr>
              <w:t xml:space="preserve">Soft (Suspension)</w:t>
            </w:r>
          </w:p>
        </w:tc>
        <w:tc>
          <w:tcPr>
            <w:shd w:color="FFFFFF" w:val="solid"/>
          </w:tcPr>
          <w:p>
            <w:pPr>
              <w:spacing w:after="80" w:before="80"/>
            </w:pPr>
            <w:r>
              <w:rPr>
                <w:rFonts w:ascii="Calibri" w:cs="Calibri" w:eastAsia="Calibri" w:hAnsi="Calibri"/>
                <w:sz w:val="20"/>
                <w:szCs w:val="20"/>
              </w:rPr>
              <w:t xml:space="preserve">suspended</w:t>
            </w:r>
          </w:p>
        </w:tc>
        <w:tc>
          <w:tcPr>
            <w:shd w:color="FFFFFF" w:val="solid"/>
          </w:tcPr>
          <w:p>
            <w:pPr>
              <w:spacing w:after="80" w:before="80"/>
            </w:pPr>
            <w:r>
              <w:rPr>
                <w:rFonts w:ascii="Calibri" w:cs="Calibri" w:eastAsia="Calibri" w:hAnsi="Calibri"/>
                <w:sz w:val="20"/>
                <w:szCs w:val="20"/>
              </w:rPr>
              <w:t xml:space="preserve">Ninguna — la senal fluye al IEL solo como observabilidad pasiva.</w:t>
            </w:r>
          </w:p>
        </w:tc>
        <w:tc>
          <w:tcPr>
            <w:shd w:color="FFFFFF" w:val="solid"/>
          </w:tcPr>
          <w:p>
            <w:pPr>
              <w:spacing w:after="80" w:before="80"/>
            </w:pPr>
            <w:r>
              <w:rPr>
                <w:rFonts w:ascii="Calibri" w:cs="Calibri" w:eastAsia="Calibri" w:hAnsi="Calibri"/>
                <w:sz w:val="20"/>
                <w:szCs w:val="20"/>
              </w:rPr>
              <w:t xml:space="preserve">Renovacion de calibracion omitida; 3 incidentes FP en 30 dias; solicitud propia.</w:t>
            </w:r>
          </w:p>
        </w:tc>
      </w:tr>
      <w:tr>
        <w:tc>
          <w:tcPr>
            <w:shd w:color="F4F6FA" w:val="solid"/>
          </w:tcPr>
          <w:p>
            <w:pPr>
              <w:spacing w:after="80" w:before="80"/>
            </w:pPr>
            <w:r>
              <w:rPr>
                <w:rFonts w:ascii="Calibri" w:cs="Calibri" w:eastAsia="Calibri" w:hAnsi="Calibri"/>
                <w:sz w:val="20"/>
                <w:szCs w:val="20"/>
              </w:rPr>
              <w:t xml:space="preserve">Hard (Revocacion)</w:t>
            </w:r>
          </w:p>
        </w:tc>
        <w:tc>
          <w:tcPr>
            <w:shd w:color="F4F6FA" w:val="solid"/>
          </w:tcPr>
          <w:p>
            <w:pPr>
              <w:spacing w:after="80" w:before="80"/>
            </w:pPr>
            <w:r>
              <w:rPr>
                <w:rFonts w:ascii="Calibri" w:cs="Calibri" w:eastAsia="Calibri" w:hAnsi="Calibri"/>
                <w:sz w:val="20"/>
                <w:szCs w:val="20"/>
              </w:rPr>
              <w:t xml:space="preserve">revoked</w:t>
            </w:r>
          </w:p>
        </w:tc>
        <w:tc>
          <w:tcPr>
            <w:shd w:color="F4F6FA" w:val="solid"/>
          </w:tcPr>
          <w:p>
            <w:pPr>
              <w:spacing w:after="80" w:before="80"/>
            </w:pPr>
            <w:r>
              <w:rPr>
                <w:rFonts w:ascii="Calibri" w:cs="Calibri" w:eastAsia="Calibri" w:hAnsi="Calibri"/>
                <w:sz w:val="20"/>
                <w:szCs w:val="20"/>
              </w:rPr>
              <w:t xml:space="preserve">Ninguna — eliminado del CIR activo. Entradas pasadas del IEL marcadas 'revoked-source'.</w:t>
            </w:r>
          </w:p>
        </w:tc>
        <w:tc>
          <w:tcPr>
            <w:shd w:color="F4F6FA" w:val="solid"/>
          </w:tcPr>
          <w:p>
            <w:pPr>
              <w:spacing w:after="80" w:before="80"/>
            </w:pPr>
            <w:r>
              <w:rPr>
                <w:rFonts w:ascii="Calibri" w:cs="Calibri" w:eastAsia="Calibri" w:hAnsi="Calibri"/>
                <w:sz w:val="20"/>
                <w:szCs w:val="20"/>
              </w:rPr>
              <w:t xml:space="preserve">Compromiso de clave; engano sistematico; orden judicial.</w:t>
            </w:r>
          </w:p>
        </w:tc>
      </w:tr>
      <w:tr>
        <w:tc>
          <w:tcPr>
            <w:shd w:color="FFFFFF" w:val="solid"/>
          </w:tcPr>
          <w:p>
            <w:pPr>
              <w:spacing w:after="80" w:before="80"/>
            </w:pPr>
            <w:r>
              <w:rPr>
                <w:rFonts w:ascii="Calibri" w:cs="Calibri" w:eastAsia="Calibri" w:hAnsi="Calibri"/>
                <w:sz w:val="20"/>
                <w:szCs w:val="20"/>
              </w:rPr>
              <w:t xml:space="preserve">Emergencia</w:t>
            </w:r>
          </w:p>
        </w:tc>
        <w:tc>
          <w:tcPr>
            <w:shd w:color="FFFFFF" w:val="solid"/>
          </w:tcPr>
          <w:p>
            <w:pPr>
              <w:spacing w:after="80" w:before="80"/>
            </w:pPr>
            <w:r>
              <w:rPr>
                <w:rFonts w:ascii="Calibri" w:cs="Calibri" w:eastAsia="Calibri" w:hAnsi="Calibri"/>
                <w:sz w:val="20"/>
                <w:szCs w:val="20"/>
              </w:rPr>
              <w:t xml:space="preserve">revoked</w:t>
            </w:r>
          </w:p>
        </w:tc>
        <w:tc>
          <w:tcPr>
            <w:shd w:color="FFFFFF" w:val="solid"/>
          </w:tcPr>
          <w:p>
            <w:pPr>
              <w:spacing w:after="80" w:before="80"/>
            </w:pPr>
            <w:r>
              <w:rPr>
                <w:rFonts w:ascii="Calibri" w:cs="Calibri" w:eastAsia="Calibri" w:hAnsi="Calibri"/>
                <w:sz w:val="20"/>
                <w:szCs w:val="20"/>
              </w:rPr>
              <w:t xml:space="preserve">Ninguna — se propaga en &lt; 5 min via pub-sub.</w:t>
            </w:r>
          </w:p>
        </w:tc>
        <w:tc>
          <w:tcPr>
            <w:shd w:color="FFFFFF" w:val="solid"/>
          </w:tcPr>
          <w:p>
            <w:pPr>
              <w:spacing w:after="80" w:before="80"/>
            </w:pPr>
            <w:r>
              <w:rPr>
                <w:rFonts w:ascii="Calibri" w:cs="Calibri" w:eastAsia="Calibri" w:hAnsi="Calibri"/>
                <w:sz w:val="20"/>
                <w:szCs w:val="20"/>
              </w:rPr>
              <w:t xml:space="preserve">Compromiso activo de clave. Requiere 2-of-3 firmantes (OQ-4, prerequisito Phase 2).</w:t>
            </w:r>
          </w:p>
        </w:tc>
      </w:tr>
    </w:tbl>
    <w:p>
      <w:pPr>
        <w:shd w:color="FDF3E3" w:val="solid"/>
        <w:spacing w:after="160" w:before="160"/>
      </w:pPr>
      <w:r>
        <w:rPr>
          <w:rFonts w:ascii="Calibri" w:cs="Calibri" w:eastAsia="Calibri" w:hAnsi="Calibri"/>
          <w:b/>
          <w:bCs/>
          <w:color w:val="E67E22"/>
          <w:sz w:val="20"/>
          <w:szCs w:val="20"/>
        </w:rPr>
        <w:t xml:space="preserve">OQ-4 / PREREQUISITO PHASE 2: </w:t>
      </w:r>
      <w:r>
        <w:rPr>
          <w:rFonts w:ascii="Calibri" w:cs="Calibri" w:eastAsia="Calibri" w:hAnsi="Calibri"/>
          <w:sz w:val="20"/>
          <w:szCs w:val="20"/>
        </w:rPr>
        <w:t xml:space="preserve">El protocolo completo de revocacion de emergencia multi-parte (2-of-3 firmantes, canal pub-sub, SLA de propagacion) es la Pregunta Abierta OQ-4, diferida a spec v0.2. Los firmantes de emergencia NO estan designados y NO son requeridos para v0.1.0-marketing-preview. Este requisito aplica UNICAMENTE antes del despliegue en produccion (Phase 2).</w:t>
      </w:r>
    </w:p>
    <w:p>
      <w:r>
        <w:br w:type="page"/>
      </w:r>
    </w:p>
    <w:p>
      <w:pPr>
        <w:pStyle w:val="Heading1"/>
        <w:spacing w:after="160" w:before="480"/>
      </w:pPr>
      <w:r>
        <w:rPr>
          <w:rFonts w:ascii="Calibri" w:cs="Calibri" w:eastAsia="Calibri" w:hAnsi="Calibri"/>
          <w:b/>
          <w:bCs/>
          <w:color w:val="1B3A6B"/>
          <w:sz w:val="52"/>
          <w:szCs w:val="52"/>
        </w:rPr>
        <w:t xml:space="preserve">6. INT-C02 — Divergence Gate</w:t>
      </w:r>
    </w:p>
    <w:p>
      <w:pPr>
        <w:spacing w:after="140" w:before="140"/>
      </w:pPr>
      <w:r>
        <w:rPr>
          <w:rFonts w:ascii="Calibri" w:cs="Calibri" w:eastAsia="Calibri" w:hAnsi="Calibri"/>
          <w:sz w:val="22"/>
          <w:szCs w:val="22"/>
        </w:rPr>
        <w:t xml:space="preserve">El Divergence Gate es el componente de aplicacion de C09. Evalua un envelope INTERP-EV/1.0 contra el umbral de divergencia configurado y la clase de impacto de la accion, produciendo una GateDecision que se registra en el IEL y se reenvía al ATK.</w:t>
      </w:r>
    </w:p>
    <w:p>
      <w:pPr>
        <w:pStyle w:val="Heading2"/>
        <w:spacing w:after="120" w:before="320"/>
      </w:pPr>
      <w:r>
        <w:rPr>
          <w:rFonts w:ascii="Calibri" w:cs="Calibri" w:eastAsia="Calibri" w:hAnsi="Calibri"/>
          <w:b/>
          <w:bCs/>
          <w:color w:val="2E6DB4"/>
          <w:sz w:val="38"/>
          <w:szCs w:val="38"/>
        </w:rPr>
        <w:t xml:space="preserve">6.1 Resultados de GateDecision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1B3A6B" w:val="solid"/>
          </w:tcPr>
          <w:p>
            <w:pPr>
              <w:spacing w:after="80" w:before="80"/>
            </w:pPr>
            <w:r>
              <w:rPr>
                <w:rFonts w:ascii="Calibri" w:cs="Calibri" w:eastAsia="Calibri" w:hAnsi="Calibri"/>
                <w:b/>
                <w:bCs/>
                <w:color w:val="FFFFFF"/>
                <w:sz w:val="20"/>
                <w:szCs w:val="20"/>
              </w:rPr>
              <w:t xml:space="preserve">Resultado</w:t>
            </w:r>
          </w:p>
        </w:tc>
        <w:tc>
          <w:tcPr>
            <w:shd w:color="1B3A6B" w:val="solid"/>
          </w:tcPr>
          <w:p>
            <w:pPr>
              <w:spacing w:after="80" w:before="80"/>
            </w:pPr>
            <w:r>
              <w:rPr>
                <w:rFonts w:ascii="Calibri" w:cs="Calibri" w:eastAsia="Calibri" w:hAnsi="Calibri"/>
                <w:b/>
                <w:bCs/>
                <w:color w:val="FFFFFF"/>
                <w:sz w:val="20"/>
                <w:szCs w:val="20"/>
              </w:rPr>
              <w:t xml:space="preserve">Significado</w:t>
            </w:r>
          </w:p>
        </w:tc>
        <w:tc>
          <w:tcPr>
            <w:shd w:color="1B3A6B" w:val="solid"/>
          </w:tcPr>
          <w:p>
            <w:pPr>
              <w:spacing w:after="80" w:before="80"/>
            </w:pPr>
            <w:r>
              <w:rPr>
                <w:rFonts w:ascii="Calibri" w:cs="Calibri" w:eastAsia="Calibri" w:hAnsi="Calibri"/>
                <w:b/>
                <w:bCs/>
                <w:color w:val="FFFFFF"/>
                <w:sz w:val="20"/>
                <w:szCs w:val="20"/>
              </w:rPr>
              <w:t xml:space="preserve">Efecto en ATK</w:t>
            </w:r>
          </w:p>
        </w:tc>
      </w:tr>
      <w:tr>
        <w:tc>
          <w:tcPr>
            <w:shd w:color="FFFFFF" w:val="solid"/>
          </w:tcPr>
          <w:p>
            <w:pPr>
              <w:spacing w:after="80" w:before="80"/>
            </w:pPr>
            <w:r>
              <w:rPr>
                <w:rFonts w:ascii="Calibri" w:cs="Calibri" w:eastAsia="Calibri" w:hAnsi="Calibri"/>
                <w:sz w:val="20"/>
                <w:szCs w:val="20"/>
              </w:rPr>
              <w:t xml:space="preserve">force_hil</w:t>
            </w:r>
          </w:p>
        </w:tc>
        <w:tc>
          <w:tcPr>
            <w:shd w:color="FFFFFF" w:val="solid"/>
          </w:tcPr>
          <w:p>
            <w:pPr>
              <w:spacing w:after="80" w:before="80"/>
            </w:pPr>
            <w:r>
              <w:rPr>
                <w:rFonts w:ascii="Calibri" w:cs="Calibri" w:eastAsia="Calibri" w:hAnsi="Calibri"/>
                <w:sz w:val="20"/>
                <w:szCs w:val="20"/>
              </w:rPr>
              <w:t xml:space="preserve">Divergencia confirmada y clase de impacto supera el umbral. Se requiere intervencion humana.</w:t>
            </w:r>
          </w:p>
        </w:tc>
        <w:tc>
          <w:tcPr>
            <w:shd w:color="FFFFFF" w:val="solid"/>
          </w:tcPr>
          <w:p>
            <w:pPr>
              <w:spacing w:after="80" w:before="80"/>
            </w:pPr>
            <w:r>
              <w:rPr>
                <w:rFonts w:ascii="Calibri" w:cs="Calibri" w:eastAsia="Calibri" w:hAnsi="Calibri"/>
                <w:sz w:val="20"/>
                <w:szCs w:val="20"/>
              </w:rPr>
              <w:t xml:space="preserve">ATK: require_HIL = true. Accion suspendida.</w:t>
            </w:r>
          </w:p>
        </w:tc>
      </w:tr>
      <w:tr>
        <w:tc>
          <w:tcPr>
            <w:shd w:color="F4F6FA" w:val="solid"/>
          </w:tcPr>
          <w:p>
            <w:pPr>
              <w:spacing w:after="80" w:before="80"/>
            </w:pPr>
            <w:r>
              <w:rPr>
                <w:rFonts w:ascii="Calibri" w:cs="Calibri" w:eastAsia="Calibri" w:hAnsi="Calibri"/>
                <w:sz w:val="20"/>
                <w:szCs w:val="20"/>
              </w:rPr>
              <w:t xml:space="preserve">weighted</w:t>
            </w:r>
          </w:p>
        </w:tc>
        <w:tc>
          <w:tcPr>
            <w:shd w:color="F4F6FA" w:val="solid"/>
          </w:tcPr>
          <w:p>
            <w:pPr>
              <w:spacing w:after="80" w:before="80"/>
            </w:pPr>
            <w:r>
              <w:rPr>
                <w:rFonts w:ascii="Calibri" w:cs="Calibri" w:eastAsia="Calibri" w:hAnsi="Calibri"/>
                <w:sz w:val="20"/>
                <w:szCs w:val="20"/>
              </w:rPr>
              <w:t xml:space="preserve">Senal admisible pero divergencia bajo el umbral, o clase de impacto insuficiente.</w:t>
            </w:r>
          </w:p>
        </w:tc>
        <w:tc>
          <w:tcPr>
            <w:shd w:color="F4F6FA" w:val="solid"/>
          </w:tcPr>
          <w:p>
            <w:pPr>
              <w:spacing w:after="80" w:before="80"/>
            </w:pPr>
            <w:r>
              <w:rPr>
                <w:rFonts w:ascii="Calibri" w:cs="Calibri" w:eastAsia="Calibri" w:hAnsi="Calibri"/>
                <w:sz w:val="20"/>
                <w:szCs w:val="20"/>
              </w:rPr>
              <w:t xml:space="preserve">El agregador ATK recibe enriquecimiento ponderado. Sin HIL forzado.</w:t>
            </w:r>
          </w:p>
        </w:tc>
      </w:tr>
      <w:tr>
        <w:tc>
          <w:tcPr>
            <w:shd w:color="FFFFFF" w:val="solid"/>
          </w:tcPr>
          <w:p>
            <w:pPr>
              <w:spacing w:after="80" w:before="80"/>
            </w:pPr>
            <w:r>
              <w:rPr>
                <w:rFonts w:ascii="Calibri" w:cs="Calibri" w:eastAsia="Calibri" w:hAnsi="Calibri"/>
                <w:sz w:val="20"/>
                <w:szCs w:val="20"/>
              </w:rPr>
              <w:t xml:space="preserve">log_only</w:t>
            </w:r>
          </w:p>
        </w:tc>
        <w:tc>
          <w:tcPr>
            <w:shd w:color="FFFFFF" w:val="solid"/>
          </w:tcPr>
          <w:p>
            <w:pPr>
              <w:spacing w:after="80" w:before="80"/>
            </w:pPr>
            <w:r>
              <w:rPr>
                <w:rFonts w:ascii="Calibri" w:cs="Calibri" w:eastAsia="Calibri" w:hAnsi="Calibri"/>
                <w:sz w:val="20"/>
                <w:szCs w:val="20"/>
              </w:rPr>
              <w:t xml:space="preserve">Senal inadmisible. Registrada solo para forensia.</w:t>
            </w:r>
          </w:p>
        </w:tc>
        <w:tc>
          <w:tcPr>
            <w:shd w:color="FFFFFF" w:val="solid"/>
          </w:tcPr>
          <w:p>
            <w:pPr>
              <w:spacing w:after="80" w:before="80"/>
            </w:pPr>
            <w:r>
              <w:rPr>
                <w:rFonts w:ascii="Calibri" w:cs="Calibri" w:eastAsia="Calibri" w:hAnsi="Calibri"/>
                <w:sz w:val="20"/>
                <w:szCs w:val="20"/>
              </w:rPr>
              <w:t xml:space="preserve">Sin efecto en ATK.</w:t>
            </w:r>
          </w:p>
        </w:tc>
      </w:tr>
      <w:tr>
        <w:tc>
          <w:tcPr>
            <w:shd w:color="F4F6FA" w:val="solid"/>
          </w:tcPr>
          <w:p>
            <w:pPr>
              <w:spacing w:after="80" w:before="80"/>
            </w:pPr>
            <w:r>
              <w:rPr>
                <w:rFonts w:ascii="Calibri" w:cs="Calibri" w:eastAsia="Calibri" w:hAnsi="Calibri"/>
                <w:sz w:val="20"/>
                <w:szCs w:val="20"/>
              </w:rPr>
              <w:t xml:space="preserve">no_signal</w:t>
            </w:r>
          </w:p>
        </w:tc>
        <w:tc>
          <w:tcPr>
            <w:shd w:color="F4F6FA" w:val="solid"/>
          </w:tcPr>
          <w:p>
            <w:pPr>
              <w:spacing w:after="80" w:before="80"/>
            </w:pPr>
            <w:r>
              <w:rPr>
                <w:rFonts w:ascii="Calibri" w:cs="Calibri" w:eastAsia="Calibri" w:hAnsi="Calibri"/>
                <w:sz w:val="20"/>
                <w:szCs w:val="20"/>
              </w:rPr>
              <w:t xml:space="preserve">No se proporciono envelope. Fail-open: sin efecto. Fail-closed: force_hil si configurado.</w:t>
            </w:r>
          </w:p>
        </w:tc>
        <w:tc>
          <w:tcPr>
            <w:shd w:color="F4F6FA" w:val="solid"/>
          </w:tcPr>
          <w:p>
            <w:pPr>
              <w:spacing w:after="80" w:before="80"/>
            </w:pPr>
            <w:r>
              <w:rPr>
                <w:rFonts w:ascii="Calibri" w:cs="Calibri" w:eastAsia="Calibri" w:hAnsi="Calibri"/>
                <w:sz w:val="20"/>
                <w:szCs w:val="20"/>
              </w:rPr>
              <w:t xml:space="preserve">Sin efecto (fail-open por defecto).</w:t>
            </w:r>
          </w:p>
        </w:tc>
      </w:tr>
    </w:tbl>
    <w:p>
      <w:pPr>
        <w:pStyle w:val="Heading2"/>
        <w:spacing w:after="120" w:before="320"/>
      </w:pPr>
      <w:r>
        <w:rPr>
          <w:rFonts w:ascii="Calibri" w:cs="Calibri" w:eastAsia="Calibri" w:hAnsi="Calibri"/>
          <w:b/>
          <w:bCs/>
          <w:color w:val="2E6DB4"/>
          <w:sz w:val="38"/>
          <w:szCs w:val="38"/>
        </w:rPr>
        <w:t xml:space="preserve">6.2 Logica de Evaluacion</w:t>
      </w:r>
    </w:p>
    <w:p>
      <w:pPr>
        <w:pStyle w:val="ListParagraph"/>
        <w:numPr>
          <w:ilvl w:val="0"/>
          <w:numId w:val="1"/>
        </w:numPr>
        <w:spacing w:after="80" w:before="80"/>
      </w:pPr>
      <w:r>
        <w:rPr>
          <w:rFonts w:ascii="Calibri" w:cs="Calibri" w:eastAsia="Calibri" w:hAnsi="Calibri"/>
          <w:sz w:val="22"/>
          <w:szCs w:val="22"/>
        </w:rPr>
        <w:t xml:space="preserve">1. Si envelope es None: retornar no_signal (o force_hil si fail-closed activo y condiciones cumplidas).</w:t>
      </w:r>
    </w:p>
    <w:p>
      <w:pPr>
        <w:pStyle w:val="ListParagraph"/>
        <w:numPr>
          <w:ilvl w:val="0"/>
          <w:numId w:val="1"/>
        </w:numPr>
        <w:spacing w:after="80" w:before="80"/>
      </w:pPr>
      <w:r>
        <w:rPr>
          <w:rFonts w:ascii="Calibri" w:cs="Calibri" w:eastAsia="Calibri" w:hAnsi="Calibri"/>
          <w:sz w:val="22"/>
          <w:szCs w:val="22"/>
        </w:rPr>
        <w:t xml:space="preserve">2. Ejecutar verificaciones de admisibilidad. Si alguna falla: retornar log_only.</w:t>
      </w:r>
    </w:p>
    <w:p>
      <w:pPr>
        <w:pStyle w:val="ListParagraph"/>
        <w:numPr>
          <w:ilvl w:val="0"/>
          <w:numId w:val="1"/>
        </w:numPr>
        <w:spacing w:after="80" w:before="80"/>
      </w:pPr>
      <w:r>
        <w:rPr>
          <w:rFonts w:ascii="Calibri" w:cs="Calibri" w:eastAsia="Calibri" w:hAnsi="Calibri"/>
          <w:sz w:val="22"/>
          <w:szCs w:val="22"/>
        </w:rPr>
        <w:t xml:space="preserve">3. Para Clase C: extraer behavioral_divergence ci_95[0] como limite inferior lb.</w:t>
      </w:r>
    </w:p>
    <w:p>
      <w:pPr>
        <w:pStyle w:val="ListParagraph"/>
        <w:numPr>
          <w:ilvl w:val="0"/>
          <w:numId w:val="1"/>
        </w:numPr>
        <w:spacing w:after="80" w:before="80"/>
      </w:pPr>
      <w:r>
        <w:rPr>
          <w:rFonts w:ascii="Calibri" w:cs="Calibri" w:eastAsia="Calibri" w:hAnsi="Calibri"/>
          <w:sz w:val="22"/>
          <w:szCs w:val="22"/>
        </w:rPr>
        <w:t xml:space="preserve">4. Si lb &gt; tau_div Y action_impact_class &gt;= min_impact_class_for_gate: retornar force_hil.</w:t>
      </w:r>
    </w:p>
    <w:p>
      <w:pPr>
        <w:pStyle w:val="ListParagraph"/>
        <w:numPr>
          <w:ilvl w:val="0"/>
          <w:numId w:val="1"/>
        </w:numPr>
        <w:spacing w:after="80" w:before="80"/>
      </w:pPr>
      <w:r>
        <w:rPr>
          <w:rFonts w:ascii="Calibri" w:cs="Calibri" w:eastAsia="Calibri" w:hAnsi="Calibri"/>
          <w:sz w:val="22"/>
          <w:szCs w:val="22"/>
        </w:rPr>
        <w:t xml:space="preserve">5. En caso contrario: retornar weighted.</w:t>
      </w:r>
    </w:p>
    <w:p>
      <w:pPr>
        <w:pStyle w:val="Heading2"/>
        <w:spacing w:after="120" w:before="320"/>
      </w:pPr>
      <w:r>
        <w:rPr>
          <w:rFonts w:ascii="Calibri" w:cs="Calibri" w:eastAsia="Calibri" w:hAnsi="Calibri"/>
          <w:b/>
          <w:bCs/>
          <w:color w:val="2E6DB4"/>
          <w:sz w:val="38"/>
          <w:szCs w:val="38"/>
        </w:rPr>
        <w:t xml:space="preserve">6.3 Razones de Inadmisibilidad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color="1B3A6B" w:val="solid"/>
          </w:tcPr>
          <w:p>
            <w:pPr>
              <w:spacing w:after="80" w:before="80"/>
            </w:pPr>
            <w:r>
              <w:rPr>
                <w:rFonts w:ascii="Calibri" w:cs="Calibri" w:eastAsia="Calibri" w:hAnsi="Calibri"/>
                <w:b/>
                <w:bCs/>
                <w:color w:val="FFFFFF"/>
                <w:sz w:val="20"/>
                <w:szCs w:val="20"/>
              </w:rPr>
              <w:t xml:space="preserve">Codigo de Razon</w:t>
            </w:r>
          </w:p>
        </w:tc>
        <w:tc>
          <w:tcPr>
            <w:shd w:color="1B3A6B" w:val="solid"/>
          </w:tcPr>
          <w:p>
            <w:pPr>
              <w:spacing w:after="80" w:before="80"/>
            </w:pPr>
            <w:r>
              <w:rPr>
                <w:rFonts w:ascii="Calibri" w:cs="Calibri" w:eastAsia="Calibri" w:hAnsi="Calibri"/>
                <w:b/>
                <w:bCs/>
                <w:color w:val="FFFFFF"/>
                <w:sz w:val="20"/>
                <w:szCs w:val="20"/>
              </w:rPr>
              <w:t xml:space="preserve">Condicion</w:t>
            </w:r>
          </w:p>
        </w:tc>
      </w:tr>
      <w:tr>
        <w:tc>
          <w:tcPr>
            <w:shd w:color="FFFFFF" w:val="solid"/>
          </w:tcPr>
          <w:p>
            <w:pPr>
              <w:spacing w:after="80" w:before="80"/>
            </w:pPr>
            <w:r>
              <w:rPr>
                <w:rFonts w:ascii="Calibri" w:cs="Calibri" w:eastAsia="Calibri" w:hAnsi="Calibri"/>
                <w:sz w:val="20"/>
                <w:szCs w:val="20"/>
              </w:rPr>
              <w:t xml:space="preserve">producer_not_accredited</w:t>
            </w:r>
          </w:p>
        </w:tc>
        <w:tc>
          <w:tcPr>
            <w:shd w:color="FFFFFF" w:val="solid"/>
          </w:tcPr>
          <w:p>
            <w:pPr>
              <w:spacing w:after="80" w:before="80"/>
            </w:pPr>
            <w:r>
              <w:rPr>
                <w:rFonts w:ascii="Calibri" w:cs="Calibri" w:eastAsia="Calibri" w:hAnsi="Calibri"/>
                <w:sz w:val="20"/>
                <w:szCs w:val="20"/>
              </w:rPr>
              <w:t xml:space="preserve">Productor no encontrado en CIR, o status != 'active', o expires_at &lt;= now.</w:t>
            </w:r>
          </w:p>
        </w:tc>
      </w:tr>
      <w:tr>
        <w:tc>
          <w:tcPr>
            <w:shd w:color="F4F6FA" w:val="solid"/>
          </w:tcPr>
          <w:p>
            <w:pPr>
              <w:spacing w:after="80" w:before="80"/>
            </w:pPr>
            <w:r>
              <w:rPr>
                <w:rFonts w:ascii="Calibri" w:cs="Calibri" w:eastAsia="Calibri" w:hAnsi="Calibri"/>
                <w:sz w:val="20"/>
                <w:szCs w:val="20"/>
              </w:rPr>
              <w:t xml:space="preserve">calibration_expired</w:t>
            </w:r>
          </w:p>
        </w:tc>
        <w:tc>
          <w:tcPr>
            <w:shd w:color="F4F6FA" w:val="solid"/>
          </w:tcPr>
          <w:p>
            <w:pPr>
              <w:spacing w:after="80" w:before="80"/>
            </w:pPr>
            <w:r>
              <w:rPr>
                <w:rFonts w:ascii="Calibri" w:cs="Calibri" w:eastAsia="Calibri" w:hAnsi="Calibri"/>
                <w:sz w:val="20"/>
                <w:szCs w:val="20"/>
              </w:rPr>
              <w:t xml:space="preserve">(now - calibration_signed_at) &gt; 90 dias.</w:t>
            </w:r>
          </w:p>
        </w:tc>
      </w:tr>
      <w:tr>
        <w:tc>
          <w:tcPr>
            <w:shd w:color="FFFFFF" w:val="solid"/>
          </w:tcPr>
          <w:p>
            <w:pPr>
              <w:spacing w:after="80" w:before="80"/>
            </w:pPr>
            <w:r>
              <w:rPr>
                <w:rFonts w:ascii="Calibri" w:cs="Calibri" w:eastAsia="Calibri" w:hAnsi="Calibri"/>
                <w:sz w:val="20"/>
                <w:szCs w:val="20"/>
              </w:rPr>
              <w:t xml:space="preserve">signal_stale</w:t>
            </w:r>
          </w:p>
        </w:tc>
        <w:tc>
          <w:tcPr>
            <w:shd w:color="FFFFFF" w:val="solid"/>
          </w:tcPr>
          <w:p>
            <w:pPr>
              <w:spacing w:after="80" w:before="80"/>
            </w:pPr>
            <w:r>
              <w:rPr>
                <w:rFonts w:ascii="Calibri" w:cs="Calibri" w:eastAsia="Calibri" w:hAnsi="Calibri"/>
                <w:sz w:val="20"/>
                <w:szCs w:val="20"/>
              </w:rPr>
              <w:t xml:space="preserve">(now - produced_at) &gt; max_signal_age_sec (valor por defecto: 300 s).</w:t>
            </w:r>
          </w:p>
        </w:tc>
      </w:tr>
      <w:tr>
        <w:tc>
          <w:tcPr>
            <w:shd w:color="F4F6FA" w:val="solid"/>
          </w:tcPr>
          <w:p>
            <w:pPr>
              <w:spacing w:after="80" w:before="80"/>
            </w:pPr>
            <w:r>
              <w:rPr>
                <w:rFonts w:ascii="Calibri" w:cs="Calibri" w:eastAsia="Calibri" w:hAnsi="Calibri"/>
                <w:sz w:val="20"/>
                <w:szCs w:val="20"/>
              </w:rPr>
              <w:t xml:space="preserve">signature_invalid</w:t>
            </w:r>
          </w:p>
        </w:tc>
        <w:tc>
          <w:tcPr>
            <w:shd w:color="F4F6FA" w:val="solid"/>
          </w:tcPr>
          <w:p>
            <w:pPr>
              <w:spacing w:after="80" w:before="80"/>
            </w:pPr>
            <w:r>
              <w:rPr>
                <w:rFonts w:ascii="Calibri" w:cs="Calibri" w:eastAsia="Calibri" w:hAnsi="Calibri"/>
                <w:sz w:val="20"/>
                <w:szCs w:val="20"/>
              </w:rPr>
              <w:t xml:space="preserve">Verificacion de firma Ed25519 fallida.</w:t>
            </w:r>
          </w:p>
        </w:tc>
      </w:tr>
    </w:tbl>
    <w:p>
      <w:pPr>
        <w:pStyle w:val="Heading2"/>
        <w:spacing w:after="120" w:before="320"/>
      </w:pPr>
      <w:r>
        <w:rPr>
          <w:rFonts w:ascii="Calibri" w:cs="Calibri" w:eastAsia="Calibri" w:hAnsi="Calibri"/>
          <w:b/>
          <w:bCs/>
          <w:color w:val="2E6DB4"/>
          <w:sz w:val="38"/>
          <w:szCs w:val="38"/>
        </w:rPr>
        <w:t xml:space="preserve">6.4 Seleccion del Umbral (ADR-C09-001)</w:t>
      </w:r>
    </w:p>
    <w:p>
      <w:pPr>
        <w:shd w:color="F4F6FA" w:val="solid"/>
        <w:spacing w:after="80" w:before="80"/>
      </w:pPr>
      <w:r>
        <w:rPr>
          <w:rFonts w:ascii="Courier New" w:cs="Courier New" w:eastAsia="Courier New" w:hAnsi="Courier New"/>
          <w:color w:val="1A1A2E"/>
          <w:sz w:val="20"/>
          <w:szCs w:val="20"/>
        </w:rPr>
        <w:t xml:space="preserve">tau = tau_div_regulated  si sector en {health, finance, critical_infrastructure}</w:t>
      </w:r>
    </w:p>
    <w:p>
      <w:pPr>
        <w:shd w:color="F4F6FA" w:val="solid"/>
        <w:spacing w:after="80" w:before="80"/>
      </w:pPr>
      <w:r>
        <w:rPr>
          <w:rFonts w:ascii="Courier New" w:cs="Courier New" w:eastAsia="Courier New" w:hAnsi="Courier New"/>
          <w:color w:val="1A1A2E"/>
          <w:sz w:val="20"/>
          <w:szCs w:val="20"/>
        </w:rPr>
        <w:t xml:space="preserve">tau = tau_div_general    en caso contrario</w:t>
      </w:r>
    </w:p>
    <w:p>
      <w:pPr>
        <w:spacing w:after="140" w:before="140"/>
      </w:pPr>
      <w:r>
        <w:rPr>
          <w:rFonts w:ascii="Calibri" w:cs="Calibri" w:eastAsia="Calibri" w:hAnsi="Calibri"/>
          <w:sz w:val="22"/>
          <w:szCs w:val="22"/>
        </w:rPr>
        <w:t xml:space="preserve">Valores por defecto: tau_div_general = 0.65, tau_div_regulated = 0.40. Ambos configurables.</w:t>
      </w:r>
    </w:p>
    <w:p>
      <w:r>
        <w:br w:type="page"/>
      </w:r>
    </w:p>
    <w:p>
      <w:pPr>
        <w:pStyle w:val="Heading1"/>
        <w:spacing w:after="160" w:before="480"/>
      </w:pPr>
      <w:r>
        <w:rPr>
          <w:rFonts w:ascii="Calibri" w:cs="Calibri" w:eastAsia="Calibri" w:hAnsi="Calibri"/>
          <w:b/>
          <w:bCs/>
          <w:color w:val="1B3A6B"/>
          <w:sz w:val="52"/>
          <w:szCs w:val="52"/>
        </w:rPr>
        <w:t xml:space="preserve">7. INT-C03 — Ledger de Evidencia de Interpretabilidad (IEL)</w:t>
      </w:r>
    </w:p>
    <w:p>
      <w:pPr>
        <w:spacing w:after="140" w:before="140"/>
      </w:pPr>
      <w:r>
        <w:rPr>
          <w:rFonts w:ascii="Calibri" w:cs="Calibri" w:eastAsia="Calibri" w:hAnsi="Calibri"/>
          <w:sz w:val="22"/>
          <w:szCs w:val="22"/>
        </w:rPr>
        <w:t xml:space="preserve">El Ledger de Evidencia de Interpretabilidad es un registro de auditoria de solo escritura con cadena HMAC que vincula cada decision del gate al envelope de evidencia que la produjo.</w:t>
      </w:r>
    </w:p>
    <w:p>
      <w:pPr>
        <w:pStyle w:val="Heading2"/>
        <w:spacing w:after="120" w:before="320"/>
      </w:pPr>
      <w:r>
        <w:rPr>
          <w:rFonts w:ascii="Calibri" w:cs="Calibri" w:eastAsia="Calibri" w:hAnsi="Calibri"/>
          <w:b/>
          <w:bCs/>
          <w:color w:val="2E6DB4"/>
          <w:sz w:val="38"/>
          <w:szCs w:val="38"/>
        </w:rPr>
        <w:t xml:space="preserve">7.1 Estructura de una Entrada del Ledger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1B3A6B" w:val="solid"/>
          </w:tcPr>
          <w:p>
            <w:pPr>
              <w:spacing w:after="80" w:before="80"/>
            </w:pPr>
            <w:r>
              <w:rPr>
                <w:rFonts w:ascii="Calibri" w:cs="Calibri" w:eastAsia="Calibri" w:hAnsi="Calibri"/>
                <w:b/>
                <w:bCs/>
                <w:color w:val="FFFFFF"/>
                <w:sz w:val="20"/>
                <w:szCs w:val="20"/>
              </w:rPr>
              <w:t xml:space="preserve">Campo</w:t>
            </w:r>
          </w:p>
        </w:tc>
        <w:tc>
          <w:tcPr>
            <w:shd w:color="1B3A6B" w:val="solid"/>
          </w:tcPr>
          <w:p>
            <w:pPr>
              <w:spacing w:after="80" w:before="80"/>
            </w:pPr>
            <w:r>
              <w:rPr>
                <w:rFonts w:ascii="Calibri" w:cs="Calibri" w:eastAsia="Calibri" w:hAnsi="Calibri"/>
                <w:b/>
                <w:bCs/>
                <w:color w:val="FFFFFF"/>
                <w:sz w:val="20"/>
                <w:szCs w:val="20"/>
              </w:rPr>
              <w:t xml:space="preserve">Tipo</w:t>
            </w:r>
          </w:p>
        </w:tc>
        <w:tc>
          <w:tcPr>
            <w:shd w:color="1B3A6B" w:val="solid"/>
          </w:tcPr>
          <w:p>
            <w:pPr>
              <w:spacing w:after="80" w:before="80"/>
            </w:pPr>
            <w:r>
              <w:rPr>
                <w:rFonts w:ascii="Calibri" w:cs="Calibri" w:eastAsia="Calibri" w:hAnsi="Calibri"/>
                <w:b/>
                <w:bCs/>
                <w:color w:val="FFFFFF"/>
                <w:sz w:val="20"/>
                <w:szCs w:val="20"/>
              </w:rPr>
              <w:t xml:space="preserve">Descripcion</w:t>
            </w:r>
          </w:p>
        </w:tc>
      </w:tr>
      <w:tr>
        <w:tc>
          <w:tcPr>
            <w:shd w:color="FFFFFF" w:val="solid"/>
          </w:tcPr>
          <w:p>
            <w:pPr>
              <w:spacing w:after="80" w:before="80"/>
            </w:pPr>
            <w:r>
              <w:rPr>
                <w:rFonts w:ascii="Calibri" w:cs="Calibri" w:eastAsia="Calibri" w:hAnsi="Calibri"/>
                <w:sz w:val="20"/>
                <w:szCs w:val="20"/>
              </w:rPr>
              <w:t xml:space="preserve">seq</w:t>
            </w:r>
          </w:p>
        </w:tc>
        <w:tc>
          <w:tcPr>
            <w:shd w:color="FFFFFF" w:val="solid"/>
          </w:tcPr>
          <w:p>
            <w:pPr>
              <w:spacing w:after="80" w:before="80"/>
            </w:pPr>
            <w:r>
              <w:rPr>
                <w:rFonts w:ascii="Calibri" w:cs="Calibri" w:eastAsia="Calibri" w:hAnsi="Calibri"/>
                <w:sz w:val="20"/>
                <w:szCs w:val="20"/>
              </w:rPr>
              <w:t xml:space="preserve">int</w:t>
            </w:r>
          </w:p>
        </w:tc>
        <w:tc>
          <w:tcPr>
            <w:shd w:color="FFFFFF" w:val="solid"/>
          </w:tcPr>
          <w:p>
            <w:pPr>
              <w:spacing w:after="80" w:before="80"/>
            </w:pPr>
            <w:r>
              <w:rPr>
                <w:rFonts w:ascii="Calibri" w:cs="Calibri" w:eastAsia="Calibri" w:hAnsi="Calibri"/>
                <w:sz w:val="20"/>
                <w:szCs w:val="20"/>
              </w:rPr>
              <w:t xml:space="preserve">Numero de secuencia monotonicamente creciente. Comienza en 0.</w:t>
            </w:r>
          </w:p>
        </w:tc>
      </w:tr>
      <w:tr>
        <w:tc>
          <w:tcPr>
            <w:shd w:color="F4F6FA" w:val="solid"/>
          </w:tcPr>
          <w:p>
            <w:pPr>
              <w:spacing w:after="80" w:before="80"/>
            </w:pPr>
            <w:r>
              <w:rPr>
                <w:rFonts w:ascii="Calibri" w:cs="Calibri" w:eastAsia="Calibri" w:hAnsi="Calibri"/>
                <w:sz w:val="20"/>
                <w:szCs w:val="20"/>
              </w:rPr>
              <w:t xml:space="preserve">timestamp</w:t>
            </w:r>
          </w:p>
        </w:tc>
        <w:tc>
          <w:tcPr>
            <w:shd w:color="F4F6FA" w:val="solid"/>
          </w:tcPr>
          <w:p>
            <w:pPr>
              <w:spacing w:after="80" w:before="80"/>
            </w:pPr>
            <w:r>
              <w:rPr>
                <w:rFonts w:ascii="Calibri" w:cs="Calibri" w:eastAsia="Calibri" w:hAnsi="Calibri"/>
                <w:sz w:val="20"/>
                <w:szCs w:val="20"/>
              </w:rPr>
              <w:t xml:space="preserve">string (ISO-8601)</w:t>
            </w:r>
          </w:p>
        </w:tc>
        <w:tc>
          <w:tcPr>
            <w:shd w:color="F4F6FA" w:val="solid"/>
          </w:tcPr>
          <w:p>
            <w:pPr>
              <w:spacing w:after="80" w:before="80"/>
            </w:pPr>
            <w:r>
              <w:rPr>
                <w:rFonts w:ascii="Calibri" w:cs="Calibri" w:eastAsia="Calibri" w:hAnsi="Calibri"/>
                <w:sz w:val="20"/>
                <w:szCs w:val="20"/>
              </w:rPr>
              <w:t xml:space="preserve">Tiempo de ingestion de la entrada.</w:t>
            </w:r>
          </w:p>
        </w:tc>
      </w:tr>
      <w:tr>
        <w:tc>
          <w:tcPr>
            <w:shd w:color="FFFFFF" w:val="solid"/>
          </w:tcPr>
          <w:p>
            <w:pPr>
              <w:spacing w:after="80" w:before="80"/>
            </w:pPr>
            <w:r>
              <w:rPr>
                <w:rFonts w:ascii="Calibri" w:cs="Calibri" w:eastAsia="Calibri" w:hAnsi="Calibri"/>
                <w:sz w:val="20"/>
                <w:szCs w:val="20"/>
              </w:rPr>
              <w:t xml:space="preserve">envelope</w:t>
            </w:r>
          </w:p>
        </w:tc>
        <w:tc>
          <w:tcPr>
            <w:shd w:color="FFFFFF" w:val="solid"/>
          </w:tcPr>
          <w:p>
            <w:pPr>
              <w:spacing w:after="80" w:before="80"/>
            </w:pPr>
            <w:r>
              <w:rPr>
                <w:rFonts w:ascii="Calibri" w:cs="Calibri" w:eastAsia="Calibri" w:hAnsi="Calibri"/>
                <w:sz w:val="20"/>
                <w:szCs w:val="20"/>
              </w:rPr>
              <w:t xml:space="preserve">dict | null</w:t>
            </w:r>
          </w:p>
        </w:tc>
        <w:tc>
          <w:tcPr>
            <w:shd w:color="FFFFFF" w:val="solid"/>
          </w:tcPr>
          <w:p>
            <w:pPr>
              <w:spacing w:after="80" w:before="80"/>
            </w:pPr>
            <w:r>
              <w:rPr>
                <w:rFonts w:ascii="Calibri" w:cs="Calibri" w:eastAsia="Calibri" w:hAnsi="Calibri"/>
                <w:sz w:val="20"/>
                <w:szCs w:val="20"/>
              </w:rPr>
              <w:t xml:space="preserve">Envelope INTERP-EV/1.0 serializado completo, o null si no habia senal.</w:t>
            </w:r>
          </w:p>
        </w:tc>
      </w:tr>
      <w:tr>
        <w:tc>
          <w:tcPr>
            <w:shd w:color="F4F6FA" w:val="solid"/>
          </w:tcPr>
          <w:p>
            <w:pPr>
              <w:spacing w:after="80" w:before="80"/>
            </w:pPr>
            <w:r>
              <w:rPr>
                <w:rFonts w:ascii="Calibri" w:cs="Calibri" w:eastAsia="Calibri" w:hAnsi="Calibri"/>
                <w:sz w:val="20"/>
                <w:szCs w:val="20"/>
              </w:rPr>
              <w:t xml:space="preserve">gate_decision</w:t>
            </w:r>
          </w:p>
        </w:tc>
        <w:tc>
          <w:tcPr>
            <w:shd w:color="F4F6FA" w:val="solid"/>
          </w:tcPr>
          <w:p>
            <w:pPr>
              <w:spacing w:after="80" w:before="80"/>
            </w:pPr>
            <w:r>
              <w:rPr>
                <w:rFonts w:ascii="Calibri" w:cs="Calibri" w:eastAsia="Calibri" w:hAnsi="Calibri"/>
                <w:sz w:val="20"/>
                <w:szCs w:val="20"/>
              </w:rPr>
              <w:t xml:space="preserve">dict</w:t>
            </w:r>
          </w:p>
        </w:tc>
        <w:tc>
          <w:tcPr>
            <w:shd w:color="F4F6FA" w:val="solid"/>
          </w:tcPr>
          <w:p>
            <w:pPr>
              <w:spacing w:after="80" w:before="80"/>
            </w:pPr>
            <w:r>
              <w:rPr>
                <w:rFonts w:ascii="Calibri" w:cs="Calibri" w:eastAsia="Calibri" w:hAnsi="Calibri"/>
                <w:sz w:val="20"/>
                <w:szCs w:val="20"/>
              </w:rPr>
              <w:t xml:space="preserve">GateDecision serializada: outcome, tau_div_applied, inadmissibility_reasons, divergence_triggered, divergence_lower_bound, reason.</w:t>
            </w:r>
          </w:p>
        </w:tc>
      </w:tr>
      <w:tr>
        <w:tc>
          <w:tcPr>
            <w:shd w:color="FFFFFF" w:val="solid"/>
          </w:tcPr>
          <w:p>
            <w:pPr>
              <w:spacing w:after="80" w:before="80"/>
            </w:pPr>
            <w:r>
              <w:rPr>
                <w:rFonts w:ascii="Calibri" w:cs="Calibri" w:eastAsia="Calibri" w:hAnsi="Calibri"/>
                <w:sz w:val="20"/>
                <w:szCs w:val="20"/>
              </w:rPr>
              <w:t xml:space="preserve">prev_hash</w:t>
            </w:r>
          </w:p>
        </w:tc>
        <w:tc>
          <w:tcPr>
            <w:shd w:color="FFFFFF" w:val="solid"/>
          </w:tcPr>
          <w:p>
            <w:pPr>
              <w:spacing w:after="80" w:before="80"/>
            </w:pPr>
            <w:r>
              <w:rPr>
                <w:rFonts w:ascii="Calibri" w:cs="Calibri" w:eastAsia="Calibri" w:hAnsi="Calibri"/>
                <w:sz w:val="20"/>
                <w:szCs w:val="20"/>
              </w:rPr>
              <w:t xml:space="preserve">string (hex-64)</w:t>
            </w:r>
          </w:p>
        </w:tc>
        <w:tc>
          <w:tcPr>
            <w:shd w:color="FFFFFF" w:val="solid"/>
          </w:tcPr>
          <w:p>
            <w:pPr>
              <w:spacing w:after="80" w:before="80"/>
            </w:pPr>
            <w:r>
              <w:rPr>
                <w:rFonts w:ascii="Calibri" w:cs="Calibri" w:eastAsia="Calibri" w:hAnsi="Calibri"/>
                <w:sz w:val="20"/>
                <w:szCs w:val="20"/>
              </w:rPr>
              <w:t xml:space="preserve">HMAC de la entrada anterior. GENESIS: '0' * 64.</w:t>
            </w:r>
          </w:p>
        </w:tc>
      </w:tr>
      <w:tr>
        <w:tc>
          <w:tcPr>
            <w:shd w:color="F4F6FA" w:val="solid"/>
          </w:tcPr>
          <w:p>
            <w:pPr>
              <w:spacing w:after="80" w:before="80"/>
            </w:pPr>
            <w:r>
              <w:rPr>
                <w:rFonts w:ascii="Calibri" w:cs="Calibri" w:eastAsia="Calibri" w:hAnsi="Calibri"/>
                <w:sz w:val="20"/>
                <w:szCs w:val="20"/>
              </w:rPr>
              <w:t xml:space="preserve">entry_hmac</w:t>
            </w:r>
          </w:p>
        </w:tc>
        <w:tc>
          <w:tcPr>
            <w:shd w:color="F4F6FA" w:val="solid"/>
          </w:tcPr>
          <w:p>
            <w:pPr>
              <w:spacing w:after="80" w:before="80"/>
            </w:pPr>
            <w:r>
              <w:rPr>
                <w:rFonts w:ascii="Calibri" w:cs="Calibri" w:eastAsia="Calibri" w:hAnsi="Calibri"/>
                <w:sz w:val="20"/>
                <w:szCs w:val="20"/>
              </w:rPr>
              <w:t xml:space="preserve">string (hex-64)</w:t>
            </w:r>
          </w:p>
        </w:tc>
        <w:tc>
          <w:tcPr>
            <w:shd w:color="F4F6FA" w:val="solid"/>
          </w:tcPr>
          <w:p>
            <w:pPr>
              <w:spacing w:after="80" w:before="80"/>
            </w:pPr>
            <w:r>
              <w:rPr>
                <w:rFonts w:ascii="Calibri" w:cs="Calibri" w:eastAsia="Calibri" w:hAnsi="Calibri"/>
                <w:sz w:val="20"/>
                <w:szCs w:val="20"/>
              </w:rPr>
              <w:t xml:space="preserve">HMAC-SHA256 sobre el cuerpo canonico con clave del secreto del ledger.</w:t>
            </w:r>
          </w:p>
        </w:tc>
      </w:tr>
    </w:tbl>
    <w:p>
      <w:pPr>
        <w:pStyle w:val="Heading2"/>
        <w:spacing w:after="120" w:before="320"/>
      </w:pPr>
      <w:r>
        <w:rPr>
          <w:rFonts w:ascii="Calibri" w:cs="Calibri" w:eastAsia="Calibri" w:hAnsi="Calibri"/>
          <w:b/>
          <w:bCs/>
          <w:color w:val="2E6DB4"/>
          <w:sz w:val="38"/>
          <w:szCs w:val="38"/>
        </w:rPr>
        <w:t xml:space="preserve">7.2 Integridad de la Cadena</w:t>
      </w:r>
    </w:p>
    <w:p>
      <w:pPr>
        <w:spacing w:after="140" w:before="140"/>
      </w:pPr>
      <w:r>
        <w:rPr>
          <w:rFonts w:ascii="Calibri" w:cs="Calibri" w:eastAsia="Calibri" w:hAnsi="Calibri"/>
          <w:sz w:val="22"/>
          <w:szCs w:val="22"/>
        </w:rPr>
        <w:t xml:space="preserve">La cadena HMAC garantiza evidencia de manipulacion. verify_chain() reproduce todas las entradas desde el hash genesis, recalculando cada HMAC.</w:t>
      </w:r>
    </w:p>
    <w:p>
      <w:pPr>
        <w:pStyle w:val="ListParagraph"/>
        <w:numPr>
          <w:ilvl w:val="0"/>
          <w:numId w:val="1"/>
        </w:numPr>
        <w:spacing w:after="80" w:before="80"/>
      </w:pPr>
      <w:r>
        <w:rPr>
          <w:rFonts w:ascii="Calibri" w:cs="Calibri" w:eastAsia="Calibri" w:hAnsi="Calibri"/>
          <w:sz w:val="22"/>
          <w:szCs w:val="22"/>
        </w:rPr>
        <w:t xml:space="preserve">Toda decision del gate queda registrada (force_hil, weighted, log_only, no_signal).</w:t>
      </w:r>
    </w:p>
    <w:p>
      <w:pPr>
        <w:pStyle w:val="ListParagraph"/>
        <w:numPr>
          <w:ilvl w:val="0"/>
          <w:numId w:val="1"/>
        </w:numPr>
        <w:spacing w:after="80" w:before="80"/>
      </w:pPr>
      <w:r>
        <w:rPr>
          <w:rFonts w:ascii="Calibri" w:cs="Calibri" w:eastAsia="Calibri" w:hAnsi="Calibri"/>
          <w:sz w:val="22"/>
          <w:szCs w:val="22"/>
        </w:rPr>
        <w:t xml:space="preserve">Los envelopes de productores revocados se conservan con su HMAC original; no se eliminan retroactivamente.</w:t>
      </w:r>
    </w:p>
    <w:p>
      <w:pPr>
        <w:pStyle w:val="ListParagraph"/>
        <w:numPr>
          <w:ilvl w:val="0"/>
          <w:numId w:val="1"/>
        </w:numPr>
        <w:spacing w:after="80" w:before="80"/>
      </w:pPr>
      <w:r>
        <w:rPr>
          <w:rFonts w:ascii="Calibri" w:cs="Calibri" w:eastAsia="Calibri" w:hAnsi="Calibri"/>
          <w:sz w:val="22"/>
          <w:szCs w:val="22"/>
        </w:rPr>
        <w:t xml:space="preserve">El numero de secuencia y prev_hash hacen detectable cualquier insercion o eliminacion.</w:t>
      </w:r>
    </w:p>
    <w:p>
      <w:pPr>
        <w:shd w:color="EBF0FB" w:val="solid"/>
        <w:spacing w:after="160" w:before="160"/>
      </w:pPr>
      <w:r>
        <w:rPr>
          <w:rFonts w:ascii="Calibri" w:cs="Calibri" w:eastAsia="Calibri" w:hAnsi="Calibri"/>
          <w:b/>
          <w:bCs/>
          <w:color w:val="1B3A6B"/>
          <w:sz w:val="20"/>
          <w:szCs w:val="20"/>
        </w:rPr>
        <w:t xml:space="preserve">NOTA: </w:t>
      </w:r>
      <w:r>
        <w:rPr>
          <w:rFonts w:ascii="Calibri" w:cs="Calibri" w:eastAsia="Calibri" w:hAnsi="Calibri"/>
          <w:sz w:val="20"/>
          <w:szCs w:val="20"/>
        </w:rPr>
        <w:t xml:space="preserve">La implementacion de referencia v0.1 usa almacenamiento en memoria. Los despliegues en produccion deben persistir a almacenamiento duradero de solo escritura antes de la promocion a Phase 2.</w:t>
      </w:r>
    </w:p>
    <w:p>
      <w:r>
        <w:br w:type="page"/>
      </w:r>
    </w:p>
    <w:p>
      <w:pPr>
        <w:pStyle w:val="Heading1"/>
        <w:spacing w:after="160" w:before="480"/>
      </w:pPr>
      <w:r>
        <w:rPr>
          <w:rFonts w:ascii="Calibri" w:cs="Calibri" w:eastAsia="Calibri" w:hAnsi="Calibri"/>
          <w:b/>
          <w:bCs/>
          <w:color w:val="1B3A6B"/>
          <w:sz w:val="52"/>
          <w:szCs w:val="52"/>
        </w:rPr>
        <w:t xml:space="preserve">8. Esquema de Configuracion de Despliegue</w:t>
      </w:r>
    </w:p>
    <w:p>
      <w:pPr>
        <w:spacing w:after="140" w:before="140"/>
      </w:pPr>
      <w:r>
        <w:rPr>
          <w:rFonts w:ascii="Calibri" w:cs="Calibri" w:eastAsia="Calibri" w:hAnsi="Calibri"/>
          <w:sz w:val="22"/>
          <w:szCs w:val="22"/>
        </w:rPr>
        <w:t xml:space="preserve">El comportamiento en tiempo de ejecucion de C09 se controla mediante el documento de datos OPA data.arhia.c09.config.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color="1B3A6B" w:val="solid"/>
          </w:tcPr>
          <w:p>
            <w:pPr>
              <w:spacing w:after="80" w:before="80"/>
            </w:pPr>
            <w:r>
              <w:rPr>
                <w:rFonts w:ascii="Calibri" w:cs="Calibri" w:eastAsia="Calibri" w:hAnsi="Calibri"/>
                <w:b/>
                <w:bCs/>
                <w:color w:val="FFFFFF"/>
                <w:sz w:val="20"/>
                <w:szCs w:val="20"/>
              </w:rPr>
              <w:t xml:space="preserve">Campo</w:t>
            </w:r>
          </w:p>
        </w:tc>
        <w:tc>
          <w:tcPr>
            <w:shd w:color="1B3A6B" w:val="solid"/>
          </w:tcPr>
          <w:p>
            <w:pPr>
              <w:spacing w:after="80" w:before="80"/>
            </w:pPr>
            <w:r>
              <w:rPr>
                <w:rFonts w:ascii="Calibri" w:cs="Calibri" w:eastAsia="Calibri" w:hAnsi="Calibri"/>
                <w:b/>
                <w:bCs/>
                <w:color w:val="FFFFFF"/>
                <w:sz w:val="20"/>
                <w:szCs w:val="20"/>
              </w:rPr>
              <w:t xml:space="preserve">Tipo</w:t>
            </w:r>
          </w:p>
        </w:tc>
        <w:tc>
          <w:tcPr>
            <w:shd w:color="1B3A6B" w:val="solid"/>
          </w:tcPr>
          <w:p>
            <w:pPr>
              <w:spacing w:after="80" w:before="80"/>
            </w:pPr>
            <w:r>
              <w:rPr>
                <w:rFonts w:ascii="Calibri" w:cs="Calibri" w:eastAsia="Calibri" w:hAnsi="Calibri"/>
                <w:b/>
                <w:bCs/>
                <w:color w:val="FFFFFF"/>
                <w:sz w:val="20"/>
                <w:szCs w:val="20"/>
              </w:rPr>
              <w:t xml:space="preserve">Valor por Defecto</w:t>
            </w:r>
          </w:p>
        </w:tc>
        <w:tc>
          <w:tcPr>
            <w:shd w:color="1B3A6B" w:val="solid"/>
          </w:tcPr>
          <w:p>
            <w:pPr>
              <w:spacing w:after="80" w:before="80"/>
            </w:pPr>
            <w:r>
              <w:rPr>
                <w:rFonts w:ascii="Calibri" w:cs="Calibri" w:eastAsia="Calibri" w:hAnsi="Calibri"/>
                <w:b/>
                <w:bCs/>
                <w:color w:val="FFFFFF"/>
                <w:sz w:val="20"/>
                <w:szCs w:val="20"/>
              </w:rPr>
              <w:t xml:space="preserve">Descripcion</w:t>
            </w:r>
          </w:p>
        </w:tc>
      </w:tr>
      <w:tr>
        <w:tc>
          <w:tcPr>
            <w:shd w:color="FFFFFF" w:val="solid"/>
          </w:tcPr>
          <w:p>
            <w:pPr>
              <w:spacing w:after="80" w:before="80"/>
            </w:pPr>
            <w:r>
              <w:rPr>
                <w:rFonts w:ascii="Calibri" w:cs="Calibri" w:eastAsia="Calibri" w:hAnsi="Calibri"/>
                <w:sz w:val="20"/>
                <w:szCs w:val="20"/>
              </w:rPr>
              <w:t xml:space="preserve">tau_div_general</w:t>
            </w:r>
          </w:p>
        </w:tc>
        <w:tc>
          <w:tcPr>
            <w:shd w:color="FFFFFF" w:val="solid"/>
          </w:tcPr>
          <w:p>
            <w:pPr>
              <w:spacing w:after="80" w:before="80"/>
            </w:pPr>
            <w:r>
              <w:rPr>
                <w:rFonts w:ascii="Calibri" w:cs="Calibri" w:eastAsia="Calibri" w:hAnsi="Calibri"/>
                <w:sz w:val="20"/>
                <w:szCs w:val="20"/>
              </w:rPr>
              <w:t xml:space="preserve">float</w:t>
            </w:r>
          </w:p>
        </w:tc>
        <w:tc>
          <w:tcPr>
            <w:shd w:color="FFFFFF" w:val="solid"/>
          </w:tcPr>
          <w:p>
            <w:pPr>
              <w:spacing w:after="80" w:before="80"/>
            </w:pPr>
            <w:r>
              <w:rPr>
                <w:rFonts w:ascii="Calibri" w:cs="Calibri" w:eastAsia="Calibri" w:hAnsi="Calibri"/>
                <w:sz w:val="20"/>
                <w:szCs w:val="20"/>
              </w:rPr>
              <w:t xml:space="preserve">0.65</w:t>
            </w:r>
          </w:p>
        </w:tc>
        <w:tc>
          <w:tcPr>
            <w:shd w:color="FFFFFF" w:val="solid"/>
          </w:tcPr>
          <w:p>
            <w:pPr>
              <w:spacing w:after="80" w:before="80"/>
            </w:pPr>
            <w:r>
              <w:rPr>
                <w:rFonts w:ascii="Calibri" w:cs="Calibri" w:eastAsia="Calibri" w:hAnsi="Calibri"/>
                <w:sz w:val="20"/>
                <w:szCs w:val="20"/>
              </w:rPr>
              <w:t xml:space="preserve">Umbral de divergencia para despliegues generales.</w:t>
            </w:r>
          </w:p>
        </w:tc>
      </w:tr>
      <w:tr>
        <w:tc>
          <w:tcPr>
            <w:shd w:color="F4F6FA" w:val="solid"/>
          </w:tcPr>
          <w:p>
            <w:pPr>
              <w:spacing w:after="80" w:before="80"/>
            </w:pPr>
            <w:r>
              <w:rPr>
                <w:rFonts w:ascii="Calibri" w:cs="Calibri" w:eastAsia="Calibri" w:hAnsi="Calibri"/>
                <w:sz w:val="20"/>
                <w:szCs w:val="20"/>
              </w:rPr>
              <w:t xml:space="preserve">tau_div_regulated</w:t>
            </w:r>
          </w:p>
        </w:tc>
        <w:tc>
          <w:tcPr>
            <w:shd w:color="F4F6FA" w:val="solid"/>
          </w:tcPr>
          <w:p>
            <w:pPr>
              <w:spacing w:after="80" w:before="80"/>
            </w:pPr>
            <w:r>
              <w:rPr>
                <w:rFonts w:ascii="Calibri" w:cs="Calibri" w:eastAsia="Calibri" w:hAnsi="Calibri"/>
                <w:sz w:val="20"/>
                <w:szCs w:val="20"/>
              </w:rPr>
              <w:t xml:space="preserve">float</w:t>
            </w:r>
          </w:p>
        </w:tc>
        <w:tc>
          <w:tcPr>
            <w:shd w:color="F4F6FA" w:val="solid"/>
          </w:tcPr>
          <w:p>
            <w:pPr>
              <w:spacing w:after="80" w:before="80"/>
            </w:pPr>
            <w:r>
              <w:rPr>
                <w:rFonts w:ascii="Calibri" w:cs="Calibri" w:eastAsia="Calibri" w:hAnsi="Calibri"/>
                <w:sz w:val="20"/>
                <w:szCs w:val="20"/>
              </w:rPr>
              <w:t xml:space="preserve">0.40</w:t>
            </w:r>
          </w:p>
        </w:tc>
        <w:tc>
          <w:tcPr>
            <w:shd w:color="F4F6FA" w:val="solid"/>
          </w:tcPr>
          <w:p>
            <w:pPr>
              <w:spacing w:after="80" w:before="80"/>
            </w:pPr>
            <w:r>
              <w:rPr>
                <w:rFonts w:ascii="Calibri" w:cs="Calibri" w:eastAsia="Calibri" w:hAnsi="Calibri"/>
                <w:sz w:val="20"/>
                <w:szCs w:val="20"/>
              </w:rPr>
              <w:t xml:space="preserve">Umbral de divergencia para sectores regulados (salud, finanzas, infraestructura critica).</w:t>
            </w:r>
          </w:p>
        </w:tc>
      </w:tr>
      <w:tr>
        <w:tc>
          <w:tcPr>
            <w:shd w:color="FFFFFF" w:val="solid"/>
          </w:tcPr>
          <w:p>
            <w:pPr>
              <w:spacing w:after="80" w:before="80"/>
            </w:pPr>
            <w:r>
              <w:rPr>
                <w:rFonts w:ascii="Calibri" w:cs="Calibri" w:eastAsia="Calibri" w:hAnsi="Calibri"/>
                <w:sz w:val="20"/>
                <w:szCs w:val="20"/>
              </w:rPr>
              <w:t xml:space="preserve">max_signal_age_sec</w:t>
            </w:r>
          </w:p>
        </w:tc>
        <w:tc>
          <w:tcPr>
            <w:shd w:color="FFFFFF" w:val="solid"/>
          </w:tcPr>
          <w:p>
            <w:pPr>
              <w:spacing w:after="80" w:before="80"/>
            </w:pPr>
            <w:r>
              <w:rPr>
                <w:rFonts w:ascii="Calibri" w:cs="Calibri" w:eastAsia="Calibri" w:hAnsi="Calibri"/>
                <w:sz w:val="20"/>
                <w:szCs w:val="20"/>
              </w:rPr>
              <w:t xml:space="preserve">int</w:t>
            </w:r>
          </w:p>
        </w:tc>
        <w:tc>
          <w:tcPr>
            <w:shd w:color="FFFFFF" w:val="solid"/>
          </w:tcPr>
          <w:p>
            <w:pPr>
              <w:spacing w:after="80" w:before="80"/>
            </w:pPr>
            <w:r>
              <w:rPr>
                <w:rFonts w:ascii="Calibri" w:cs="Calibri" w:eastAsia="Calibri" w:hAnsi="Calibri"/>
                <w:sz w:val="20"/>
                <w:szCs w:val="20"/>
              </w:rPr>
              <w:t xml:space="preserve">300</w:t>
            </w:r>
          </w:p>
        </w:tc>
        <w:tc>
          <w:tcPr>
            <w:shd w:color="FFFFFF" w:val="solid"/>
          </w:tcPr>
          <w:p>
            <w:pPr>
              <w:spacing w:after="80" w:before="80"/>
            </w:pPr>
            <w:r>
              <w:rPr>
                <w:rFonts w:ascii="Calibri" w:cs="Calibri" w:eastAsia="Calibri" w:hAnsi="Calibri"/>
                <w:sz w:val="20"/>
                <w:szCs w:val="20"/>
              </w:rPr>
              <w:t xml:space="preserve">Edad maxima de la senal en segundos.</w:t>
            </w:r>
          </w:p>
        </w:tc>
      </w:tr>
      <w:tr>
        <w:tc>
          <w:tcPr>
            <w:shd w:color="F4F6FA" w:val="solid"/>
          </w:tcPr>
          <w:p>
            <w:pPr>
              <w:spacing w:after="80" w:before="80"/>
            </w:pPr>
            <w:r>
              <w:rPr>
                <w:rFonts w:ascii="Calibri" w:cs="Calibri" w:eastAsia="Calibri" w:hAnsi="Calibri"/>
                <w:sz w:val="20"/>
                <w:szCs w:val="20"/>
              </w:rPr>
              <w:t xml:space="preserve">min_impact_class_for_gate</w:t>
            </w:r>
          </w:p>
        </w:tc>
        <w:tc>
          <w:tcPr>
            <w:shd w:color="F4F6FA" w:val="solid"/>
          </w:tcPr>
          <w:p>
            <w:pPr>
              <w:spacing w:after="80" w:before="80"/>
            </w:pPr>
            <w:r>
              <w:rPr>
                <w:rFonts w:ascii="Calibri" w:cs="Calibri" w:eastAsia="Calibri" w:hAnsi="Calibri"/>
                <w:sz w:val="20"/>
                <w:szCs w:val="20"/>
              </w:rPr>
              <w:t xml:space="preserve">int</w:t>
            </w:r>
          </w:p>
        </w:tc>
        <w:tc>
          <w:tcPr>
            <w:shd w:color="F4F6FA" w:val="solid"/>
          </w:tcPr>
          <w:p>
            <w:pPr>
              <w:spacing w:after="80" w:before="80"/>
            </w:pPr>
            <w:r>
              <w:rPr>
                <w:rFonts w:ascii="Calibri" w:cs="Calibri" w:eastAsia="Calibri" w:hAnsi="Calibri"/>
                <w:sz w:val="20"/>
                <w:szCs w:val="20"/>
              </w:rPr>
              <w:t xml:space="preserve">3</w:t>
            </w:r>
          </w:p>
        </w:tc>
        <w:tc>
          <w:tcPr>
            <w:shd w:color="F4F6FA" w:val="solid"/>
          </w:tcPr>
          <w:p>
            <w:pPr>
              <w:spacing w:after="80" w:before="80"/>
            </w:pPr>
            <w:r>
              <w:rPr>
                <w:rFonts w:ascii="Calibri" w:cs="Calibri" w:eastAsia="Calibri" w:hAnsi="Calibri"/>
                <w:sz w:val="20"/>
                <w:szCs w:val="20"/>
              </w:rPr>
              <w:t xml:space="preserve">Clase de impacto minima para que el gate active force_hil.</w:t>
            </w:r>
          </w:p>
        </w:tc>
      </w:tr>
      <w:tr>
        <w:tc>
          <w:tcPr>
            <w:shd w:color="FFFFFF" w:val="solid"/>
          </w:tcPr>
          <w:p>
            <w:pPr>
              <w:spacing w:after="80" w:before="80"/>
            </w:pPr>
            <w:r>
              <w:rPr>
                <w:rFonts w:ascii="Calibri" w:cs="Calibri" w:eastAsia="Calibri" w:hAnsi="Calibri"/>
                <w:sz w:val="20"/>
                <w:szCs w:val="20"/>
              </w:rPr>
              <w:t xml:space="preserve">fail_closed_on_missing_signal</w:t>
            </w:r>
          </w:p>
        </w:tc>
        <w:tc>
          <w:tcPr>
            <w:shd w:color="FFFFFF" w:val="solid"/>
          </w:tcPr>
          <w:p>
            <w:pPr>
              <w:spacing w:after="80" w:before="80"/>
            </w:pPr>
            <w:r>
              <w:rPr>
                <w:rFonts w:ascii="Calibri" w:cs="Calibri" w:eastAsia="Calibri" w:hAnsi="Calibri"/>
                <w:sz w:val="20"/>
                <w:szCs w:val="20"/>
              </w:rPr>
              <w:t xml:space="preserve">bool</w:t>
            </w:r>
          </w:p>
        </w:tc>
        <w:tc>
          <w:tcPr>
            <w:shd w:color="FFFFFF" w:val="solid"/>
          </w:tcPr>
          <w:p>
            <w:pPr>
              <w:spacing w:after="80" w:before="80"/>
            </w:pPr>
            <w:r>
              <w:rPr>
                <w:rFonts w:ascii="Calibri" w:cs="Calibri" w:eastAsia="Calibri" w:hAnsi="Calibri"/>
                <w:sz w:val="20"/>
                <w:szCs w:val="20"/>
              </w:rPr>
              <w:t xml:space="preserve">false</w:t>
            </w:r>
          </w:p>
        </w:tc>
        <w:tc>
          <w:tcPr>
            <w:shd w:color="FFFFFF" w:val="solid"/>
          </w:tcPr>
          <w:p>
            <w:pPr>
              <w:spacing w:after="80" w:before="80"/>
            </w:pPr>
            <w:r>
              <w:rPr>
                <w:rFonts w:ascii="Calibri" w:cs="Calibri" w:eastAsia="Calibri" w:hAnsi="Calibri"/>
                <w:sz w:val="20"/>
                <w:szCs w:val="20"/>
              </w:rPr>
              <w:t xml:space="preserve">Si es true: force_hil cuando no hay envelope Y impact_class &gt;= 4 Y sector es regulado.</w:t>
            </w:r>
          </w:p>
        </w:tc>
      </w:tr>
      <w:tr>
        <w:tc>
          <w:tcPr>
            <w:shd w:color="F4F6FA" w:val="solid"/>
          </w:tcPr>
          <w:p>
            <w:pPr>
              <w:spacing w:after="80" w:before="80"/>
            </w:pPr>
            <w:r>
              <w:rPr>
                <w:rFonts w:ascii="Calibri" w:cs="Calibri" w:eastAsia="Calibri" w:hAnsi="Calibri"/>
                <w:sz w:val="20"/>
                <w:szCs w:val="20"/>
              </w:rPr>
              <w:t xml:space="preserve">deployment.sector</w:t>
            </w:r>
          </w:p>
        </w:tc>
        <w:tc>
          <w:tcPr>
            <w:shd w:color="F4F6FA" w:val="solid"/>
          </w:tcPr>
          <w:p>
            <w:pPr>
              <w:spacing w:after="80" w:before="80"/>
            </w:pPr>
            <w:r>
              <w:rPr>
                <w:rFonts w:ascii="Calibri" w:cs="Calibri" w:eastAsia="Calibri" w:hAnsi="Calibri"/>
                <w:sz w:val="20"/>
                <w:szCs w:val="20"/>
              </w:rPr>
              <w:t xml:space="preserve">string</w:t>
            </w:r>
          </w:p>
        </w:tc>
        <w:tc>
          <w:tcPr>
            <w:shd w:color="F4F6FA" w:val="solid"/>
          </w:tcPr>
          <w:p>
            <w:pPr>
              <w:spacing w:after="80" w:before="80"/>
            </w:pPr>
            <w:r>
              <w:rPr>
                <w:rFonts w:ascii="Calibri" w:cs="Calibri" w:eastAsia="Calibri" w:hAnsi="Calibri"/>
                <w:sz w:val="20"/>
                <w:szCs w:val="20"/>
              </w:rPr>
              <w:t xml:space="preserve">(ninguno)</w:t>
            </w:r>
          </w:p>
        </w:tc>
        <w:tc>
          <w:tcPr>
            <w:shd w:color="F4F6FA" w:val="solid"/>
          </w:tcPr>
          <w:p>
            <w:pPr>
              <w:spacing w:after="80" w:before="80"/>
            </w:pPr>
            <w:r>
              <w:rPr>
                <w:rFonts w:ascii="Calibri" w:cs="Calibri" w:eastAsia="Calibri" w:hAnsi="Calibri"/>
                <w:sz w:val="20"/>
                <w:szCs w:val="20"/>
              </w:rPr>
              <w:t xml:space="preserve">Sector de despliegue. Si se establece como "health", "finance" o "critical_infrastructure", se aplica tau_div_regulated.</w:t>
            </w:r>
          </w:p>
        </w:tc>
      </w:tr>
    </w:tbl>
    <w:p>
      <w:pPr>
        <w:pStyle w:val="Heading2"/>
        <w:spacing w:after="120" w:before="320"/>
      </w:pPr>
      <w:r>
        <w:rPr>
          <w:rFonts w:ascii="Calibri" w:cs="Calibri" w:eastAsia="Calibri" w:hAnsi="Calibri"/>
          <w:b/>
          <w:bCs/>
          <w:color w:val="2E6DB4"/>
          <w:sz w:val="38"/>
          <w:szCs w:val="38"/>
        </w:rPr>
        <w:t xml:space="preserve">8.1 Configuracion Recomendada por Perfil de Despliegue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color="1B3A6B" w:val="solid"/>
          </w:tcPr>
          <w:p>
            <w:pPr>
              <w:spacing w:after="80" w:before="80"/>
            </w:pPr>
            <w:r>
              <w:rPr>
                <w:rFonts w:ascii="Calibri" w:cs="Calibri" w:eastAsia="Calibri" w:hAnsi="Calibri"/>
                <w:b/>
                <w:bCs/>
                <w:color w:val="FFFFFF"/>
                <w:sz w:val="20"/>
                <w:szCs w:val="20"/>
              </w:rPr>
              <w:t xml:space="preserve">Perfil</w:t>
            </w:r>
          </w:p>
        </w:tc>
        <w:tc>
          <w:tcPr>
            <w:shd w:color="1B3A6B" w:val="solid"/>
          </w:tcPr>
          <w:p>
            <w:pPr>
              <w:spacing w:after="80" w:before="80"/>
            </w:pPr>
            <w:r>
              <w:rPr>
                <w:rFonts w:ascii="Calibri" w:cs="Calibri" w:eastAsia="Calibri" w:hAnsi="Calibri"/>
                <w:b/>
                <w:bCs/>
                <w:color w:val="FFFFFF"/>
                <w:sz w:val="20"/>
                <w:szCs w:val="20"/>
              </w:rPr>
              <w:t xml:space="preserve">tau_div</w:t>
            </w:r>
          </w:p>
        </w:tc>
        <w:tc>
          <w:tcPr>
            <w:shd w:color="1B3A6B" w:val="solid"/>
          </w:tcPr>
          <w:p>
            <w:pPr>
              <w:spacing w:after="80" w:before="80"/>
            </w:pPr>
            <w:r>
              <w:rPr>
                <w:rFonts w:ascii="Calibri" w:cs="Calibri" w:eastAsia="Calibri" w:hAnsi="Calibri"/>
                <w:b/>
                <w:bCs/>
                <w:color w:val="FFFFFF"/>
                <w:sz w:val="20"/>
                <w:szCs w:val="20"/>
              </w:rPr>
              <w:t xml:space="preserve">fail_closed</w:t>
            </w:r>
          </w:p>
        </w:tc>
        <w:tc>
          <w:tcPr>
            <w:shd w:color="1B3A6B" w:val="solid"/>
          </w:tcPr>
          <w:p>
            <w:pPr>
              <w:spacing w:after="80" w:before="80"/>
            </w:pPr>
            <w:r>
              <w:rPr>
                <w:rFonts w:ascii="Calibri" w:cs="Calibri" w:eastAsia="Calibri" w:hAnsi="Calibri"/>
                <w:b/>
                <w:bCs/>
                <w:color w:val="FFFFFF"/>
                <w:sz w:val="20"/>
                <w:szCs w:val="20"/>
              </w:rPr>
              <w:t xml:space="preserve">min_impact_class</w:t>
            </w:r>
          </w:p>
        </w:tc>
      </w:tr>
      <w:tr>
        <w:tc>
          <w:tcPr>
            <w:shd w:color="FFFFFF" w:val="solid"/>
          </w:tcPr>
          <w:p>
            <w:pPr>
              <w:spacing w:after="80" w:before="80"/>
            </w:pPr>
            <w:r>
              <w:rPr>
                <w:rFonts w:ascii="Calibri" w:cs="Calibri" w:eastAsia="Calibri" w:hAnsi="Calibri"/>
                <w:sz w:val="20"/>
                <w:szCs w:val="20"/>
              </w:rPr>
              <w:t xml:space="preserve">Produccion general (por defecto)</w:t>
            </w:r>
          </w:p>
        </w:tc>
        <w:tc>
          <w:tcPr>
            <w:shd w:color="FFFFFF" w:val="solid"/>
          </w:tcPr>
          <w:p>
            <w:pPr>
              <w:spacing w:after="80" w:before="80"/>
            </w:pPr>
            <w:r>
              <w:rPr>
                <w:rFonts w:ascii="Calibri" w:cs="Calibri" w:eastAsia="Calibri" w:hAnsi="Calibri"/>
                <w:sz w:val="20"/>
                <w:szCs w:val="20"/>
              </w:rPr>
              <w:t xml:space="preserve">0.65</w:t>
            </w:r>
          </w:p>
        </w:tc>
        <w:tc>
          <w:tcPr>
            <w:shd w:color="FFFFFF" w:val="solid"/>
          </w:tcPr>
          <w:p>
            <w:pPr>
              <w:spacing w:after="80" w:before="80"/>
            </w:pPr>
            <w:r>
              <w:rPr>
                <w:rFonts w:ascii="Calibri" w:cs="Calibri" w:eastAsia="Calibri" w:hAnsi="Calibri"/>
                <w:sz w:val="20"/>
                <w:szCs w:val="20"/>
              </w:rPr>
              <w:t xml:space="preserve">false</w:t>
            </w:r>
          </w:p>
        </w:tc>
        <w:tc>
          <w:tcPr>
            <w:shd w:color="FFFFFF" w:val="solid"/>
          </w:tcPr>
          <w:p>
            <w:pPr>
              <w:spacing w:after="80" w:before="80"/>
            </w:pPr>
            <w:r>
              <w:rPr>
                <w:rFonts w:ascii="Calibri" w:cs="Calibri" w:eastAsia="Calibri" w:hAnsi="Calibri"/>
                <w:sz w:val="20"/>
                <w:szCs w:val="20"/>
              </w:rPr>
              <w:t xml:space="preserve">3</w:t>
            </w:r>
          </w:p>
        </w:tc>
      </w:tr>
      <w:tr>
        <w:tc>
          <w:tcPr>
            <w:shd w:color="F4F6FA" w:val="solid"/>
          </w:tcPr>
          <w:p>
            <w:pPr>
              <w:spacing w:after="80" w:before="80"/>
            </w:pPr>
            <w:r>
              <w:rPr>
                <w:rFonts w:ascii="Calibri" w:cs="Calibri" w:eastAsia="Calibri" w:hAnsi="Calibri"/>
                <w:sz w:val="20"/>
                <w:szCs w:val="20"/>
              </w:rPr>
              <w:t xml:space="preserve">Sector regulado, estandar</w:t>
            </w:r>
          </w:p>
        </w:tc>
        <w:tc>
          <w:tcPr>
            <w:shd w:color="F4F6FA" w:val="solid"/>
          </w:tcPr>
          <w:p>
            <w:pPr>
              <w:spacing w:after="80" w:before="80"/>
            </w:pPr>
            <w:r>
              <w:rPr>
                <w:rFonts w:ascii="Calibri" w:cs="Calibri" w:eastAsia="Calibri" w:hAnsi="Calibri"/>
                <w:sz w:val="20"/>
                <w:szCs w:val="20"/>
              </w:rPr>
              <w:t xml:space="preserve">0.40</w:t>
            </w:r>
          </w:p>
        </w:tc>
        <w:tc>
          <w:tcPr>
            <w:shd w:color="F4F6FA" w:val="solid"/>
          </w:tcPr>
          <w:p>
            <w:pPr>
              <w:spacing w:after="80" w:before="80"/>
            </w:pPr>
            <w:r>
              <w:rPr>
                <w:rFonts w:ascii="Calibri" w:cs="Calibri" w:eastAsia="Calibri" w:hAnsi="Calibri"/>
                <w:sz w:val="20"/>
                <w:szCs w:val="20"/>
              </w:rPr>
              <w:t xml:space="preserve">false</w:t>
            </w:r>
          </w:p>
        </w:tc>
        <w:tc>
          <w:tcPr>
            <w:shd w:color="F4F6FA" w:val="solid"/>
          </w:tcPr>
          <w:p>
            <w:pPr>
              <w:spacing w:after="80" w:before="80"/>
            </w:pPr>
            <w:r>
              <w:rPr>
                <w:rFonts w:ascii="Calibri" w:cs="Calibri" w:eastAsia="Calibri" w:hAnsi="Calibri"/>
                <w:sz w:val="20"/>
                <w:szCs w:val="20"/>
              </w:rPr>
              <w:t xml:space="preserve">3</w:t>
            </w:r>
          </w:p>
        </w:tc>
      </w:tr>
      <w:tr>
        <w:tc>
          <w:tcPr>
            <w:shd w:color="FFFFFF" w:val="solid"/>
          </w:tcPr>
          <w:p>
            <w:pPr>
              <w:spacing w:after="80" w:before="80"/>
            </w:pPr>
            <w:r>
              <w:rPr>
                <w:rFonts w:ascii="Calibri" w:cs="Calibri" w:eastAsia="Calibri" w:hAnsi="Calibri"/>
                <w:sz w:val="20"/>
                <w:szCs w:val="20"/>
              </w:rPr>
              <w:t xml:space="preserve">Sector regulado, alta seguridad</w:t>
            </w:r>
          </w:p>
        </w:tc>
        <w:tc>
          <w:tcPr>
            <w:shd w:color="FFFFFF" w:val="solid"/>
          </w:tcPr>
          <w:p>
            <w:pPr>
              <w:spacing w:after="80" w:before="80"/>
            </w:pPr>
            <w:r>
              <w:rPr>
                <w:rFonts w:ascii="Calibri" w:cs="Calibri" w:eastAsia="Calibri" w:hAnsi="Calibri"/>
                <w:sz w:val="20"/>
                <w:szCs w:val="20"/>
              </w:rPr>
              <w:t xml:space="preserve">0.40</w:t>
            </w:r>
          </w:p>
        </w:tc>
        <w:tc>
          <w:tcPr>
            <w:shd w:color="FFFFFF" w:val="solid"/>
          </w:tcPr>
          <w:p>
            <w:pPr>
              <w:spacing w:after="80" w:before="80"/>
            </w:pPr>
            <w:r>
              <w:rPr>
                <w:rFonts w:ascii="Calibri" w:cs="Calibri" w:eastAsia="Calibri" w:hAnsi="Calibri"/>
                <w:sz w:val="20"/>
                <w:szCs w:val="20"/>
              </w:rPr>
              <w:t xml:space="preserve">true</w:t>
            </w:r>
          </w:p>
        </w:tc>
        <w:tc>
          <w:tcPr>
            <w:shd w:color="FFFFFF" w:val="solid"/>
          </w:tcPr>
          <w:p>
            <w:pPr>
              <w:spacing w:after="80" w:before="80"/>
            </w:pPr>
            <w:r>
              <w:rPr>
                <w:rFonts w:ascii="Calibri" w:cs="Calibri" w:eastAsia="Calibri" w:hAnsi="Calibri"/>
                <w:sz w:val="20"/>
                <w:szCs w:val="20"/>
              </w:rPr>
              <w:t xml:space="preserve">3</w:t>
            </w:r>
          </w:p>
        </w:tc>
      </w:tr>
      <w:tr>
        <w:tc>
          <w:tcPr>
            <w:shd w:color="F4F6FA" w:val="solid"/>
          </w:tcPr>
          <w:p>
            <w:pPr>
              <w:spacing w:after="80" w:before="80"/>
            </w:pPr>
            <w:r>
              <w:rPr>
                <w:rFonts w:ascii="Calibri" w:cs="Calibri" w:eastAsia="Calibri" w:hAnsi="Calibri"/>
                <w:sz w:val="20"/>
                <w:szCs w:val="20"/>
              </w:rPr>
              <w:t xml:space="preserve">Investigacion / sandbox</w:t>
            </w:r>
          </w:p>
        </w:tc>
        <w:tc>
          <w:tcPr>
            <w:shd w:color="F4F6FA" w:val="solid"/>
          </w:tcPr>
          <w:p>
            <w:pPr>
              <w:spacing w:after="80" w:before="80"/>
            </w:pPr>
            <w:r>
              <w:rPr>
                <w:rFonts w:ascii="Calibri" w:cs="Calibri" w:eastAsia="Calibri" w:hAnsi="Calibri"/>
                <w:sz w:val="20"/>
                <w:szCs w:val="20"/>
              </w:rPr>
              <w:t xml:space="preserve">0.85</w:t>
            </w:r>
          </w:p>
        </w:tc>
        <w:tc>
          <w:tcPr>
            <w:shd w:color="F4F6FA" w:val="solid"/>
          </w:tcPr>
          <w:p>
            <w:pPr>
              <w:spacing w:after="80" w:before="80"/>
            </w:pPr>
            <w:r>
              <w:rPr>
                <w:rFonts w:ascii="Calibri" w:cs="Calibri" w:eastAsia="Calibri" w:hAnsi="Calibri"/>
                <w:sz w:val="20"/>
                <w:szCs w:val="20"/>
              </w:rPr>
              <w:t xml:space="preserve">false</w:t>
            </w:r>
          </w:p>
        </w:tc>
        <w:tc>
          <w:tcPr>
            <w:shd w:color="F4F6FA" w:val="solid"/>
          </w:tcPr>
          <w:p>
            <w:pPr>
              <w:spacing w:after="80" w:before="80"/>
            </w:pPr>
            <w:r>
              <w:rPr>
                <w:rFonts w:ascii="Calibri" w:cs="Calibri" w:eastAsia="Calibri" w:hAnsi="Calibri"/>
                <w:sz w:val="20"/>
                <w:szCs w:val="20"/>
              </w:rPr>
              <w:t xml:space="preserve">4</w:t>
            </w:r>
          </w:p>
        </w:tc>
      </w:tr>
    </w:tbl>
    <w:p>
      <w:r>
        <w:br w:type="page"/>
      </w:r>
    </w:p>
    <w:p>
      <w:pPr>
        <w:pStyle w:val="Heading1"/>
        <w:spacing w:after="160" w:before="480"/>
      </w:pPr>
      <w:r>
        <w:rPr>
          <w:rFonts w:ascii="Calibri" w:cs="Calibri" w:eastAsia="Calibri" w:hAnsi="Calibri"/>
          <w:b/>
          <w:bCs/>
          <w:color w:val="1B3A6B"/>
          <w:sz w:val="52"/>
          <w:szCs w:val="52"/>
        </w:rPr>
        <w:t xml:space="preserve">9. Preguntas Abiertas (Backlog v0.2)</w:t>
      </w:r>
    </w:p>
    <w:p>
      <w:pPr>
        <w:spacing w:after="140" w:before="140"/>
      </w:pPr>
      <w:r>
        <w:rPr>
          <w:rFonts w:ascii="Calibri" w:cs="Calibri" w:eastAsia="Calibri" w:hAnsi="Calibri"/>
          <w:sz w:val="22"/>
          <w:szCs w:val="22"/>
        </w:rPr>
        <w:t xml:space="preserve">Las siguientes cuatro preguntas abiertas estan explicitamente diferidas a spec v0.2, tal como se formaliza en ADR_PATCH_NOTE_v0.1.0 (12 de abril de 2026). Estan fuera del alcance de la implementacion de referencia v0.1.0-marketing-preview. Las cuatro se abordan en la iteracion de especificacion v0.2.</w:t>
      </w:r>
    </w:p>
    <w:p>
      <w:pPr>
        <w:shd w:color="EBF0FB" w:val="solid"/>
        <w:spacing w:after="160" w:before="160"/>
      </w:pPr>
      <w:r>
        <w:rPr>
          <w:rFonts w:ascii="Calibri" w:cs="Calibri" w:eastAsia="Calibri" w:hAnsi="Calibri"/>
          <w:b/>
          <w:bCs/>
          <w:color w:val="1B3A6B"/>
          <w:sz w:val="20"/>
          <w:szCs w:val="20"/>
        </w:rPr>
        <w:t xml:space="preserve">ESTADO: </w:t>
      </w:r>
      <w:r>
        <w:rPr>
          <w:rFonts w:ascii="Calibri" w:cs="Calibri" w:eastAsia="Calibri" w:hAnsi="Calibri"/>
          <w:sz w:val="20"/>
          <w:szCs w:val="20"/>
        </w:rPr>
        <w:t xml:space="preserve">Los criterios de salida Phase 1+ (FPR 0/100, TPR 100/100, integridad HMAC del ledger, reproducibilidad end-to-end) estan APROBADOS y no se ven afectados por el diferimiento de OQ-1 a OQ-4.</w:t>
      </w:r>
    </w:p>
    <w:p>
      <w:pPr>
        <w:pStyle w:val="Heading2"/>
        <w:spacing w:after="120" w:before="320"/>
      </w:pPr>
      <w:r>
        <w:rPr>
          <w:rFonts w:ascii="Calibri" w:cs="Calibri" w:eastAsia="Calibri" w:hAnsi="Calibri"/>
          <w:b/>
          <w:bCs/>
          <w:color w:val="2E6DB4"/>
          <w:sz w:val="38"/>
          <w:szCs w:val="38"/>
        </w:rPr>
        <w:t xml:space="preserve">OQ-1 — Codificacion Canonica a Nivel de Bytes de INTERP-EV/1.0</w:t>
      </w:r>
    </w:p>
    <w:p>
      <w:pPr>
        <w:spacing w:after="140" w:before="140"/>
      </w:pPr>
      <w:r>
        <w:rPr>
          <w:rFonts w:ascii="Calibri" w:cs="Calibri" w:eastAsia="Calibri" w:hAnsi="Calibri"/>
          <w:sz w:val="22"/>
          <w:szCs w:val="22"/>
        </w:rPr>
        <w:t xml:space="preserve">El formato INTERP-EV/1.0 esta actualmente definido solo a nivel de JSON Schema (interp-ev-1.0.schema.json). La implementacion v0.1.0 usa JSON con claves ordenadas y sin espacios en blanco como codificacion canonica para la firma y el calculo HMAC.</w:t>
      </w:r>
    </w:p>
    <w:p>
      <w:pPr>
        <w:spacing w:after="140" w:before="140"/>
      </w:pPr>
      <w:r>
        <w:rPr>
          <w:rFonts w:ascii="Calibri" w:cs="Calibri" w:eastAsia="Calibri" w:hAnsi="Calibri"/>
          <w:sz w:val="22"/>
          <w:szCs w:val="22"/>
        </w:rPr>
        <w:t xml:space="preserve">La especificacion v0.2 debe definir: una especificacion completa de codificacion canonica a nivel de bytes (ordenamiento de campos, representacion de enteros, normalizacion de cadenas, manejo de campos opcionales); vectores de prueba para la codificacion canonica; y el camino de migracion para envelopes v0.1 que puedan usar codificaciones no canonicas.</w:t>
      </w:r>
    </w:p>
    <w:p>
      <w:pPr>
        <w:pStyle w:val="Heading2"/>
        <w:spacing w:after="120" w:before="320"/>
      </w:pPr>
      <w:r>
        <w:rPr>
          <w:rFonts w:ascii="Calibri" w:cs="Calibri" w:eastAsia="Calibri" w:hAnsi="Calibri"/>
          <w:b/>
          <w:bCs/>
          <w:color w:val="2E6DB4"/>
          <w:sz w:val="38"/>
          <w:szCs w:val="38"/>
        </w:rPr>
        <w:t xml:space="preserve">OQ-2 — Procedimiento de Acreditacion de Productores</w:t>
      </w:r>
    </w:p>
    <w:p>
      <w:pPr>
        <w:spacing w:after="140" w:before="140"/>
      </w:pPr>
      <w:r>
        <w:rPr>
          <w:rFonts w:ascii="Calibri" w:cs="Calibri" w:eastAsia="Calibri" w:hAnsi="Calibri"/>
          <w:sz w:val="22"/>
          <w:szCs w:val="22"/>
        </w:rPr>
        <w:t xml:space="preserve">En v0.1.0, un productor esta 'acreditado' si aparece en el diccionario CIR local con status: 'active' y calibracion no vencida. Esto es un stub suficiente para la implementacion de referencia pero no para la gobernanza en produccion.</w:t>
      </w:r>
    </w:p>
    <w:p>
      <w:pPr>
        <w:spacing w:after="140" w:before="140"/>
      </w:pPr>
      <w:r>
        <w:rPr>
          <w:rFonts w:ascii="Calibri" w:cs="Calibri" w:eastAsia="Calibri" w:hAnsi="Calibri"/>
          <w:sz w:val="22"/>
          <w:szCs w:val="22"/>
        </w:rPr>
        <w:t xml:space="preserve">La especificacion v0.2 debe definir: el procedimiento completo de solicitud y revision de acreditacion; el formato de datos de calibracion requerido y el tamano minimo del conjunto de calibracion; el esquema del manifiesto de calibracion (actualmente solo una referencia URI); las condiciones y el calendario de recalibracion; y la relacion entre la acreditacion y el modelo de gobernanza del consejo multi-stakeholder.</w:t>
      </w:r>
    </w:p>
    <w:p>
      <w:pPr>
        <w:pStyle w:val="Heading2"/>
        <w:spacing w:after="120" w:before="320"/>
      </w:pPr>
      <w:r>
        <w:rPr>
          <w:rFonts w:ascii="Calibri" w:cs="Calibri" w:eastAsia="Calibri" w:hAnsi="Calibri"/>
          <w:b/>
          <w:bCs/>
          <w:color w:val="2E6DB4"/>
          <w:sz w:val="38"/>
          <w:szCs w:val="38"/>
        </w:rPr>
        <w:t xml:space="preserve">OQ-3 — Semantica Formal para Evidencia de Clase A, B y C Bajo Composicion</w:t>
      </w:r>
    </w:p>
    <w:p>
      <w:pPr>
        <w:spacing w:after="140" w:before="140"/>
      </w:pPr>
      <w:r>
        <w:rPr>
          <w:rFonts w:ascii="Calibri" w:cs="Calibri" w:eastAsia="Calibri" w:hAnsi="Calibri"/>
          <w:sz w:val="22"/>
          <w:szCs w:val="22"/>
        </w:rPr>
        <w:t xml:space="preserve">La especificacion actual describe las Clases A, B y C de forma informal: la Clase A contribuye como enriquecimiento ponderado, la Clase B es un pass-through en v0.1, y la Clase C activa el divergence gate. Sin embargo, la semantica formal de lo que ocurre cuando estan presentes multiples senales de diferentes clases para el mismo paso no esta definida.</w:t>
      </w:r>
    </w:p>
    <w:p>
      <w:pPr>
        <w:spacing w:after="140" w:before="140"/>
      </w:pPr>
      <w:r>
        <w:rPr>
          <w:rFonts w:ascii="Calibri" w:cs="Calibri" w:eastAsia="Calibri" w:hAnsi="Calibri"/>
          <w:sz w:val="22"/>
          <w:szCs w:val="22"/>
        </w:rPr>
        <w:t xml:space="preserve">La especificacion v0.2 debe definir: la semantica de agregacion cuando una senal Clase A y una Clase C estan ambas presentes para el mismo paso; las reglas de precedencia cuando las senales Clase B y Clase C no coinciden; el operador de composicion para multiples senales Clase C de diferentes productores para el mismo paso; y la definicion matematica de 'enriquecimiento ponderado' en el agregador ATK.</w:t>
      </w:r>
    </w:p>
    <w:p>
      <w:pPr>
        <w:pStyle w:val="Heading2"/>
        <w:spacing w:after="120" w:before="320"/>
      </w:pPr>
      <w:r>
        <w:rPr>
          <w:rFonts w:ascii="Calibri" w:cs="Calibri" w:eastAsia="Calibri" w:hAnsi="Calibri"/>
          <w:b/>
          <w:bCs/>
          <w:color w:val="2E6DB4"/>
          <w:sz w:val="38"/>
          <w:szCs w:val="38"/>
        </w:rPr>
        <w:t xml:space="preserve">OQ-4 — Protocolo de Revocacion de Emergencia Multi-Parte</w:t>
      </w:r>
    </w:p>
    <w:p>
      <w:pPr>
        <w:spacing w:after="140" w:before="140"/>
      </w:pPr>
      <w:r>
        <w:rPr>
          <w:rFonts w:ascii="Calibri" w:cs="Calibri" w:eastAsia="Calibri" w:hAnsi="Calibri"/>
          <w:sz w:val="22"/>
          <w:szCs w:val="22"/>
        </w:rPr>
        <w:t xml:space="preserve">ADR-C09-002 especifica que la revocacion de emergencia requiere la firma de 2 de 3 firmantes de revocacion Sinergia designados y debe propagarse a todos los consumidores del CIR en menos de 5 minutos via un canal pub-sub. En v0.1.0, esto es un placeholder: no hay firmantes designados, no existe canal pub-sub, y ninguno es requerido para la version marketing-preview.</w:t>
      </w:r>
    </w:p>
    <w:p>
      <w:pPr>
        <w:spacing w:after="140" w:before="140"/>
      </w:pPr>
      <w:r>
        <w:rPr>
          <w:rFonts w:ascii="Calibri" w:cs="Calibri" w:eastAsia="Calibri" w:hAnsi="Calibri"/>
          <w:sz w:val="22"/>
          <w:szCs w:val="22"/>
        </w:rPr>
        <w:t xml:space="preserve">La especificacion v0.2 debe definir: el protocolo completo de revocacion de emergencia multi-parte (formato del mensaje, procedimiento de firma, canal de propagacion, garantias de entrega); el SLA de propagacion de 5 minutos y como se mide; la transicion de 2-of-3 firmantes Sinergia a gobernanza del consejo multi-stakeholder; y los requisitos de gestion de claves para las claves de los firmantes de revocacion.</w:t>
      </w:r>
    </w:p>
    <w:p>
      <w:pPr>
        <w:shd w:color="FDF3E3" w:val="solid"/>
        <w:spacing w:after="160" w:before="160"/>
      </w:pPr>
      <w:r>
        <w:rPr>
          <w:rFonts w:ascii="Calibri" w:cs="Calibri" w:eastAsia="Calibri" w:hAnsi="Calibri"/>
          <w:b/>
          <w:bCs/>
          <w:color w:val="E67E22"/>
          <w:sz w:val="20"/>
          <w:szCs w:val="20"/>
        </w:rPr>
        <w:t xml:space="preserve">REQUISITO DE PRODUCCION: </w:t>
      </w:r>
      <w:r>
        <w:rPr>
          <w:rFonts w:ascii="Calibri" w:cs="Calibri" w:eastAsia="Calibri" w:hAnsi="Calibri"/>
          <w:sz w:val="20"/>
          <w:szCs w:val="20"/>
        </w:rPr>
        <w:t xml:space="preserve">Designar los 3 firmantes de revocacion de emergencia y publicar sus claves publicas es OBLIGATORIO antes de cualquier despliegue en produccion. Este requisito esta correctamente enmarcado como prerequisito de Phase 2 segun ADR_PATCH_NOTE_v0.1.0.</w:t>
      </w:r>
    </w:p>
    <w:p>
      <w:r>
        <w:br w:type="page"/>
      </w:r>
    </w:p>
    <w:p>
      <w:pPr>
        <w:pStyle w:val="Heading1"/>
        <w:spacing w:after="160" w:before="480"/>
      </w:pPr>
      <w:r>
        <w:rPr>
          <w:rFonts w:ascii="Calibri" w:cs="Calibri" w:eastAsia="Calibri" w:hAnsi="Calibri"/>
          <w:b/>
          <w:bCs/>
          <w:color w:val="1B3A6B"/>
          <w:sz w:val="52"/>
          <w:szCs w:val="52"/>
        </w:rPr>
        <w:t xml:space="preserve">10. Referencia Cruzada de Architecture Decision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color="1B3A6B" w:val="solid"/>
          </w:tcPr>
          <w:p>
            <w:pPr>
              <w:spacing w:after="80" w:before="80"/>
            </w:pPr>
            <w:r>
              <w:rPr>
                <w:rFonts w:ascii="Calibri" w:cs="Calibri" w:eastAsia="Calibri" w:hAnsi="Calibri"/>
                <w:b/>
                <w:bCs/>
                <w:color w:val="FFFFFF"/>
                <w:sz w:val="20"/>
                <w:szCs w:val="20"/>
              </w:rPr>
              <w:t xml:space="preserve">ADR</w:t>
            </w:r>
          </w:p>
        </w:tc>
        <w:tc>
          <w:tcPr>
            <w:shd w:color="1B3A6B" w:val="solid"/>
          </w:tcPr>
          <w:p>
            <w:pPr>
              <w:spacing w:after="80" w:before="80"/>
            </w:pPr>
            <w:r>
              <w:rPr>
                <w:rFonts w:ascii="Calibri" w:cs="Calibri" w:eastAsia="Calibri" w:hAnsi="Calibri"/>
                <w:b/>
                <w:bCs/>
                <w:color w:val="FFFFFF"/>
                <w:sz w:val="20"/>
                <w:szCs w:val="20"/>
              </w:rPr>
              <w:t xml:space="preserve">Titulo</w:t>
            </w:r>
          </w:p>
        </w:tc>
        <w:tc>
          <w:tcPr>
            <w:shd w:color="1B3A6B" w:val="solid"/>
          </w:tcPr>
          <w:p>
            <w:pPr>
              <w:spacing w:after="80" w:before="80"/>
            </w:pPr>
            <w:r>
              <w:rPr>
                <w:rFonts w:ascii="Calibri" w:cs="Calibri" w:eastAsia="Calibri" w:hAnsi="Calibri"/>
                <w:b/>
                <w:bCs/>
                <w:color w:val="FFFFFF"/>
                <w:sz w:val="20"/>
                <w:szCs w:val="20"/>
              </w:rPr>
              <w:t xml:space="preserve">Decision</w:t>
            </w:r>
          </w:p>
        </w:tc>
        <w:tc>
          <w:tcPr>
            <w:shd w:color="1B3A6B" w:val="solid"/>
          </w:tcPr>
          <w:p>
            <w:pPr>
              <w:spacing w:after="80" w:before="80"/>
            </w:pPr>
            <w:r>
              <w:rPr>
                <w:rFonts w:ascii="Calibri" w:cs="Calibri" w:eastAsia="Calibri" w:hAnsi="Calibri"/>
                <w:b/>
                <w:bCs/>
                <w:color w:val="FFFFFF"/>
                <w:sz w:val="20"/>
                <w:szCs w:val="20"/>
              </w:rPr>
              <w:t xml:space="preserve">Reversibilidad</w:t>
            </w:r>
          </w:p>
        </w:tc>
        <w:tc>
          <w:tcPr>
            <w:shd w:color="1B3A6B" w:val="solid"/>
          </w:tcPr>
          <w:p>
            <w:pPr>
              <w:spacing w:after="80" w:before="80"/>
            </w:pPr>
            <w:r>
              <w:rPr>
                <w:rFonts w:ascii="Calibri" w:cs="Calibri" w:eastAsia="Calibri" w:hAnsi="Calibri"/>
                <w:b/>
                <w:bCs/>
                <w:color w:val="FFFFFF"/>
                <w:sz w:val="20"/>
                <w:szCs w:val="20"/>
              </w:rPr>
              <w:t xml:space="preserve">Secciones del Spec</w:t>
            </w:r>
          </w:p>
        </w:tc>
      </w:tr>
      <w:tr>
        <w:tc>
          <w:tcPr>
            <w:shd w:color="FFFFFF" w:val="solid"/>
          </w:tcPr>
          <w:p>
            <w:pPr>
              <w:spacing w:after="80" w:before="80"/>
            </w:pPr>
            <w:r>
              <w:rPr>
                <w:rFonts w:ascii="Calibri" w:cs="Calibri" w:eastAsia="Calibri" w:hAnsi="Calibri"/>
                <w:sz w:val="20"/>
                <w:szCs w:val="20"/>
              </w:rPr>
              <w:t xml:space="preserve">ADR-C09-001</w:t>
            </w:r>
          </w:p>
        </w:tc>
        <w:tc>
          <w:tcPr>
            <w:shd w:color="FFFFFF" w:val="solid"/>
          </w:tcPr>
          <w:p>
            <w:pPr>
              <w:spacing w:after="80" w:before="80"/>
            </w:pPr>
            <w:r>
              <w:rPr>
                <w:rFonts w:ascii="Calibri" w:cs="Calibri" w:eastAsia="Calibri" w:hAnsi="Calibri"/>
                <w:sz w:val="20"/>
                <w:szCs w:val="20"/>
              </w:rPr>
              <w:t xml:space="preserve">Valor por defecto de tau_div</w:t>
            </w:r>
          </w:p>
        </w:tc>
        <w:tc>
          <w:tcPr>
            <w:shd w:color="FFFFFF" w:val="solid"/>
          </w:tcPr>
          <w:p>
            <w:pPr>
              <w:spacing w:after="80" w:before="80"/>
            </w:pPr>
            <w:r>
              <w:rPr>
                <w:rFonts w:ascii="Calibri" w:cs="Calibri" w:eastAsia="Calibri" w:hAnsi="Calibri"/>
                <w:sz w:val="20"/>
                <w:szCs w:val="20"/>
              </w:rPr>
              <w:t xml:space="preserve">0.65 general / 0.40 regulado. Ambos configurables.</w:t>
            </w:r>
          </w:p>
        </w:tc>
        <w:tc>
          <w:tcPr>
            <w:shd w:color="FFFFFF" w:val="solid"/>
          </w:tcPr>
          <w:p>
            <w:pPr>
              <w:spacing w:after="80" w:before="80"/>
            </w:pPr>
            <w:r>
              <w:rPr>
                <w:rFonts w:ascii="Calibri" w:cs="Calibri" w:eastAsia="Calibri" w:hAnsi="Calibri"/>
                <w:sz w:val="20"/>
                <w:szCs w:val="20"/>
              </w:rPr>
              <w:t xml:space="preserve">Aumentable de forma segura. Reducir requiere revision v0.2 + evidencia FPR.</w:t>
            </w:r>
          </w:p>
        </w:tc>
        <w:tc>
          <w:tcPr>
            <w:shd w:color="FFFFFF" w:val="solid"/>
          </w:tcPr>
          <w:p>
            <w:pPr>
              <w:spacing w:after="80" w:before="80"/>
            </w:pPr>
            <w:r>
              <w:rPr>
                <w:rFonts w:ascii="Calibri" w:cs="Calibri" w:eastAsia="Calibri" w:hAnsi="Calibri"/>
                <w:sz w:val="20"/>
                <w:szCs w:val="20"/>
              </w:rPr>
              <w:t xml:space="preserve">Secciones 6.2, 6.4, 8</w:t>
            </w:r>
          </w:p>
        </w:tc>
      </w:tr>
      <w:tr>
        <w:tc>
          <w:tcPr>
            <w:shd w:color="F4F6FA" w:val="solid"/>
          </w:tcPr>
          <w:p>
            <w:pPr>
              <w:spacing w:after="80" w:before="80"/>
            </w:pPr>
            <w:r>
              <w:rPr>
                <w:rFonts w:ascii="Calibri" w:cs="Calibri" w:eastAsia="Calibri" w:hAnsi="Calibri"/>
                <w:sz w:val="20"/>
                <w:szCs w:val="20"/>
              </w:rPr>
              <w:t xml:space="preserve">ADR-C09-002</w:t>
            </w:r>
          </w:p>
        </w:tc>
        <w:tc>
          <w:tcPr>
            <w:shd w:color="F4F6FA" w:val="solid"/>
          </w:tcPr>
          <w:p>
            <w:pPr>
              <w:spacing w:after="80" w:before="80"/>
            </w:pPr>
            <w:r>
              <w:rPr>
                <w:rFonts w:ascii="Calibri" w:cs="Calibri" w:eastAsia="Calibri" w:hAnsi="Calibri"/>
                <w:sz w:val="20"/>
                <w:szCs w:val="20"/>
              </w:rPr>
              <w:t xml:space="preserve">Politica de revocacion de productores</w:t>
            </w:r>
          </w:p>
        </w:tc>
        <w:tc>
          <w:tcPr>
            <w:shd w:color="F4F6FA" w:val="solid"/>
          </w:tcPr>
          <w:p>
            <w:pPr>
              <w:spacing w:after="80" w:before="80"/>
            </w:pPr>
            <w:r>
              <w:rPr>
                <w:rFonts w:ascii="Calibri" w:cs="Calibri" w:eastAsia="Calibri" w:hAnsi="Calibri"/>
                <w:sz w:val="20"/>
                <w:szCs w:val="20"/>
              </w:rPr>
              <w:t xml:space="preserve">3 niveles: soft, hard, emergencia (2-of-3 firmantes).</w:t>
            </w:r>
          </w:p>
        </w:tc>
        <w:tc>
          <w:tcPr>
            <w:shd w:color="F4F6FA" w:val="solid"/>
          </w:tcPr>
          <w:p>
            <w:pPr>
              <w:spacing w:after="80" w:before="80"/>
            </w:pPr>
            <w:r>
              <w:rPr>
                <w:rFonts w:ascii="Calibri" w:cs="Calibri" w:eastAsia="Calibri" w:hAnsi="Calibri"/>
                <w:sz w:val="20"/>
                <w:szCs w:val="20"/>
              </w:rPr>
              <w:t xml:space="preserve">Gobernanza multi-stakeholder en v0.2.</w:t>
            </w:r>
          </w:p>
        </w:tc>
        <w:tc>
          <w:tcPr>
            <w:shd w:color="F4F6FA" w:val="solid"/>
          </w:tcPr>
          <w:p>
            <w:pPr>
              <w:spacing w:after="80" w:before="80"/>
            </w:pPr>
            <w:r>
              <w:rPr>
                <w:rFonts w:ascii="Calibri" w:cs="Calibri" w:eastAsia="Calibri" w:hAnsi="Calibri"/>
                <w:sz w:val="20"/>
                <w:szCs w:val="20"/>
              </w:rPr>
              <w:t xml:space="preserve">Secciones 5.3, 9 OQ-4</w:t>
            </w:r>
          </w:p>
        </w:tc>
      </w:tr>
      <w:tr>
        <w:tc>
          <w:tcPr>
            <w:shd w:color="FFFFFF" w:val="solid"/>
          </w:tcPr>
          <w:p>
            <w:pPr>
              <w:spacing w:after="80" w:before="80"/>
            </w:pPr>
            <w:r>
              <w:rPr>
                <w:rFonts w:ascii="Calibri" w:cs="Calibri" w:eastAsia="Calibri" w:hAnsi="Calibri"/>
                <w:sz w:val="20"/>
                <w:szCs w:val="20"/>
              </w:rPr>
              <w:t xml:space="preserve">ADR-C09-003</w:t>
            </w:r>
          </w:p>
        </w:tc>
        <w:tc>
          <w:tcPr>
            <w:shd w:color="FFFFFF" w:val="solid"/>
          </w:tcPr>
          <w:p>
            <w:pPr>
              <w:spacing w:after="80" w:before="80"/>
            </w:pPr>
            <w:r>
              <w:rPr>
                <w:rFonts w:ascii="Calibri" w:cs="Calibri" w:eastAsia="Calibri" w:hAnsi="Calibri"/>
                <w:sz w:val="20"/>
                <w:szCs w:val="20"/>
              </w:rPr>
              <w:t xml:space="preserve">Modo de fallo sin productor</w:t>
            </w:r>
          </w:p>
        </w:tc>
        <w:tc>
          <w:tcPr>
            <w:shd w:color="FFFFFF" w:val="solid"/>
          </w:tcPr>
          <w:p>
            <w:pPr>
              <w:spacing w:after="80" w:before="80"/>
            </w:pPr>
            <w:r>
              <w:rPr>
                <w:rFonts w:ascii="Calibri" w:cs="Calibri" w:eastAsia="Calibri" w:hAnsi="Calibri"/>
                <w:sz w:val="20"/>
                <w:szCs w:val="20"/>
              </w:rPr>
              <w:t xml:space="preserve">Fail-open por defecto. Opt-in fail-closed para impact_class &gt;= 4 + regulado.</w:t>
            </w:r>
          </w:p>
        </w:tc>
        <w:tc>
          <w:tcPr>
            <w:shd w:color="FFFFFF" w:val="solid"/>
          </w:tcPr>
          <w:p>
            <w:pPr>
              <w:spacing w:after="80" w:before="80"/>
            </w:pPr>
            <w:r>
              <w:rPr>
                <w:rFonts w:ascii="Calibri" w:cs="Calibri" w:eastAsia="Calibri" w:hAnsi="Calibri"/>
                <w:sz w:val="20"/>
                <w:szCs w:val="20"/>
              </w:rPr>
              <w:t xml:space="preserve">Inversion del valor por defecto diferida a v12.0.</w:t>
            </w:r>
          </w:p>
        </w:tc>
        <w:tc>
          <w:tcPr>
            <w:shd w:color="FFFFFF" w:val="solid"/>
          </w:tcPr>
          <w:p>
            <w:pPr>
              <w:spacing w:after="80" w:before="80"/>
            </w:pPr>
            <w:r>
              <w:rPr>
                <w:rFonts w:ascii="Calibri" w:cs="Calibri" w:eastAsia="Calibri" w:hAnsi="Calibri"/>
                <w:sz w:val="20"/>
                <w:szCs w:val="20"/>
              </w:rPr>
              <w:t xml:space="preserve">Secciones 6.1, 6.2, 8</w:t>
            </w:r>
          </w:p>
        </w:tc>
      </w:tr>
      <w:tr>
        <w:tc>
          <w:tcPr>
            <w:shd w:color="F4F6FA" w:val="solid"/>
          </w:tcPr>
          <w:p>
            <w:pPr>
              <w:spacing w:after="80" w:before="80"/>
            </w:pPr>
            <w:r>
              <w:rPr>
                <w:rFonts w:ascii="Calibri" w:cs="Calibri" w:eastAsia="Calibri" w:hAnsi="Calibri"/>
                <w:sz w:val="20"/>
                <w:szCs w:val="20"/>
              </w:rPr>
              <w:t xml:space="preserve">ADR_PATCH_NOTE_v0.1.0</w:t>
            </w:r>
          </w:p>
        </w:tc>
        <w:tc>
          <w:tcPr>
            <w:shd w:color="F4F6FA" w:val="solid"/>
          </w:tcPr>
          <w:p>
            <w:pPr>
              <w:spacing w:after="80" w:before="80"/>
            </w:pPr>
            <w:r>
              <w:rPr>
                <w:rFonts w:ascii="Calibri" w:cs="Calibri" w:eastAsia="Calibri" w:hAnsi="Calibri"/>
                <w:sz w:val="20"/>
                <w:szCs w:val="20"/>
              </w:rPr>
              <w:t xml:space="preserve">Resolucion de la brecha referencial OQ</w:t>
            </w:r>
          </w:p>
        </w:tc>
        <w:tc>
          <w:tcPr>
            <w:shd w:color="F4F6FA" w:val="solid"/>
          </w:tcPr>
          <w:p>
            <w:pPr>
              <w:spacing w:after="80" w:before="80"/>
            </w:pPr>
            <w:r>
              <w:rPr>
                <w:rFonts w:ascii="Calibri" w:cs="Calibri" w:eastAsia="Calibri" w:hAnsi="Calibri"/>
                <w:sz w:val="20"/>
                <w:szCs w:val="20"/>
              </w:rPr>
              <w:t xml:space="preserve">OQ-1 a OQ-4 diferidos a v0.2; firmantes de emergencia no requeridos para marketing-preview.</w:t>
            </w:r>
          </w:p>
        </w:tc>
        <w:tc>
          <w:tcPr>
            <w:shd w:color="F4F6FA" w:val="solid"/>
          </w:tcPr>
          <w:p>
            <w:pPr>
              <w:spacing w:after="80" w:before="80"/>
            </w:pPr>
            <w:r>
              <w:rPr>
                <w:rFonts w:ascii="Calibri" w:cs="Calibri" w:eastAsia="Calibri" w:hAnsi="Calibri"/>
                <w:sz w:val="20"/>
                <w:szCs w:val="20"/>
              </w:rPr>
              <w:t xml:space="preserve">N/A</w:t>
            </w:r>
          </w:p>
        </w:tc>
        <w:tc>
          <w:tcPr>
            <w:shd w:color="F4F6FA" w:val="solid"/>
          </w:tcPr>
          <w:p>
            <w:pPr>
              <w:spacing w:after="80" w:before="80"/>
            </w:pPr>
            <w:r>
              <w:rPr>
                <w:rFonts w:ascii="Calibri" w:cs="Calibri" w:eastAsia="Calibri" w:hAnsi="Calibri"/>
                <w:sz w:val="20"/>
                <w:szCs w:val="20"/>
              </w:rPr>
              <w:t xml:space="preserve">Seccion 9</w:t>
            </w:r>
          </w:p>
        </w:tc>
      </w:tr>
    </w:tbl>
    <w:p>
      <w:r>
        <w:br w:type="page"/>
      </w:r>
    </w:p>
    <w:p>
      <w:pPr>
        <w:pStyle w:val="Heading1"/>
        <w:spacing w:after="160" w:before="480"/>
      </w:pPr>
      <w:r>
        <w:rPr>
          <w:rFonts w:ascii="Calibri" w:cs="Calibri" w:eastAsia="Calibri" w:hAnsi="Calibri"/>
          <w:b/>
          <w:bCs/>
          <w:color w:val="1B3A6B"/>
          <w:sz w:val="52"/>
          <w:szCs w:val="52"/>
        </w:rPr>
        <w:t xml:space="preserve">11. Version y Estado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color="1B3A6B" w:val="solid"/>
          </w:tcPr>
          <w:p>
            <w:pPr>
              <w:spacing w:after="80" w:before="80"/>
            </w:pPr>
            <w:r>
              <w:rPr>
                <w:rFonts w:ascii="Calibri" w:cs="Calibri" w:eastAsia="Calibri" w:hAnsi="Calibri"/>
                <w:b/>
                <w:bCs/>
                <w:color w:val="FFFFFF"/>
                <w:sz w:val="20"/>
                <w:szCs w:val="20"/>
              </w:rPr>
              <w:t xml:space="preserve">Version</w:t>
            </w:r>
          </w:p>
        </w:tc>
        <w:tc>
          <w:tcPr>
            <w:shd w:color="1B3A6B" w:val="solid"/>
          </w:tcPr>
          <w:p>
            <w:pPr>
              <w:spacing w:after="80" w:before="80"/>
            </w:pPr>
            <w:r>
              <w:rPr>
                <w:rFonts w:ascii="Calibri" w:cs="Calibri" w:eastAsia="Calibri" w:hAnsi="Calibri"/>
                <w:b/>
                <w:bCs/>
                <w:color w:val="FFFFFF"/>
                <w:sz w:val="20"/>
                <w:szCs w:val="20"/>
              </w:rPr>
              <w:t xml:space="preserve">Fecha</w:t>
            </w:r>
          </w:p>
        </w:tc>
        <w:tc>
          <w:tcPr>
            <w:shd w:color="1B3A6B" w:val="solid"/>
          </w:tcPr>
          <w:p>
            <w:pPr>
              <w:spacing w:after="80" w:before="80"/>
            </w:pPr>
            <w:r>
              <w:rPr>
                <w:rFonts w:ascii="Calibri" w:cs="Calibri" w:eastAsia="Calibri" w:hAnsi="Calibri"/>
                <w:b/>
                <w:bCs/>
                <w:color w:val="FFFFFF"/>
                <w:sz w:val="20"/>
                <w:szCs w:val="20"/>
              </w:rPr>
              <w:t xml:space="preserve">Estado</w:t>
            </w:r>
          </w:p>
        </w:tc>
        <w:tc>
          <w:tcPr>
            <w:shd w:color="1B3A6B" w:val="solid"/>
          </w:tcPr>
          <w:p>
            <w:pPr>
              <w:spacing w:after="80" w:before="80"/>
            </w:pPr>
            <w:r>
              <w:rPr>
                <w:rFonts w:ascii="Calibri" w:cs="Calibri" w:eastAsia="Calibri" w:hAnsi="Calibri"/>
                <w:b/>
                <w:bCs/>
                <w:color w:val="FFFFFF"/>
                <w:sz w:val="20"/>
                <w:szCs w:val="20"/>
              </w:rPr>
              <w:t xml:space="preserve">Cambios</w:t>
            </w:r>
          </w:p>
        </w:tc>
      </w:tr>
      <w:tr>
        <w:tc>
          <w:tcPr>
            <w:shd w:color="FFFFFF" w:val="solid"/>
          </w:tcPr>
          <w:p>
            <w:pPr>
              <w:spacing w:after="80" w:before="80"/>
            </w:pPr>
            <w:r>
              <w:rPr>
                <w:rFonts w:ascii="Calibri" w:cs="Calibri" w:eastAsia="Calibri" w:hAnsi="Calibri"/>
                <w:sz w:val="20"/>
                <w:szCs w:val="20"/>
              </w:rPr>
              <w:t xml:space="preserve">v0.1.0-marketing-preview</w:t>
            </w:r>
          </w:p>
        </w:tc>
        <w:tc>
          <w:tcPr>
            <w:shd w:color="FFFFFF" w:val="solid"/>
          </w:tcPr>
          <w:p>
            <w:pPr>
              <w:spacing w:after="80" w:before="80"/>
            </w:pPr>
            <w:r>
              <w:rPr>
                <w:rFonts w:ascii="Calibri" w:cs="Calibri" w:eastAsia="Calibri" w:hAnsi="Calibri"/>
                <w:sz w:val="20"/>
                <w:szCs w:val="20"/>
              </w:rPr>
              <w:t xml:space="preserve">2026-04-12</w:t>
            </w:r>
          </w:p>
        </w:tc>
        <w:tc>
          <w:tcPr>
            <w:shd w:color="FFFFFF" w:val="solid"/>
          </w:tcPr>
          <w:p>
            <w:pPr>
              <w:spacing w:after="80" w:before="80"/>
            </w:pPr>
            <w:r>
              <w:rPr>
                <w:rFonts w:ascii="Calibri" w:cs="Calibri" w:eastAsia="Calibri" w:hAnsi="Calibri"/>
                <w:sz w:val="20"/>
                <w:szCs w:val="20"/>
              </w:rPr>
              <w:t xml:space="preserve">Implementacion de referencia — NO para produccion</w:t>
            </w:r>
          </w:p>
        </w:tc>
        <w:tc>
          <w:tcPr>
            <w:shd w:color="FFFFFF" w:val="solid"/>
          </w:tcPr>
          <w:p>
            <w:pPr>
              <w:spacing w:after="80" w:before="80"/>
            </w:pPr>
            <w:r>
              <w:rPr>
                <w:rFonts w:ascii="Calibri" w:cs="Calibri" w:eastAsia="Calibri" w:hAnsi="Calibri"/>
                <w:sz w:val="20"/>
                <w:szCs w:val="20"/>
              </w:rPr>
              <w:t xml:space="preserve">Especificacion inicial. 3 ADRs resueltos. 6/6 tests aprobados. pyproject.toml, LICENSE, policy/interp.rego anadidos. Tests en arhia_c09/tests/. OQ-1 a OQ-4 diferidos a v0.2 segun ADR_PATCH_NOTE_v0.1.0.</w:t>
            </w:r>
          </w:p>
        </w:tc>
      </w:tr>
    </w:tbl>
    <w:p>
      <w:pPr>
        <w:spacing w:after="200" w:before="400"/>
      </w:pPr>
    </w:p>
    <w:p>
      <w:pPr>
        <w:pBdr>
          <w:bottom w:val="single" w:color="D0D8E4" w:sz="6"/>
        </w:pBdr>
        <w:spacing w:after="100" w:before="100"/>
      </w:pPr>
    </w:p>
    <w:p>
      <w:pPr>
        <w:spacing w:after="80" w:before="80"/>
        <w:jc w:val="center"/>
      </w:pPr>
      <w:r>
        <w:rPr>
          <w:rFonts w:ascii="Calibri" w:cs="Calibri" w:eastAsia="Calibri" w:hAnsi="Calibri"/>
          <w:i/>
          <w:iCs/>
          <w:color w:val="888888"/>
          <w:sz w:val="18"/>
          <w:szCs w:val="18"/>
        </w:rPr>
        <w:t xml:space="preserve">ARHIA v11.5 — Especificacion C09 INTERP Bridge TR-2026-035 — v0.1.0-marketing-preview</w:t>
      </w:r>
    </w:p>
    <w:p>
      <w:pPr>
        <w:spacing w:after="80" w:before="80"/>
        <w:jc w:val="center"/>
      </w:pPr>
      <w:r>
        <w:rPr>
          <w:rFonts w:ascii="Calibri" w:cs="Calibri" w:eastAsia="Calibri" w:hAnsi="Calibri"/>
          <w:i/>
          <w:iCs/>
          <w:color w:val="888888"/>
          <w:sz w:val="18"/>
          <w:szCs w:val="18"/>
        </w:rPr>
        <w:t xml:space="preserve">Sinergia Consulting Group S.A.S. — Confidencial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ARHIA v11.5 C09 INTERP Bridge Especificacion TR-2026-035</dc:title>
  <dc:creator>Sinergia Consulting Group S.A.S.</dc:creator>
  <cp:lastModifiedBy>Un-named</cp:lastModifiedBy>
  <cp:revision>1</cp:revision>
  <dcterms:created xsi:type="dcterms:W3CDTF">2026-04-12T13:40:33.329Z</dcterms:created>
  <dcterms:modified xsi:type="dcterms:W3CDTF">2026-04-12T13:40:33.329Z</dcterms:modified>
</cp:coreProperties>
</file>

<file path=docProps/custom.xml><?xml version="1.0" encoding="utf-8"?>
<Properties xmlns="http://schemas.openxmlformats.org/officeDocument/2006/custom-properties" xmlns:vt="http://schemas.openxmlformats.org/officeDocument/2006/docPropsVTypes"/>
</file>