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7AE52" w14:textId="33EF8A25" w:rsidR="000C1362" w:rsidRDefault="000C1362" w:rsidP="000C1362">
      <w:pPr>
        <w:jc w:val="center"/>
      </w:pPr>
      <w:r>
        <w:t>Assignment 2</w:t>
      </w:r>
    </w:p>
    <w:p w14:paraId="5979FFC3" w14:textId="64350534" w:rsidR="000C1362" w:rsidRDefault="000C1362">
      <w:r>
        <w:t>Lei (Raymond) Chi</w:t>
      </w:r>
    </w:p>
    <w:p w14:paraId="7B97F681" w14:textId="1F13E662" w:rsidR="000C1362" w:rsidRDefault="000C1362">
      <w:r>
        <w:t xml:space="preserve">Both full adders in carry look ahead adder and ripple carry-in adder </w:t>
      </w:r>
      <w:proofErr w:type="gramStart"/>
      <w:r>
        <w:t>is</w:t>
      </w:r>
      <w:proofErr w:type="gramEnd"/>
      <w:r>
        <w:t xml:space="preserve"> set to be #7(7ns) on the assign </w:t>
      </w:r>
      <w:proofErr w:type="spellStart"/>
      <w:r>
        <w:t>cout</w:t>
      </w:r>
      <w:proofErr w:type="spellEnd"/>
      <w:r>
        <w:t xml:space="preserve"> and sum. </w:t>
      </w:r>
    </w:p>
    <w:p w14:paraId="50CD9015" w14:textId="350E2B18" w:rsidR="000C1362" w:rsidRDefault="000C1362">
      <w:r>
        <w:rPr>
          <w:noProof/>
        </w:rPr>
        <w:drawing>
          <wp:inline distT="0" distB="0" distL="0" distR="0" wp14:anchorId="174AFB7E" wp14:editId="2C96320D">
            <wp:extent cx="5943600" cy="4378325"/>
            <wp:effectExtent l="0" t="0" r="0" b="3175"/>
            <wp:docPr id="1423060773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60773" name="Picture 2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B744" w14:textId="499DEC22" w:rsidR="000C1362" w:rsidRDefault="000C1362">
      <w:r>
        <w:t xml:space="preserve">The above is the propagation of ripple carry in adder, as you can see, the delay is around 11.484ns. </w:t>
      </w:r>
    </w:p>
    <w:p w14:paraId="14285BA7" w14:textId="791D6738" w:rsidR="001B33D3" w:rsidRDefault="000C1362">
      <w:r>
        <w:rPr>
          <w:noProof/>
        </w:rPr>
        <w:lastRenderedPageBreak/>
        <w:drawing>
          <wp:inline distT="0" distB="0" distL="0" distR="0" wp14:anchorId="66B88CBA" wp14:editId="6C4D94BB">
            <wp:extent cx="5943600" cy="4261485"/>
            <wp:effectExtent l="0" t="0" r="0" b="5715"/>
            <wp:docPr id="1121629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29904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534F" w14:textId="663FB4F6" w:rsidR="000C1362" w:rsidRDefault="000C1362" w:rsidP="000C1362">
      <w:r>
        <w:t xml:space="preserve">The above is the propagation of </w:t>
      </w:r>
      <w:r>
        <w:t>carry look ahead adder</w:t>
      </w:r>
      <w:r>
        <w:t xml:space="preserve">, as you can see, the delay is around </w:t>
      </w:r>
      <w:r>
        <w:t>7</w:t>
      </w:r>
      <w:r>
        <w:t>ns.</w:t>
      </w:r>
      <w:r>
        <w:t xml:space="preserve"> 7ns of delay in carry look ahead compared to 11.484 ns, which means carry look ahead adders </w:t>
      </w:r>
      <w:proofErr w:type="gramStart"/>
      <w:r>
        <w:t>has</w:t>
      </w:r>
      <w:proofErr w:type="gramEnd"/>
      <w:r>
        <w:t xml:space="preserve"> a lower delay comparing to ripple carry-in adders. </w:t>
      </w:r>
    </w:p>
    <w:p w14:paraId="14858B0B" w14:textId="77777777" w:rsidR="000C1362" w:rsidRDefault="000C1362"/>
    <w:sectPr w:rsidR="000C1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362"/>
    <w:rsid w:val="000C1362"/>
    <w:rsid w:val="001B33D3"/>
    <w:rsid w:val="003C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D4528A"/>
  <w15:chartTrackingRefBased/>
  <w15:docId w15:val="{0A0383D7-FAF5-2B41-8BAB-56B4C39B6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F72F3D610952449BB89A0E3365744D" ma:contentTypeVersion="11" ma:contentTypeDescription="Create a new document." ma:contentTypeScope="" ma:versionID="5738b9a1206cd413f2fadff2077f5dca">
  <xsd:schema xmlns:xsd="http://www.w3.org/2001/XMLSchema" xmlns:xs="http://www.w3.org/2001/XMLSchema" xmlns:p="http://schemas.microsoft.com/office/2006/metadata/properties" xmlns:ns2="b3b95257-a682-4f53-a8b3-e822c00724fb" xmlns:ns3="c9e22e1e-ac78-4b29-aa08-dc7d344f25cc" targetNamespace="http://schemas.microsoft.com/office/2006/metadata/properties" ma:root="true" ma:fieldsID="8715c2b35e8e1a60bb0f82c8ece1d139" ns2:_="" ns3:_="">
    <xsd:import namespace="b3b95257-a682-4f53-a8b3-e822c00724fb"/>
    <xsd:import namespace="c9e22e1e-ac78-4b29-aa08-dc7d344f25c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95257-a682-4f53-a8b3-e822c00724f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9370d91-3805-45da-a301-33c56663209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e22e1e-ac78-4b29-aa08-dc7d344f25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24af1b-de63-4be2-b58f-82dd725acb29}" ma:internalName="TaxCatchAll" ma:showField="CatchAllData" ma:web="c9e22e1e-ac78-4b29-aa08-dc7d344f25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3b95257-a682-4f53-a8b3-e822c00724fb" xsi:nil="true"/>
    <lcf76f155ced4ddcb4097134ff3c332f xmlns="b3b95257-a682-4f53-a8b3-e822c00724fb">
      <Terms xmlns="http://schemas.microsoft.com/office/infopath/2007/PartnerControls"/>
    </lcf76f155ced4ddcb4097134ff3c332f>
    <TaxCatchAll xmlns="c9e22e1e-ac78-4b29-aa08-dc7d344f25cc" xsi:nil="true"/>
  </documentManagement>
</p:properties>
</file>

<file path=customXml/itemProps1.xml><?xml version="1.0" encoding="utf-8"?>
<ds:datastoreItem xmlns:ds="http://schemas.openxmlformats.org/officeDocument/2006/customXml" ds:itemID="{D2D1C0F2-DB7C-4206-8880-B1F9370C4A26}"/>
</file>

<file path=customXml/itemProps2.xml><?xml version="1.0" encoding="utf-8"?>
<ds:datastoreItem xmlns:ds="http://schemas.openxmlformats.org/officeDocument/2006/customXml" ds:itemID="{919FE86D-374E-4DA7-B2C2-C713CC14A261}"/>
</file>

<file path=customXml/itemProps3.xml><?xml version="1.0" encoding="utf-8"?>
<ds:datastoreItem xmlns:ds="http://schemas.openxmlformats.org/officeDocument/2006/customXml" ds:itemID="{D8918D3B-AE07-43FD-9288-5CDDDD08E46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Chi</dc:creator>
  <cp:keywords/>
  <dc:description/>
  <cp:lastModifiedBy>Lei Chi</cp:lastModifiedBy>
  <cp:revision>1</cp:revision>
  <dcterms:created xsi:type="dcterms:W3CDTF">2023-09-21T20:59:00Z</dcterms:created>
  <dcterms:modified xsi:type="dcterms:W3CDTF">2023-09-21T21:04:00Z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0x010100BDF72F3D610952449BB89A0E3365744D</vt:lpwstr>
  </property>
</Properties>
</file>