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3B62" w14:textId="77777777" w:rsidR="00240438" w:rsidRPr="00240438" w:rsidRDefault="00240438" w:rsidP="00240438">
      <w:pPr>
        <w:spacing w:before="100" w:beforeAutospacing="1" w:after="100" w:afterAutospacing="1" w:line="360" w:lineRule="auto"/>
        <w:outlineLvl w:val="0"/>
        <w:rPr>
          <w:rFonts w:ascii="Arial" w:eastAsia="Times New Roman" w:hAnsi="Arial" w:cs="Arial"/>
          <w:b/>
          <w:bCs/>
          <w:kern w:val="36"/>
          <w:sz w:val="48"/>
          <w:szCs w:val="48"/>
          <w:lang w:eastAsia="en-GB"/>
          <w14:ligatures w14:val="none"/>
        </w:rPr>
      </w:pPr>
      <w:proofErr w:type="spellStart"/>
      <w:r w:rsidRPr="00240438">
        <w:rPr>
          <w:rFonts w:ascii="Arial" w:eastAsia="Times New Roman" w:hAnsi="Arial" w:cs="Arial"/>
          <w:b/>
          <w:bCs/>
          <w:kern w:val="36"/>
          <w:sz w:val="48"/>
          <w:szCs w:val="48"/>
          <w:lang w:eastAsia="en-GB"/>
          <w14:ligatures w14:val="none"/>
        </w:rPr>
        <w:t>OptiHR</w:t>
      </w:r>
      <w:proofErr w:type="spellEnd"/>
      <w:r w:rsidRPr="00240438">
        <w:rPr>
          <w:rFonts w:ascii="Arial" w:eastAsia="Times New Roman" w:hAnsi="Arial" w:cs="Arial"/>
          <w:b/>
          <w:bCs/>
          <w:kern w:val="36"/>
          <w:sz w:val="48"/>
          <w:szCs w:val="48"/>
          <w:lang w:eastAsia="en-GB"/>
          <w14:ligatures w14:val="none"/>
        </w:rPr>
        <w:t xml:space="preserve"> for Independent Schools</w:t>
      </w:r>
    </w:p>
    <w:p w14:paraId="474B0D0C"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25405529"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1. Why / Purpose &amp; Vision</w:t>
      </w:r>
    </w:p>
    <w:p w14:paraId="300FCA88"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68D98591"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Independent schools operate in a world of their own. Unlike public schools, they don’t have the Department of Education or the ELRC to fall back on — the full responsibility sits with the school itself. That means managing everything: educators, support staff, policies, procedures, governance, and accountability to parents and guardians.</w:t>
      </w:r>
    </w:p>
    <w:p w14:paraId="7BE5F46C"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3FDED0E4"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And expectations are high. Independent schools must develop policies not only for learners, but also for staff and parents. Governance processes need to be transparent, fair, and regularly reviewed. Parents and boards demand higher standards, and reputational risks can escalate quickly.</w:t>
      </w:r>
    </w:p>
    <w:p w14:paraId="620085D4"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491B0F66"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Traditional HR support is rarely enough. Schools must navigate SACE requirements, staff unions, CCMA disputes, and compliance frameworks, all while balancing HR realities with the needs of the teaching profession.</w:t>
      </w:r>
    </w:p>
    <w:p w14:paraId="2E2A9FC9"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3440B2CB"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roofErr w:type="spellStart"/>
      <w:r w:rsidRPr="00240438">
        <w:rPr>
          <w:rFonts w:ascii="Arial" w:eastAsia="Times New Roman" w:hAnsi="Arial" w:cs="Arial"/>
          <w:kern w:val="0"/>
          <w:lang w:eastAsia="en-GB"/>
          <w14:ligatures w14:val="none"/>
        </w:rPr>
        <w:t>OptiHR</w:t>
      </w:r>
      <w:proofErr w:type="spellEnd"/>
      <w:r w:rsidRPr="00240438">
        <w:rPr>
          <w:rFonts w:ascii="Arial" w:eastAsia="Times New Roman" w:hAnsi="Arial" w:cs="Arial"/>
          <w:kern w:val="0"/>
          <w:lang w:eastAsia="en-GB"/>
          <w14:ligatures w14:val="none"/>
        </w:rPr>
        <w:t xml:space="preserve"> is uniquely positioned to help. Our owner is not only an admitted attorney and HR practitioner, but also a former educator who has been assisting schools — both independent and government — for years. We understand both the classroom and the courtroom — and that gives schools a partner who can manage the risks, protect their reputation, and create a fair, well-governed environment where staff and learners thrive.</w:t>
      </w:r>
    </w:p>
    <w:p w14:paraId="3117E83E"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lastRenderedPageBreak/>
        <w:pict w14:anchorId="3EA44104">
          <v:rect id="_x0000_i1032" alt="" style="width:451.3pt;height:.05pt;mso-width-percent:0;mso-height-percent:0;mso-width-percent:0;mso-height-percent:0" o:hralign="center" o:hrstd="t" o:hr="t" fillcolor="#a0a0a0" stroked="f"/>
        </w:pict>
      </w:r>
    </w:p>
    <w:p w14:paraId="7D356BD6"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2. How / Methodology &amp; Approach</w:t>
      </w:r>
    </w:p>
    <w:p w14:paraId="0576DE5E"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3C3D65BC"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We don’t replace your HR practitioner — we strengthen them. Many independent schools now employ HR staff, but the scope of school HR is unusually broad: from educators and support staff to parents, boards, unions, and SACE requirements. It’s a balancing act that demands more than traditional HR.</w:t>
      </w:r>
    </w:p>
    <w:p w14:paraId="1A74AFDF"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Partner-first approach</w:t>
      </w:r>
      <w:r w:rsidRPr="00240438">
        <w:rPr>
          <w:rFonts w:ascii="Arial" w:eastAsia="Times New Roman" w:hAnsi="Arial" w:cs="Arial"/>
          <w:kern w:val="0"/>
          <w:lang w:eastAsia="en-GB"/>
          <w14:ligatures w14:val="none"/>
        </w:rPr>
        <w:t xml:space="preserve"> – we work alongside your HR practitioner or leadership team, providing depth in labour law, industrial relations, and governance where schools are most exposed.</w:t>
      </w:r>
    </w:p>
    <w:p w14:paraId="098BB7EF"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Specialist compliance</w:t>
      </w:r>
      <w:r w:rsidRPr="00240438">
        <w:rPr>
          <w:rFonts w:ascii="Arial" w:eastAsia="Times New Roman" w:hAnsi="Arial" w:cs="Arial"/>
          <w:kern w:val="0"/>
          <w:lang w:eastAsia="en-GB"/>
          <w14:ligatures w14:val="none"/>
        </w:rPr>
        <w:t xml:space="preserve"> – schools face unique obligations: SACE registration, fair governance processes, and union or CCMA disputes. We ensure these are managed lawfully and consistently.</w:t>
      </w:r>
    </w:p>
    <w:p w14:paraId="501C0EF6"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Governance and policy support</w:t>
      </w:r>
      <w:r w:rsidRPr="00240438">
        <w:rPr>
          <w:rFonts w:ascii="Arial" w:eastAsia="Times New Roman" w:hAnsi="Arial" w:cs="Arial"/>
          <w:kern w:val="0"/>
          <w:lang w:eastAsia="en-GB"/>
          <w14:ligatures w14:val="none"/>
        </w:rPr>
        <w:t xml:space="preserve"> – we help develop and review policies for staff, learners, and parents, ensuring transparency, fairness, and alignment with best practice.</w:t>
      </w:r>
    </w:p>
    <w:p w14:paraId="5F76C39D"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Staff morale and culture</w:t>
      </w:r>
      <w:r w:rsidRPr="00240438">
        <w:rPr>
          <w:rFonts w:ascii="Arial" w:eastAsia="Times New Roman" w:hAnsi="Arial" w:cs="Arial"/>
          <w:kern w:val="0"/>
          <w:lang w:eastAsia="en-GB"/>
          <w14:ligatures w14:val="none"/>
        </w:rPr>
        <w:t xml:space="preserve"> – we assist schools in building HR practices that improve morale, foster trust, and keep staff engaged, recognising the unique pressures of the teaching profession.</w:t>
      </w:r>
    </w:p>
    <w:p w14:paraId="6A3B4C7A"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Contracts and employment frameworks</w:t>
      </w:r>
      <w:r w:rsidRPr="00240438">
        <w:rPr>
          <w:rFonts w:ascii="Arial" w:eastAsia="Times New Roman" w:hAnsi="Arial" w:cs="Arial"/>
          <w:kern w:val="0"/>
          <w:lang w:eastAsia="en-GB"/>
          <w14:ligatures w14:val="none"/>
        </w:rPr>
        <w:t xml:space="preserve"> – from permanent teachers to part-time coaches and extra-mural staff, we draft and review contracts that protect the school and ensure compliance.</w:t>
      </w:r>
    </w:p>
    <w:p w14:paraId="7FF1DA7B"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Fresh perspective</w:t>
      </w:r>
      <w:r w:rsidRPr="00240438">
        <w:rPr>
          <w:rFonts w:ascii="Arial" w:eastAsia="Times New Roman" w:hAnsi="Arial" w:cs="Arial"/>
          <w:kern w:val="0"/>
          <w:lang w:eastAsia="en-GB"/>
          <w14:ligatures w14:val="none"/>
        </w:rPr>
        <w:t xml:space="preserve"> – as external specialists, we benchmark your policies and procedures against other schools and sectors, exposing risks before they escalate.</w:t>
      </w:r>
    </w:p>
    <w:p w14:paraId="7C578BAE"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Balanced expertise</w:t>
      </w:r>
      <w:r w:rsidRPr="00240438">
        <w:rPr>
          <w:rFonts w:ascii="Arial" w:eastAsia="Times New Roman" w:hAnsi="Arial" w:cs="Arial"/>
          <w:kern w:val="0"/>
          <w:lang w:eastAsia="en-GB"/>
          <w14:ligatures w14:val="none"/>
        </w:rPr>
        <w:t xml:space="preserve"> – with a background in teaching, law, and HR, we bring insight into both the profession and the regulations governing it.</w:t>
      </w:r>
    </w:p>
    <w:p w14:paraId="45967ABC" w14:textId="77777777" w:rsidR="00240438" w:rsidRPr="00240438" w:rsidRDefault="00240438" w:rsidP="00240438">
      <w:pPr>
        <w:numPr>
          <w:ilvl w:val="0"/>
          <w:numId w:val="1"/>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Proactive problem-solving</w:t>
      </w:r>
      <w:r w:rsidRPr="00240438">
        <w:rPr>
          <w:rFonts w:ascii="Arial" w:eastAsia="Times New Roman" w:hAnsi="Arial" w:cs="Arial"/>
          <w:kern w:val="0"/>
          <w:lang w:eastAsia="en-GB"/>
          <w14:ligatures w14:val="none"/>
        </w:rPr>
        <w:t xml:space="preserve"> – by building strong policies, governance systems, and communication channels, we help prevent disputes rather than waiting for them to land at the CCMA or with unions.</w:t>
      </w:r>
    </w:p>
    <w:p w14:paraId="38EF671F"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lastRenderedPageBreak/>
        <w:pict w14:anchorId="3E5EFD56">
          <v:rect id="_x0000_i1031" alt="" style="width:451.3pt;height:.05pt;mso-width-percent:0;mso-height-percent:0;mso-width-percent:0;mso-height-percent:0" o:hralign="center" o:hrstd="t" o:hr="t" fillcolor="#a0a0a0" stroked="f"/>
        </w:pict>
      </w:r>
    </w:p>
    <w:p w14:paraId="5353EE85"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3. What / Services &amp; Solutions</w:t>
      </w:r>
    </w:p>
    <w:p w14:paraId="55F2517C"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Labour Law &amp; Compliance Support</w:t>
      </w:r>
      <w:r w:rsidRPr="00240438">
        <w:rPr>
          <w:rFonts w:ascii="Arial" w:eastAsia="Times New Roman" w:hAnsi="Arial" w:cs="Arial"/>
          <w:kern w:val="0"/>
          <w:lang w:eastAsia="en-GB"/>
          <w14:ligatures w14:val="none"/>
        </w:rPr>
        <w:t xml:space="preserve"> – guidance on SACE, unions, and CCMA requirements, ensuring employment practices are lawful, fair, and defensible.</w:t>
      </w:r>
    </w:p>
    <w:p w14:paraId="4C2CF4D6"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Union &amp; Collective Agreement Support</w:t>
      </w:r>
      <w:r w:rsidRPr="00240438">
        <w:rPr>
          <w:rFonts w:ascii="Arial" w:eastAsia="Times New Roman" w:hAnsi="Arial" w:cs="Arial"/>
          <w:kern w:val="0"/>
          <w:lang w:eastAsia="en-GB"/>
          <w14:ligatures w14:val="none"/>
        </w:rPr>
        <w:t xml:space="preserve"> – interpretation, negotiation, and implementation of collective agreements, with constructive union engagement.</w:t>
      </w:r>
    </w:p>
    <w:p w14:paraId="73B99A11"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Policy Development &amp; Governance Reviews</w:t>
      </w:r>
      <w:r w:rsidRPr="00240438">
        <w:rPr>
          <w:rFonts w:ascii="Arial" w:eastAsia="Times New Roman" w:hAnsi="Arial" w:cs="Arial"/>
          <w:kern w:val="0"/>
          <w:lang w:eastAsia="en-GB"/>
          <w14:ligatures w14:val="none"/>
        </w:rPr>
        <w:t xml:space="preserve"> – robust policies for learners, staff, and parents, and governance frameworks that are transparent and trusted.</w:t>
      </w:r>
    </w:p>
    <w:p w14:paraId="325886B2"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Contracts &amp; Employment Frameworks</w:t>
      </w:r>
      <w:r w:rsidRPr="00240438">
        <w:rPr>
          <w:rFonts w:ascii="Arial" w:eastAsia="Times New Roman" w:hAnsi="Arial" w:cs="Arial"/>
          <w:kern w:val="0"/>
          <w:lang w:eastAsia="en-GB"/>
          <w14:ligatures w14:val="none"/>
        </w:rPr>
        <w:t xml:space="preserve"> – drafting and reviewing contracts for educators, support staff, and part-time or extra-mural coaches.</w:t>
      </w:r>
    </w:p>
    <w:p w14:paraId="0934328F"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Disciplinary &amp; Grievance Handling</w:t>
      </w:r>
      <w:r w:rsidRPr="00240438">
        <w:rPr>
          <w:rFonts w:ascii="Arial" w:eastAsia="Times New Roman" w:hAnsi="Arial" w:cs="Arial"/>
          <w:kern w:val="0"/>
          <w:lang w:eastAsia="en-GB"/>
          <w14:ligatures w14:val="none"/>
        </w:rPr>
        <w:t xml:space="preserve"> – managing sensitive processes fairly and lawfully, protecting the school’s reputation.</w:t>
      </w:r>
    </w:p>
    <w:p w14:paraId="32844DE6"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Staff Morale &amp; Engagement</w:t>
      </w:r>
      <w:r w:rsidRPr="00240438">
        <w:rPr>
          <w:rFonts w:ascii="Arial" w:eastAsia="Times New Roman" w:hAnsi="Arial" w:cs="Arial"/>
          <w:kern w:val="0"/>
          <w:lang w:eastAsia="en-GB"/>
          <w14:ligatures w14:val="none"/>
        </w:rPr>
        <w:t xml:space="preserve"> – supporting practices that improve well-being, boost morale, and reduce turnover.</w:t>
      </w:r>
    </w:p>
    <w:p w14:paraId="18AD4201"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Training &amp; Facilitation</w:t>
      </w:r>
      <w:r w:rsidRPr="00240438">
        <w:rPr>
          <w:rFonts w:ascii="Arial" w:eastAsia="Times New Roman" w:hAnsi="Arial" w:cs="Arial"/>
          <w:kern w:val="0"/>
          <w:lang w:eastAsia="en-GB"/>
          <w14:ligatures w14:val="none"/>
        </w:rPr>
        <w:t xml:space="preserve"> – practical programmes for HR, leadership, and staff covering grievance handling, governance, compliance, collective agreements, and wellness.</w:t>
      </w:r>
    </w:p>
    <w:p w14:paraId="49C9E4D9" w14:textId="77777777" w:rsidR="00240438" w:rsidRPr="00240438" w:rsidRDefault="00240438" w:rsidP="00240438">
      <w:pPr>
        <w:numPr>
          <w:ilvl w:val="0"/>
          <w:numId w:val="2"/>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External Perspective</w:t>
      </w:r>
      <w:r w:rsidRPr="00240438">
        <w:rPr>
          <w:rFonts w:ascii="Arial" w:eastAsia="Times New Roman" w:hAnsi="Arial" w:cs="Arial"/>
          <w:kern w:val="0"/>
          <w:lang w:eastAsia="en-GB"/>
          <w14:ligatures w14:val="none"/>
        </w:rPr>
        <w:t xml:space="preserve"> – benchmarking against other schools and sectors to identify vulnerabilities and share best practices.</w:t>
      </w:r>
    </w:p>
    <w:p w14:paraId="615D336B"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5D299FA3">
          <v:rect id="_x0000_i1030" alt="" style="width:451.3pt;height:.05pt;mso-width-percent:0;mso-height-percent:0;mso-width-percent:0;mso-height-percent:0" o:hralign="center" o:hrstd="t" o:hr="t" fillcolor="#a0a0a0" stroked="f"/>
        </w:pict>
      </w:r>
    </w:p>
    <w:p w14:paraId="4F8A80DD"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4. Challenges &amp; Solutions</w:t>
      </w:r>
    </w:p>
    <w:p w14:paraId="0F7E74D5"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 xml:space="preserve">“Our constitution is </w:t>
      </w:r>
      <w:proofErr w:type="gramStart"/>
      <w:r w:rsidRPr="00240438">
        <w:rPr>
          <w:rFonts w:ascii="Arial" w:eastAsia="Times New Roman" w:hAnsi="Arial" w:cs="Arial"/>
          <w:b/>
          <w:bCs/>
          <w:kern w:val="0"/>
          <w:lang w:eastAsia="en-GB"/>
          <w14:ligatures w14:val="none"/>
        </w:rPr>
        <w:t>outdated</w:t>
      </w:r>
      <w:proofErr w:type="gramEnd"/>
      <w:r w:rsidRPr="00240438">
        <w:rPr>
          <w:rFonts w:ascii="Arial" w:eastAsia="Times New Roman" w:hAnsi="Arial" w:cs="Arial"/>
          <w:b/>
          <w:bCs/>
          <w:kern w:val="0"/>
          <w:lang w:eastAsia="en-GB"/>
          <w14:ligatures w14:val="none"/>
        </w:rPr>
        <w:t xml:space="preserve"> and our board isn’t agile enough to respond.”</w:t>
      </w:r>
    </w:p>
    <w:p w14:paraId="0154BAFE"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 xml:space="preserve">Many independent schools still operate under constitutions that no longer reflect today’s labour and governance realities. We help review and </w:t>
      </w:r>
      <w:r w:rsidRPr="00240438">
        <w:rPr>
          <w:rFonts w:ascii="Arial" w:eastAsia="Times New Roman" w:hAnsi="Arial" w:cs="Arial"/>
          <w:kern w:val="0"/>
          <w:lang w:eastAsia="en-GB"/>
          <w14:ligatures w14:val="none"/>
        </w:rPr>
        <w:lastRenderedPageBreak/>
        <w:t>modernise governance frameworks so boards can act fairly, effectively, and in line with best practice.</w:t>
      </w:r>
    </w:p>
    <w:p w14:paraId="2A964AD0"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“Parents and boards expect more.”</w:t>
      </w:r>
    </w:p>
    <w:p w14:paraId="62C0CB4E"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Independent schools are held to higher standards than most workplaces. We build transparent governance processes and policies that meet those expectations and protect your school’s reputation.</w:t>
      </w:r>
    </w:p>
    <w:p w14:paraId="19444817"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“Our HR practitioner is stretched too thin.”</w:t>
      </w:r>
    </w:p>
    <w:p w14:paraId="6B8E66EE"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School HR covers everything — educators, support staff, parents, and governance. We partner with your HR team to provide depth in labour law, IR, and compliance, so nothing falls through the cracks.</w:t>
      </w:r>
    </w:p>
    <w:p w14:paraId="510FAABA"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“We’re unsure how to deal with unions or collective agreements.”</w:t>
      </w:r>
    </w:p>
    <w:p w14:paraId="61157B8F"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 xml:space="preserve">Negotiating with unions and applying collective agreements can be complex and </w:t>
      </w:r>
      <w:proofErr w:type="gramStart"/>
      <w:r w:rsidRPr="00240438">
        <w:rPr>
          <w:rFonts w:ascii="Arial" w:eastAsia="Times New Roman" w:hAnsi="Arial" w:cs="Arial"/>
          <w:kern w:val="0"/>
          <w:lang w:eastAsia="en-GB"/>
          <w14:ligatures w14:val="none"/>
        </w:rPr>
        <w:t>high-stakes</w:t>
      </w:r>
      <w:proofErr w:type="gramEnd"/>
      <w:r w:rsidRPr="00240438">
        <w:rPr>
          <w:rFonts w:ascii="Arial" w:eastAsia="Times New Roman" w:hAnsi="Arial" w:cs="Arial"/>
          <w:kern w:val="0"/>
          <w:lang w:eastAsia="en-GB"/>
          <w14:ligatures w14:val="none"/>
        </w:rPr>
        <w:t>. We bring the legal and IR expertise to manage these relationships constructively while protecting the school’s interests.</w:t>
      </w:r>
    </w:p>
    <w:p w14:paraId="1031FC90"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“SACE, CCMA, and compliance requirements feel overwhelming.”</w:t>
      </w:r>
    </w:p>
    <w:p w14:paraId="68B2CB18"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From educator registration to disputes, we ensure your processes and documentation align with SACE standards and labour law, keeping you compliant and defensible.</w:t>
      </w:r>
    </w:p>
    <w:p w14:paraId="2E264D0F"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“We’re drowning in policies.”</w:t>
      </w:r>
    </w:p>
    <w:p w14:paraId="0E66FD29"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Independent schools need policies for learners, staff, and parents — and they all need to be fair, consistent, and regularly updated. We review, streamline, and strengthen your governance framework.</w:t>
      </w:r>
    </w:p>
    <w:p w14:paraId="200AD707" w14:textId="77777777" w:rsidR="00240438" w:rsidRPr="00240438" w:rsidRDefault="00240438" w:rsidP="00240438">
      <w:pPr>
        <w:numPr>
          <w:ilvl w:val="0"/>
          <w:numId w:val="3"/>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“Staff morale is slipping.”</w:t>
      </w:r>
    </w:p>
    <w:p w14:paraId="5AE7E5CF" w14:textId="77777777" w:rsidR="00240438" w:rsidRPr="00240438" w:rsidRDefault="00240438" w:rsidP="00240438">
      <w:pPr>
        <w:spacing w:before="100" w:beforeAutospacing="1" w:after="100" w:afterAutospacing="1" w:line="360" w:lineRule="auto"/>
        <w:ind w:left="720"/>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lastRenderedPageBreak/>
        <w:t>The pressures of teaching, parent expectations, and governance demands can drain morale. We help schools design HR practices that support staff well-being, reduce turnover, and build loyalty.</w:t>
      </w:r>
    </w:p>
    <w:p w14:paraId="0D680DDE"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20DE106D">
          <v:rect id="_x0000_i1029" alt="" style="width:451.3pt;height:.05pt;mso-width-percent:0;mso-height-percent:0;mso-width-percent:0;mso-height-percent:0" o:hralign="center" o:hrstd="t" o:hr="t" fillcolor="#a0a0a0" stroked="f"/>
        </w:pict>
      </w:r>
    </w:p>
    <w:p w14:paraId="6BE8C50E"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5. Case Study / Testimonial</w:t>
      </w:r>
    </w:p>
    <w:p w14:paraId="5BDC87E5"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365645EB"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Case Study: Independent School with 60 Staff</w:t>
      </w:r>
    </w:p>
    <w:p w14:paraId="26C5072A"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6FB091F9"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A well-regarded independent school faced difficulties when a staff grievance over workload was escalated directly to the board. The constitution was outdated, policies were inconsistent, and the HR practitioner was unsure how to proceed without risking reputational damage or a CCMA referral.</w:t>
      </w:r>
    </w:p>
    <w:p w14:paraId="63DCF4BE"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2EA5FD75"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roofErr w:type="spellStart"/>
      <w:r w:rsidRPr="00240438">
        <w:rPr>
          <w:rFonts w:ascii="Arial" w:eastAsia="Times New Roman" w:hAnsi="Arial" w:cs="Arial"/>
          <w:kern w:val="0"/>
          <w:lang w:eastAsia="en-GB"/>
          <w14:ligatures w14:val="none"/>
        </w:rPr>
        <w:t>OptiHR</w:t>
      </w:r>
      <w:proofErr w:type="spellEnd"/>
      <w:r w:rsidRPr="00240438">
        <w:rPr>
          <w:rFonts w:ascii="Arial" w:eastAsia="Times New Roman" w:hAnsi="Arial" w:cs="Arial"/>
          <w:kern w:val="0"/>
          <w:lang w:eastAsia="en-GB"/>
          <w14:ligatures w14:val="none"/>
        </w:rPr>
        <w:t xml:space="preserve"> was engaged to support both the HR team and the board. We reviewed the constitution and governance processes, updated staff policies, and guided the grievance process step by step. At the same time, we drafted compliant contracts for the school’s extra-mural coaches, closing another gap that could have caused problems later.</w:t>
      </w:r>
    </w:p>
    <w:p w14:paraId="30F94294"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657BEFC5"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t xml:space="preserve">The grievance was resolved fairly and lawfully, without escalating to the CCMA. The school reported improved staff morale and stronger trust in the board’s processes, while the HR practitioner said she felt more confident handling complex matters with </w:t>
      </w:r>
      <w:proofErr w:type="spellStart"/>
      <w:r w:rsidRPr="00240438">
        <w:rPr>
          <w:rFonts w:ascii="Arial" w:eastAsia="Times New Roman" w:hAnsi="Arial" w:cs="Arial"/>
          <w:kern w:val="0"/>
          <w:lang w:eastAsia="en-GB"/>
          <w14:ligatures w14:val="none"/>
        </w:rPr>
        <w:t>OptiHR’s</w:t>
      </w:r>
      <w:proofErr w:type="spellEnd"/>
      <w:r w:rsidRPr="00240438">
        <w:rPr>
          <w:rFonts w:ascii="Arial" w:eastAsia="Times New Roman" w:hAnsi="Arial" w:cs="Arial"/>
          <w:kern w:val="0"/>
          <w:lang w:eastAsia="en-GB"/>
          <w14:ligatures w14:val="none"/>
        </w:rPr>
        <w:t xml:space="preserve"> backing.</w:t>
      </w:r>
    </w:p>
    <w:p w14:paraId="5EAA47C2"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458FCC98"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Client Feedback:</w:t>
      </w:r>
    </w:p>
    <w:p w14:paraId="38A8CB5F"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kern w:val="0"/>
          <w:lang w:eastAsia="en-GB"/>
          <w14:ligatures w14:val="none"/>
        </w:rPr>
        <w:lastRenderedPageBreak/>
        <w:t>“</w:t>
      </w:r>
      <w:proofErr w:type="spellStart"/>
      <w:r w:rsidRPr="00240438">
        <w:rPr>
          <w:rFonts w:ascii="Arial" w:eastAsia="Times New Roman" w:hAnsi="Arial" w:cs="Arial"/>
          <w:kern w:val="0"/>
          <w:lang w:eastAsia="en-GB"/>
          <w14:ligatures w14:val="none"/>
        </w:rPr>
        <w:t>OptiHR</w:t>
      </w:r>
      <w:proofErr w:type="spellEnd"/>
      <w:r w:rsidRPr="00240438">
        <w:rPr>
          <w:rFonts w:ascii="Arial" w:eastAsia="Times New Roman" w:hAnsi="Arial" w:cs="Arial"/>
          <w:kern w:val="0"/>
          <w:lang w:eastAsia="en-GB"/>
          <w14:ligatures w14:val="none"/>
        </w:rPr>
        <w:t xml:space="preserve"> gave us the clarity we needed. They helped us modernise our governance, resolve a sensitive issue, and put the right systems in place. We now feel protected and supported.” – Principal, Independent School</w:t>
      </w:r>
    </w:p>
    <w:p w14:paraId="3E8EC16C"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0228E1C5">
          <v:rect id="_x0000_i1028" alt="" style="width:451.3pt;height:.05pt;mso-width-percent:0;mso-height-percent:0;mso-width-percent:0;mso-height-percent:0" o:hralign="center" o:hrstd="t" o:hr="t" fillcolor="#a0a0a0" stroked="f"/>
        </w:pict>
      </w:r>
    </w:p>
    <w:p w14:paraId="059F11C6"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6. Proof Points &amp; Accreditations</w:t>
      </w:r>
    </w:p>
    <w:p w14:paraId="42797B9F" w14:textId="77777777" w:rsidR="00240438" w:rsidRPr="00240438" w:rsidRDefault="00240438" w:rsidP="00240438">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Unique Expertise</w:t>
      </w:r>
      <w:r w:rsidRPr="00240438">
        <w:rPr>
          <w:rFonts w:ascii="Arial" w:eastAsia="Times New Roman" w:hAnsi="Arial" w:cs="Arial"/>
          <w:kern w:val="0"/>
          <w:lang w:eastAsia="en-GB"/>
          <w14:ligatures w14:val="none"/>
        </w:rPr>
        <w:t xml:space="preserve"> – </w:t>
      </w:r>
      <w:proofErr w:type="spellStart"/>
      <w:r w:rsidRPr="00240438">
        <w:rPr>
          <w:rFonts w:ascii="Arial" w:eastAsia="Times New Roman" w:hAnsi="Arial" w:cs="Arial"/>
          <w:kern w:val="0"/>
          <w:lang w:eastAsia="en-GB"/>
          <w14:ligatures w14:val="none"/>
        </w:rPr>
        <w:t>OptiHR</w:t>
      </w:r>
      <w:proofErr w:type="spellEnd"/>
      <w:r w:rsidRPr="00240438">
        <w:rPr>
          <w:rFonts w:ascii="Arial" w:eastAsia="Times New Roman" w:hAnsi="Arial" w:cs="Arial"/>
          <w:kern w:val="0"/>
          <w:lang w:eastAsia="en-GB"/>
          <w14:ligatures w14:val="none"/>
        </w:rPr>
        <w:t xml:space="preserve"> is led by an admitted attorney, qualified HR practitioner, and former educator — a rare combination that speaks directly to the realities of schools.</w:t>
      </w:r>
    </w:p>
    <w:p w14:paraId="4988606C" w14:textId="77777777" w:rsidR="00240438" w:rsidRPr="00240438" w:rsidRDefault="00240438" w:rsidP="00240438">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Experience Across Sectors</w:t>
      </w:r>
      <w:r w:rsidRPr="00240438">
        <w:rPr>
          <w:rFonts w:ascii="Arial" w:eastAsia="Times New Roman" w:hAnsi="Arial" w:cs="Arial"/>
          <w:kern w:val="0"/>
          <w:lang w:eastAsia="en-GB"/>
          <w14:ligatures w14:val="none"/>
        </w:rPr>
        <w:t xml:space="preserve"> – we have assisted both independent and government schools for years, helping leadership teams with governance, compliance, and dispute resolution.</w:t>
      </w:r>
    </w:p>
    <w:p w14:paraId="0FE7EB06" w14:textId="77777777" w:rsidR="00240438" w:rsidRPr="00240438" w:rsidRDefault="00240438" w:rsidP="00240438">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Trusted by Schools</w:t>
      </w:r>
      <w:r w:rsidRPr="00240438">
        <w:rPr>
          <w:rFonts w:ascii="Arial" w:eastAsia="Times New Roman" w:hAnsi="Arial" w:cs="Arial"/>
          <w:kern w:val="0"/>
          <w:lang w:eastAsia="en-GB"/>
          <w14:ligatures w14:val="none"/>
        </w:rPr>
        <w:t xml:space="preserve"> – principals, boards, and HR practitioners rely on us to strengthen governance, resolve disputes, and protect reputations.</w:t>
      </w:r>
    </w:p>
    <w:p w14:paraId="4F300C36" w14:textId="77777777" w:rsidR="00240438" w:rsidRPr="00240438" w:rsidRDefault="00240438" w:rsidP="00240438">
      <w:pPr>
        <w:numPr>
          <w:ilvl w:val="0"/>
          <w:numId w:val="4"/>
        </w:num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Balanced Perspective</w:t>
      </w:r>
      <w:r w:rsidRPr="00240438">
        <w:rPr>
          <w:rFonts w:ascii="Arial" w:eastAsia="Times New Roman" w:hAnsi="Arial" w:cs="Arial"/>
          <w:kern w:val="0"/>
          <w:lang w:eastAsia="en-GB"/>
          <w14:ligatures w14:val="none"/>
        </w:rPr>
        <w:t xml:space="preserve"> – with experience in classrooms and courtrooms, we understand both the teaching profession and the legal frameworks that govern it.</w:t>
      </w:r>
    </w:p>
    <w:p w14:paraId="015154F4"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7569F092">
          <v:rect id="_x0000_i1027" alt="" style="width:451.3pt;height:.05pt;mso-width-percent:0;mso-height-percent:0;mso-width-percent:0;mso-height-percent:0" o:hralign="center" o:hrstd="t" o:hr="t" fillcolor="#a0a0a0" stroked="f"/>
        </w:pict>
      </w:r>
    </w:p>
    <w:p w14:paraId="2834C63F"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7. Myth vs Reality</w:t>
      </w:r>
    </w:p>
    <w:p w14:paraId="0BA61BCF"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7E8586A9"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“Our constitution has stood us in good stead for years — it will do so in the future.”</w:t>
      </w:r>
    </w:p>
    <w:p w14:paraId="638BFB43"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Reality:</w:t>
      </w:r>
      <w:r w:rsidRPr="00240438">
        <w:rPr>
          <w:rFonts w:ascii="Arial" w:eastAsia="Times New Roman" w:hAnsi="Arial" w:cs="Arial"/>
          <w:kern w:val="0"/>
          <w:lang w:eastAsia="en-GB"/>
          <w14:ligatures w14:val="none"/>
        </w:rPr>
        <w:t xml:space="preserve"> Times have changed. Many constitutions are outdated, and boards often aren’t agile enough to deal with today’s HR and IR challenges. Constitutions need regular review and alignment with modern governance standards to remain effective.</w:t>
      </w:r>
    </w:p>
    <w:p w14:paraId="0C333726"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23D75F4F"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“Our HR practitioner can handle everything.”</w:t>
      </w:r>
    </w:p>
    <w:p w14:paraId="18701D83"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lastRenderedPageBreak/>
        <w:t>Reality:</w:t>
      </w:r>
      <w:r w:rsidRPr="00240438">
        <w:rPr>
          <w:rFonts w:ascii="Arial" w:eastAsia="Times New Roman" w:hAnsi="Arial" w:cs="Arial"/>
          <w:kern w:val="0"/>
          <w:lang w:eastAsia="en-GB"/>
          <w14:ligatures w14:val="none"/>
        </w:rPr>
        <w:t xml:space="preserve"> School HR is unusually broad — from educators to coaches, from parents to unions. Even strong HR practitioners need specialist support with compliance, governance, and disputes.</w:t>
      </w:r>
    </w:p>
    <w:p w14:paraId="2028ECD4"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5D124A5E"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“If we’ve never had a CCMA case, we must be fine.”</w:t>
      </w:r>
    </w:p>
    <w:p w14:paraId="21BBF1AF"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Reality:</w:t>
      </w:r>
      <w:r w:rsidRPr="00240438">
        <w:rPr>
          <w:rFonts w:ascii="Arial" w:eastAsia="Times New Roman" w:hAnsi="Arial" w:cs="Arial"/>
          <w:kern w:val="0"/>
          <w:lang w:eastAsia="en-GB"/>
          <w14:ligatures w14:val="none"/>
        </w:rPr>
        <w:t xml:space="preserve"> A CCMA case isn’t just costly — it can damage your school’s reputation with parents, learners, and staff. By the time a case lands at the CCMA, the gaps in your governance and processes are already on display.</w:t>
      </w:r>
    </w:p>
    <w:p w14:paraId="423391E1"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4F702D45"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“SACE is just a formality.”</w:t>
      </w:r>
    </w:p>
    <w:p w14:paraId="1D858350"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Reality:</w:t>
      </w:r>
      <w:r w:rsidRPr="00240438">
        <w:rPr>
          <w:rFonts w:ascii="Arial" w:eastAsia="Times New Roman" w:hAnsi="Arial" w:cs="Arial"/>
          <w:kern w:val="0"/>
          <w:lang w:eastAsia="en-GB"/>
          <w14:ligatures w14:val="none"/>
        </w:rPr>
        <w:t xml:space="preserve"> SACE compliance is serious. Missteps with registration, conduct, or reporting can damage both your school’s reputation and its legal standing.</w:t>
      </w:r>
    </w:p>
    <w:p w14:paraId="260B6656"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1E61B5A7"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“Parents won’t get involved in staff issues.”</w:t>
      </w:r>
    </w:p>
    <w:p w14:paraId="25829B4A"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Reality:</w:t>
      </w:r>
      <w:r w:rsidRPr="00240438">
        <w:rPr>
          <w:rFonts w:ascii="Arial" w:eastAsia="Times New Roman" w:hAnsi="Arial" w:cs="Arial"/>
          <w:kern w:val="0"/>
          <w:lang w:eastAsia="en-GB"/>
          <w14:ligatures w14:val="none"/>
        </w:rPr>
        <w:t xml:space="preserve"> Independent schools answer to parents and boards who expect transparency and fairness. Without robust governance, disputes quickly become reputational crises.</w:t>
      </w:r>
    </w:p>
    <w:p w14:paraId="1E8C34A3"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03CC0106"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Myth:</w:t>
      </w:r>
      <w:r w:rsidRPr="00240438">
        <w:rPr>
          <w:rFonts w:ascii="Arial" w:eastAsia="Times New Roman" w:hAnsi="Arial" w:cs="Arial"/>
          <w:kern w:val="0"/>
          <w:lang w:eastAsia="en-GB"/>
          <w14:ligatures w14:val="none"/>
        </w:rPr>
        <w:t xml:space="preserve"> “Unions aren’t really a factor for us.”</w:t>
      </w:r>
    </w:p>
    <w:p w14:paraId="444FF24F"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rial" w:eastAsia="Times New Roman" w:hAnsi="Arial" w:cs="Arial"/>
          <w:b/>
          <w:bCs/>
          <w:kern w:val="0"/>
          <w:lang w:eastAsia="en-GB"/>
          <w14:ligatures w14:val="none"/>
        </w:rPr>
        <w:t>Reality:</w:t>
      </w:r>
      <w:r w:rsidRPr="00240438">
        <w:rPr>
          <w:rFonts w:ascii="Arial" w:eastAsia="Times New Roman" w:hAnsi="Arial" w:cs="Arial"/>
          <w:kern w:val="0"/>
          <w:lang w:eastAsia="en-GB"/>
          <w14:ligatures w14:val="none"/>
        </w:rPr>
        <w:t xml:space="preserve"> Even where membership is limited, unions and collective agreements can impact your school. Early, constructive engagement prevents conflict and keeps relationships manageable.</w:t>
      </w:r>
    </w:p>
    <w:p w14:paraId="4A0FA434"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7C3EFF1C">
          <v:rect id="_x0000_i1026" alt="" style="width:451.3pt;height:.05pt;mso-width-percent:0;mso-height-percent:0;mso-width-percent:0;mso-height-percent:0" o:hralign="center" o:hrstd="t" o:hr="t" fillcolor="#a0a0a0" stroked="f"/>
        </w:pict>
      </w:r>
    </w:p>
    <w:p w14:paraId="551B411F" w14:textId="77777777" w:rsidR="00240438" w:rsidRPr="00240438" w:rsidRDefault="00240438" w:rsidP="00240438">
      <w:pPr>
        <w:spacing w:before="100" w:beforeAutospacing="1" w:after="100" w:afterAutospacing="1" w:line="360" w:lineRule="auto"/>
        <w:outlineLvl w:val="2"/>
        <w:rPr>
          <w:rFonts w:ascii="Arial" w:eastAsia="Times New Roman" w:hAnsi="Arial" w:cs="Arial"/>
          <w:b/>
          <w:bCs/>
          <w:kern w:val="0"/>
          <w:sz w:val="27"/>
          <w:szCs w:val="27"/>
          <w:lang w:eastAsia="en-GB"/>
          <w14:ligatures w14:val="none"/>
        </w:rPr>
      </w:pPr>
      <w:r w:rsidRPr="00240438">
        <w:rPr>
          <w:rFonts w:ascii="Arial" w:eastAsia="Times New Roman" w:hAnsi="Arial" w:cs="Arial"/>
          <w:b/>
          <w:bCs/>
          <w:kern w:val="0"/>
          <w:sz w:val="27"/>
          <w:szCs w:val="27"/>
          <w:lang w:eastAsia="en-GB"/>
          <w14:ligatures w14:val="none"/>
        </w:rPr>
        <w:t>8. Call to Action</w:t>
      </w:r>
    </w:p>
    <w:p w14:paraId="119E2120"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p>
    <w:p w14:paraId="7A697A73" w14:textId="77777777" w:rsidR="00240438" w:rsidRPr="00240438" w:rsidRDefault="00240438" w:rsidP="00240438">
      <w:pPr>
        <w:spacing w:before="100" w:beforeAutospacing="1" w:after="100" w:afterAutospacing="1" w:line="360" w:lineRule="auto"/>
        <w:rPr>
          <w:rFonts w:ascii="Arial" w:eastAsia="Times New Roman" w:hAnsi="Arial" w:cs="Arial"/>
          <w:kern w:val="0"/>
          <w:lang w:eastAsia="en-GB"/>
          <w14:ligatures w14:val="none"/>
        </w:rPr>
      </w:pPr>
      <w:r w:rsidRPr="00240438">
        <w:rPr>
          <w:rFonts w:ascii="Apple Color Emoji" w:eastAsia="Times New Roman" w:hAnsi="Apple Color Emoji" w:cs="Apple Color Emoji"/>
          <w:kern w:val="0"/>
          <w:lang w:eastAsia="en-GB"/>
          <w14:ligatures w14:val="none"/>
        </w:rPr>
        <w:t>👉</w:t>
      </w:r>
      <w:r w:rsidRPr="00240438">
        <w:rPr>
          <w:rFonts w:ascii="Arial" w:eastAsia="Times New Roman" w:hAnsi="Arial" w:cs="Arial"/>
          <w:kern w:val="0"/>
          <w:lang w:eastAsia="en-GB"/>
          <w14:ligatures w14:val="none"/>
        </w:rPr>
        <w:t xml:space="preserve"> </w:t>
      </w:r>
      <w:r w:rsidRPr="00240438">
        <w:rPr>
          <w:rFonts w:ascii="Arial" w:eastAsia="Times New Roman" w:hAnsi="Arial" w:cs="Arial"/>
          <w:b/>
          <w:bCs/>
          <w:kern w:val="0"/>
          <w:lang w:eastAsia="en-GB"/>
          <w14:ligatures w14:val="none"/>
        </w:rPr>
        <w:t xml:space="preserve">Let </w:t>
      </w:r>
      <w:proofErr w:type="spellStart"/>
      <w:r w:rsidRPr="00240438">
        <w:rPr>
          <w:rFonts w:ascii="Arial" w:eastAsia="Times New Roman" w:hAnsi="Arial" w:cs="Arial"/>
          <w:b/>
          <w:bCs/>
          <w:kern w:val="0"/>
          <w:lang w:eastAsia="en-GB"/>
          <w14:ligatures w14:val="none"/>
        </w:rPr>
        <w:t>OptiHR</w:t>
      </w:r>
      <w:proofErr w:type="spellEnd"/>
      <w:r w:rsidRPr="00240438">
        <w:rPr>
          <w:rFonts w:ascii="Arial" w:eastAsia="Times New Roman" w:hAnsi="Arial" w:cs="Arial"/>
          <w:b/>
          <w:bCs/>
          <w:kern w:val="0"/>
          <w:lang w:eastAsia="en-GB"/>
          <w14:ligatures w14:val="none"/>
        </w:rPr>
        <w:t xml:space="preserve"> focus on what we do best — labour law, compliance, governance, and staff support — so you can focus on what matters most: education.</w:t>
      </w:r>
      <w:r w:rsidRPr="00240438">
        <w:rPr>
          <w:rFonts w:ascii="Arial" w:eastAsia="Times New Roman" w:hAnsi="Arial" w:cs="Arial"/>
          <w:kern w:val="0"/>
          <w:lang w:eastAsia="en-GB"/>
          <w14:ligatures w14:val="none"/>
        </w:rPr>
        <w:t xml:space="preserve"> Together, we’ll create a fair, compliant, and supportive environment for staff, learners, and parents. Schedule your Free Consultation today.</w:t>
      </w:r>
    </w:p>
    <w:p w14:paraId="3B8B85F7" w14:textId="77777777" w:rsidR="00240438" w:rsidRPr="00240438" w:rsidRDefault="0075349A" w:rsidP="00240438">
      <w:pPr>
        <w:spacing w:after="0" w:line="360" w:lineRule="auto"/>
        <w:rPr>
          <w:rFonts w:ascii="Arial" w:eastAsia="Times New Roman" w:hAnsi="Arial" w:cs="Arial"/>
          <w:kern w:val="0"/>
          <w:lang w:eastAsia="en-GB"/>
          <w14:ligatures w14:val="none"/>
        </w:rPr>
      </w:pPr>
      <w:r w:rsidRPr="0075349A">
        <w:rPr>
          <w:rFonts w:ascii="Arial" w:eastAsia="Times New Roman" w:hAnsi="Arial" w:cs="Arial"/>
          <w:noProof/>
          <w:kern w:val="0"/>
          <w:lang w:eastAsia="en-GB"/>
        </w:rPr>
        <w:pict w14:anchorId="17CDBF7F">
          <v:rect id="_x0000_i1025" alt="" style="width:451.3pt;height:.05pt;mso-width-percent:0;mso-height-percent:0;mso-width-percent:0;mso-height-percent:0" o:hralign="center" o:hrstd="t" o:hr="t" fillcolor="#a0a0a0" stroked="f"/>
        </w:pict>
      </w:r>
    </w:p>
    <w:p w14:paraId="3D75C5E2" w14:textId="77777777" w:rsidR="009F465F" w:rsidRDefault="009F465F"/>
    <w:sectPr w:rsidR="009F46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D25C5"/>
    <w:multiLevelType w:val="multilevel"/>
    <w:tmpl w:val="6246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022911"/>
    <w:multiLevelType w:val="multilevel"/>
    <w:tmpl w:val="57EC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859CA"/>
    <w:multiLevelType w:val="multilevel"/>
    <w:tmpl w:val="C894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F58F7"/>
    <w:multiLevelType w:val="multilevel"/>
    <w:tmpl w:val="8D58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920598">
    <w:abstractNumId w:val="0"/>
  </w:num>
  <w:num w:numId="2" w16cid:durableId="1538932477">
    <w:abstractNumId w:val="2"/>
  </w:num>
  <w:num w:numId="3" w16cid:durableId="442505491">
    <w:abstractNumId w:val="1"/>
  </w:num>
  <w:num w:numId="4" w16cid:durableId="7015182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38"/>
    <w:rsid w:val="00240438"/>
    <w:rsid w:val="004037A3"/>
    <w:rsid w:val="0075349A"/>
    <w:rsid w:val="007D0620"/>
    <w:rsid w:val="008875B8"/>
    <w:rsid w:val="009F465F"/>
    <w:rsid w:val="00C30DB2"/>
    <w:rsid w:val="00E52889"/>
    <w:rsid w:val="00E86C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62350"/>
  <w15:chartTrackingRefBased/>
  <w15:docId w15:val="{B4DA9B16-3794-A548-B71A-C3D13B3B4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04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4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4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4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4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4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4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4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4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04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4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4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4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4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4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438"/>
    <w:rPr>
      <w:rFonts w:eastAsiaTheme="majorEastAsia" w:cstheme="majorBidi"/>
      <w:color w:val="272727" w:themeColor="text1" w:themeTint="D8"/>
    </w:rPr>
  </w:style>
  <w:style w:type="paragraph" w:styleId="Title">
    <w:name w:val="Title"/>
    <w:basedOn w:val="Normal"/>
    <w:next w:val="Normal"/>
    <w:link w:val="TitleChar"/>
    <w:uiPriority w:val="10"/>
    <w:qFormat/>
    <w:rsid w:val="0024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4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4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438"/>
    <w:pPr>
      <w:spacing w:before="160"/>
      <w:jc w:val="center"/>
    </w:pPr>
    <w:rPr>
      <w:i/>
      <w:iCs/>
      <w:color w:val="404040" w:themeColor="text1" w:themeTint="BF"/>
    </w:rPr>
  </w:style>
  <w:style w:type="character" w:customStyle="1" w:styleId="QuoteChar">
    <w:name w:val="Quote Char"/>
    <w:basedOn w:val="DefaultParagraphFont"/>
    <w:link w:val="Quote"/>
    <w:uiPriority w:val="29"/>
    <w:rsid w:val="00240438"/>
    <w:rPr>
      <w:i/>
      <w:iCs/>
      <w:color w:val="404040" w:themeColor="text1" w:themeTint="BF"/>
    </w:rPr>
  </w:style>
  <w:style w:type="paragraph" w:styleId="ListParagraph">
    <w:name w:val="List Paragraph"/>
    <w:basedOn w:val="Normal"/>
    <w:uiPriority w:val="34"/>
    <w:qFormat/>
    <w:rsid w:val="00240438"/>
    <w:pPr>
      <w:ind w:left="720"/>
      <w:contextualSpacing/>
    </w:pPr>
  </w:style>
  <w:style w:type="character" w:styleId="IntenseEmphasis">
    <w:name w:val="Intense Emphasis"/>
    <w:basedOn w:val="DefaultParagraphFont"/>
    <w:uiPriority w:val="21"/>
    <w:qFormat/>
    <w:rsid w:val="00240438"/>
    <w:rPr>
      <w:i/>
      <w:iCs/>
      <w:color w:val="0F4761" w:themeColor="accent1" w:themeShade="BF"/>
    </w:rPr>
  </w:style>
  <w:style w:type="paragraph" w:styleId="IntenseQuote">
    <w:name w:val="Intense Quote"/>
    <w:basedOn w:val="Normal"/>
    <w:next w:val="Normal"/>
    <w:link w:val="IntenseQuoteChar"/>
    <w:uiPriority w:val="30"/>
    <w:qFormat/>
    <w:rsid w:val="0024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438"/>
    <w:rPr>
      <w:i/>
      <w:iCs/>
      <w:color w:val="0F4761" w:themeColor="accent1" w:themeShade="BF"/>
    </w:rPr>
  </w:style>
  <w:style w:type="character" w:styleId="IntenseReference">
    <w:name w:val="Intense Reference"/>
    <w:basedOn w:val="DefaultParagraphFont"/>
    <w:uiPriority w:val="32"/>
    <w:qFormat/>
    <w:rsid w:val="00240438"/>
    <w:rPr>
      <w:b/>
      <w:bCs/>
      <w:smallCaps/>
      <w:color w:val="0F4761" w:themeColor="accent1" w:themeShade="BF"/>
      <w:spacing w:val="5"/>
    </w:rPr>
  </w:style>
  <w:style w:type="paragraph" w:customStyle="1" w:styleId="p1">
    <w:name w:val="p1"/>
    <w:basedOn w:val="Normal"/>
    <w:rsid w:val="002404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240438"/>
  </w:style>
  <w:style w:type="paragraph" w:customStyle="1" w:styleId="p2">
    <w:name w:val="p2"/>
    <w:basedOn w:val="Normal"/>
    <w:rsid w:val="002404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3">
    <w:name w:val="p3"/>
    <w:basedOn w:val="Normal"/>
    <w:rsid w:val="002404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4">
    <w:name w:val="p4"/>
    <w:basedOn w:val="Normal"/>
    <w:rsid w:val="0024043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2404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1446</Words>
  <Characters>8247</Characters>
  <Application>Microsoft Office Word</Application>
  <DocSecurity>0</DocSecurity>
  <Lines>68</Lines>
  <Paragraphs>19</Paragraphs>
  <ScaleCrop>false</ScaleCrop>
  <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Hauptfleisch</dc:creator>
  <cp:keywords/>
  <dc:description/>
  <cp:lastModifiedBy>Raymond Hauptfleisch</cp:lastModifiedBy>
  <cp:revision>1</cp:revision>
  <dcterms:created xsi:type="dcterms:W3CDTF">2025-09-05T15:26:00Z</dcterms:created>
  <dcterms:modified xsi:type="dcterms:W3CDTF">2025-09-05T15:26:00Z</dcterms:modified>
</cp:coreProperties>
</file>