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09F4" w14:textId="77777777" w:rsidR="002773E0" w:rsidRPr="002773E0" w:rsidRDefault="002773E0" w:rsidP="00FE4038">
      <w:pPr>
        <w:pStyle w:val="Heading1"/>
      </w:pPr>
      <w:r w:rsidRPr="002773E0">
        <w:t>Redback Ops Ethics, Security, and Professional Behaviours Training</w:t>
      </w:r>
    </w:p>
    <w:p w14:paraId="3FF9A5F7" w14:textId="77777777" w:rsidR="002773E0" w:rsidRPr="002773E0" w:rsidRDefault="002773E0" w:rsidP="00FE4038">
      <w:pPr>
        <w:pStyle w:val="Heading1"/>
      </w:pPr>
      <w:r w:rsidRPr="002773E0">
        <w:t>Data Usage, Sharing and Storage</w:t>
      </w:r>
    </w:p>
    <w:p w14:paraId="6760C3C7" w14:textId="77777777" w:rsidR="002773E0" w:rsidRPr="002773E0" w:rsidRDefault="002773E0" w:rsidP="002773E0">
      <w:pPr>
        <w:rPr>
          <w:b/>
          <w:bCs/>
        </w:rPr>
      </w:pPr>
      <w:r w:rsidRPr="002773E0">
        <w:rPr>
          <w:b/>
          <w:bCs/>
        </w:rPr>
        <w:t>Table of Contents</w:t>
      </w:r>
    </w:p>
    <w:p w14:paraId="06439B56" w14:textId="77777777" w:rsidR="002773E0" w:rsidRPr="002773E0" w:rsidRDefault="002773E0" w:rsidP="002773E0">
      <w:pPr>
        <w:numPr>
          <w:ilvl w:val="0"/>
          <w:numId w:val="1"/>
        </w:numPr>
      </w:pPr>
      <w:hyperlink w:anchor="data-handling" w:tgtFrame="_blank" w:history="1">
        <w:r w:rsidRPr="002773E0">
          <w:rPr>
            <w:rStyle w:val="Hyperlink"/>
          </w:rPr>
          <w:t>Data Handling</w:t>
        </w:r>
      </w:hyperlink>
    </w:p>
    <w:p w14:paraId="6AAAF740" w14:textId="77777777" w:rsidR="002773E0" w:rsidRPr="002773E0" w:rsidRDefault="002773E0" w:rsidP="002773E0">
      <w:pPr>
        <w:numPr>
          <w:ilvl w:val="0"/>
          <w:numId w:val="1"/>
        </w:numPr>
      </w:pPr>
      <w:hyperlink w:anchor="overview" w:tgtFrame="_blank" w:history="1">
        <w:r w:rsidRPr="002773E0">
          <w:rPr>
            <w:rStyle w:val="Hyperlink"/>
          </w:rPr>
          <w:t>Overview</w:t>
        </w:r>
      </w:hyperlink>
    </w:p>
    <w:p w14:paraId="3BDC3741" w14:textId="77777777" w:rsidR="002773E0" w:rsidRPr="002773E0" w:rsidRDefault="002773E0" w:rsidP="002773E0">
      <w:pPr>
        <w:numPr>
          <w:ilvl w:val="0"/>
          <w:numId w:val="1"/>
        </w:numPr>
      </w:pPr>
      <w:hyperlink w:anchor="data-sovereignty" w:tgtFrame="_blank" w:history="1">
        <w:r w:rsidRPr="002773E0">
          <w:rPr>
            <w:rStyle w:val="Hyperlink"/>
          </w:rPr>
          <w:t>Data Sovereignty</w:t>
        </w:r>
      </w:hyperlink>
    </w:p>
    <w:p w14:paraId="0A408CC3" w14:textId="77777777" w:rsidR="002773E0" w:rsidRPr="002773E0" w:rsidRDefault="002773E0" w:rsidP="002773E0">
      <w:pPr>
        <w:numPr>
          <w:ilvl w:val="0"/>
          <w:numId w:val="1"/>
        </w:numPr>
      </w:pPr>
      <w:hyperlink w:anchor="managing-risks" w:tgtFrame="_blank" w:history="1">
        <w:r w:rsidRPr="002773E0">
          <w:rPr>
            <w:rStyle w:val="Hyperlink"/>
          </w:rPr>
          <w:t>Managing Risks</w:t>
        </w:r>
      </w:hyperlink>
    </w:p>
    <w:p w14:paraId="6964C7A4" w14:textId="77777777" w:rsidR="002773E0" w:rsidRPr="002773E0" w:rsidRDefault="002773E0" w:rsidP="002773E0">
      <w:pPr>
        <w:numPr>
          <w:ilvl w:val="0"/>
          <w:numId w:val="1"/>
        </w:numPr>
      </w:pPr>
      <w:hyperlink w:anchor="guidelines" w:tgtFrame="_blank" w:history="1">
        <w:r w:rsidRPr="002773E0">
          <w:rPr>
            <w:rStyle w:val="Hyperlink"/>
          </w:rPr>
          <w:t>Guidelines for Public Dissemination</w:t>
        </w:r>
      </w:hyperlink>
    </w:p>
    <w:p w14:paraId="5A4BBE43" w14:textId="77777777" w:rsidR="002773E0" w:rsidRPr="002773E0" w:rsidRDefault="002773E0" w:rsidP="002773E0">
      <w:pPr>
        <w:numPr>
          <w:ilvl w:val="0"/>
          <w:numId w:val="1"/>
        </w:numPr>
      </w:pPr>
      <w:hyperlink w:anchor="case-study-didi" w:tgtFrame="_blank" w:history="1">
        <w:r w:rsidRPr="002773E0">
          <w:rPr>
            <w:rStyle w:val="Hyperlink"/>
          </w:rPr>
          <w:t>Case Study: Didi and the Consequences of Cross-Border Data Transfers</w:t>
        </w:r>
      </w:hyperlink>
    </w:p>
    <w:p w14:paraId="26CEE875" w14:textId="77777777" w:rsidR="002773E0" w:rsidRPr="002773E0" w:rsidRDefault="002773E0" w:rsidP="002773E0">
      <w:pPr>
        <w:numPr>
          <w:ilvl w:val="0"/>
          <w:numId w:val="1"/>
        </w:numPr>
      </w:pPr>
      <w:hyperlink w:anchor="case-study-oxford" w:tgtFrame="_blank" w:history="1">
        <w:r w:rsidRPr="002773E0">
          <w:rPr>
            <w:rStyle w:val="Hyperlink"/>
          </w:rPr>
          <w:t>Case Study: Oxford University Innovation Ltd v. Oxford Nanoimaging Ltd</w:t>
        </w:r>
      </w:hyperlink>
    </w:p>
    <w:p w14:paraId="6AB89B5B" w14:textId="77777777" w:rsidR="002773E0" w:rsidRPr="002773E0" w:rsidRDefault="002773E0" w:rsidP="002773E0">
      <w:pPr>
        <w:numPr>
          <w:ilvl w:val="0"/>
          <w:numId w:val="1"/>
        </w:numPr>
      </w:pPr>
      <w:hyperlink w:anchor="quiz" w:tgtFrame="_blank" w:history="1">
        <w:r w:rsidRPr="002773E0">
          <w:rPr>
            <w:rStyle w:val="Hyperlink"/>
          </w:rPr>
          <w:t>Quiz</w:t>
        </w:r>
      </w:hyperlink>
    </w:p>
    <w:p w14:paraId="472CDD81" w14:textId="77777777" w:rsidR="002773E0" w:rsidRPr="002773E0" w:rsidRDefault="002773E0" w:rsidP="002773E0">
      <w:pPr>
        <w:numPr>
          <w:ilvl w:val="0"/>
          <w:numId w:val="1"/>
        </w:numPr>
      </w:pPr>
      <w:hyperlink w:anchor="references" w:tgtFrame="_blank" w:history="1">
        <w:r w:rsidRPr="002773E0">
          <w:rPr>
            <w:rStyle w:val="Hyperlink"/>
          </w:rPr>
          <w:t>References</w:t>
        </w:r>
      </w:hyperlink>
    </w:p>
    <w:p w14:paraId="1F3A89D6" w14:textId="77777777" w:rsidR="002773E0" w:rsidRPr="002773E0" w:rsidRDefault="002773E0" w:rsidP="00FE4038">
      <w:pPr>
        <w:pStyle w:val="Heading2"/>
      </w:pPr>
      <w:r w:rsidRPr="002773E0">
        <w:t>Data Handling</w:t>
      </w:r>
    </w:p>
    <w:p w14:paraId="23C6A6C5" w14:textId="02B3FA92" w:rsidR="002773E0" w:rsidRPr="002773E0" w:rsidRDefault="002773E0" w:rsidP="002773E0">
      <w:r w:rsidRPr="002773E0">
        <w:t>This section merges key principles from data usage, sharing, storage, and publishing data. It covers ethical handling, secure storage, and responsible sharing practices, excluding privacy laws</w:t>
      </w:r>
      <w:r w:rsidR="00FE4038">
        <w:t>.</w:t>
      </w:r>
    </w:p>
    <w:p w14:paraId="16F886BF" w14:textId="77777777" w:rsidR="002773E0" w:rsidRPr="002773E0" w:rsidRDefault="002773E0" w:rsidP="002773E0">
      <w:pPr>
        <w:rPr>
          <w:b/>
          <w:bCs/>
        </w:rPr>
      </w:pPr>
      <w:r w:rsidRPr="002773E0">
        <w:rPr>
          <w:b/>
          <w:bCs/>
        </w:rPr>
        <w:t>Core Principles</w:t>
      </w:r>
    </w:p>
    <w:p w14:paraId="5756032F" w14:textId="3BCDCA9B" w:rsidR="002773E0" w:rsidRPr="002773E0" w:rsidRDefault="002773E0" w:rsidP="002773E0">
      <w:pPr>
        <w:numPr>
          <w:ilvl w:val="0"/>
          <w:numId w:val="2"/>
        </w:numPr>
      </w:pPr>
      <w:r w:rsidRPr="002773E0">
        <w:t xml:space="preserve">Handle data ethically, ensuring transparency, security, and consent in all stages </w:t>
      </w:r>
      <w:r w:rsidR="00FE4038">
        <w:t xml:space="preserve">which includes </w:t>
      </w:r>
      <w:r w:rsidRPr="002773E0">
        <w:t>usage, sharing, storage, and publishing.</w:t>
      </w:r>
    </w:p>
    <w:p w14:paraId="19C50BF3" w14:textId="77777777" w:rsidR="002773E0" w:rsidRPr="002773E0" w:rsidRDefault="002773E0" w:rsidP="002773E0">
      <w:pPr>
        <w:numPr>
          <w:ilvl w:val="0"/>
          <w:numId w:val="2"/>
        </w:numPr>
      </w:pPr>
      <w:r w:rsidRPr="002773E0">
        <w:t>Use secure storage methods, such as encrypted repositories, and limit access via role-based permissions.</w:t>
      </w:r>
    </w:p>
    <w:p w14:paraId="37683601" w14:textId="77777777" w:rsidR="002773E0" w:rsidRPr="002773E0" w:rsidRDefault="002773E0" w:rsidP="002773E0">
      <w:pPr>
        <w:numPr>
          <w:ilvl w:val="0"/>
          <w:numId w:val="2"/>
        </w:numPr>
      </w:pPr>
      <w:r w:rsidRPr="002773E0">
        <w:t>For publishing, anonymise or pseudonymise sensitive data before dissemination.</w:t>
      </w:r>
    </w:p>
    <w:p w14:paraId="33EC9E34" w14:textId="77777777" w:rsidR="002773E0" w:rsidRPr="002773E0" w:rsidRDefault="002773E0" w:rsidP="002773E0">
      <w:pPr>
        <w:numPr>
          <w:ilvl w:val="0"/>
          <w:numId w:val="2"/>
        </w:numPr>
      </w:pPr>
      <w:r w:rsidRPr="002773E0">
        <w:t>Document all data processes, including consent records and usage agreements.</w:t>
      </w:r>
    </w:p>
    <w:p w14:paraId="177E0291" w14:textId="77777777" w:rsidR="002773E0" w:rsidRPr="002773E0" w:rsidRDefault="002773E0" w:rsidP="002773E0">
      <w:r w:rsidRPr="002773E0">
        <w:rPr>
          <w:b/>
          <w:bCs/>
        </w:rPr>
        <w:t>Publishing Data Introduction:</w:t>
      </w:r>
      <w:r w:rsidRPr="002773E0">
        <w:t xml:space="preserve"> Publishing data involves ethical and legal considerations for ownership, IP, risk management, and collaboration. Always align with </w:t>
      </w:r>
      <w:r w:rsidRPr="002773E0">
        <w:lastRenderedPageBreak/>
        <w:t>institutional policies like Deakin University's Research and Publication Dissemination Procedure.</w:t>
      </w:r>
    </w:p>
    <w:p w14:paraId="583527B3" w14:textId="77777777" w:rsidR="002773E0" w:rsidRPr="002773E0" w:rsidRDefault="002773E0" w:rsidP="00FE4038">
      <w:pPr>
        <w:pStyle w:val="Heading2"/>
      </w:pPr>
      <w:r w:rsidRPr="002773E0">
        <w:t>Overview</w:t>
      </w:r>
    </w:p>
    <w:p w14:paraId="78A86326" w14:textId="77777777" w:rsidR="002773E0" w:rsidRPr="002773E0" w:rsidRDefault="002773E0" w:rsidP="002773E0">
      <w:pPr>
        <w:numPr>
          <w:ilvl w:val="0"/>
          <w:numId w:val="3"/>
        </w:numPr>
      </w:pPr>
      <w:r w:rsidRPr="002773E0">
        <w:t>Evaluate ownership, intellectual property, and data sharing considerations in academic and collaborative settings (GLO4, GLO8).</w:t>
      </w:r>
    </w:p>
    <w:p w14:paraId="6EF09B25" w14:textId="77777777" w:rsidR="002773E0" w:rsidRPr="002773E0" w:rsidRDefault="002773E0" w:rsidP="002773E0">
      <w:pPr>
        <w:numPr>
          <w:ilvl w:val="0"/>
          <w:numId w:val="3"/>
        </w:numPr>
      </w:pPr>
      <w:r w:rsidRPr="002773E0">
        <w:t>Manage risks associated with public data sharing, including privacy, security, and compliance (GLO4).</w:t>
      </w:r>
    </w:p>
    <w:p w14:paraId="1F7CBB7A" w14:textId="77777777" w:rsidR="002773E0" w:rsidRPr="002773E0" w:rsidRDefault="002773E0" w:rsidP="002773E0">
      <w:pPr>
        <w:numPr>
          <w:ilvl w:val="0"/>
          <w:numId w:val="3"/>
        </w:numPr>
      </w:pPr>
      <w:r w:rsidRPr="002773E0">
        <w:t>Apply Deakin’s policies on research, IP, and dissemination for ethical practices (GLO8).</w:t>
      </w:r>
    </w:p>
    <w:p w14:paraId="0F30F37E" w14:textId="77777777" w:rsidR="002773E0" w:rsidRPr="002773E0" w:rsidRDefault="002773E0" w:rsidP="002773E0">
      <w:pPr>
        <w:numPr>
          <w:ilvl w:val="0"/>
          <w:numId w:val="3"/>
        </w:numPr>
      </w:pPr>
      <w:r w:rsidRPr="002773E0">
        <w:t>Select appropriate platforms for sharing research data while protecting sensitive information (GLO3, GLO4).</w:t>
      </w:r>
    </w:p>
    <w:p w14:paraId="63F9D6C7" w14:textId="77777777" w:rsidR="002773E0" w:rsidRPr="002773E0" w:rsidRDefault="002773E0" w:rsidP="00FE4038">
      <w:pPr>
        <w:pStyle w:val="Heading2"/>
      </w:pPr>
      <w:r w:rsidRPr="002773E0">
        <w:t>Data Sovereignty</w:t>
      </w:r>
    </w:p>
    <w:p w14:paraId="02B17E5E" w14:textId="77777777" w:rsidR="002773E0" w:rsidRPr="002773E0" w:rsidRDefault="002773E0" w:rsidP="002773E0">
      <w:r w:rsidRPr="002773E0">
        <w:t>Data sovereignty refers to the control over data location, access, and usage, often tied to national laws. Key points (summarised from video resources):</w:t>
      </w:r>
    </w:p>
    <w:p w14:paraId="6E49891A" w14:textId="77777777" w:rsidR="002773E0" w:rsidRPr="002773E0" w:rsidRDefault="002773E0" w:rsidP="002773E0">
      <w:pPr>
        <w:numPr>
          <w:ilvl w:val="0"/>
          <w:numId w:val="4"/>
        </w:numPr>
      </w:pPr>
      <w:r w:rsidRPr="002773E0">
        <w:t xml:space="preserve">Data must comply with jurisdictional </w:t>
      </w:r>
      <w:proofErr w:type="gramStart"/>
      <w:r w:rsidRPr="002773E0">
        <w:t>rules;</w:t>
      </w:r>
      <w:proofErr w:type="gramEnd"/>
      <w:r w:rsidRPr="002773E0">
        <w:t xml:space="preserve"> e.g., critical data stored domestically in some countries.</w:t>
      </w:r>
    </w:p>
    <w:p w14:paraId="161DAA0E" w14:textId="77777777" w:rsidR="002773E0" w:rsidRPr="002773E0" w:rsidRDefault="002773E0" w:rsidP="002773E0">
      <w:pPr>
        <w:numPr>
          <w:ilvl w:val="0"/>
          <w:numId w:val="4"/>
        </w:numPr>
      </w:pPr>
      <w:r w:rsidRPr="002773E0">
        <w:t>Cross-border transfers require assessments and approvals to avoid penalties.</w:t>
      </w:r>
    </w:p>
    <w:p w14:paraId="0B118C05" w14:textId="77777777" w:rsidR="002773E0" w:rsidRPr="002773E0" w:rsidRDefault="002773E0" w:rsidP="002773E0">
      <w:pPr>
        <w:numPr>
          <w:ilvl w:val="0"/>
          <w:numId w:val="4"/>
        </w:numPr>
      </w:pPr>
      <w:hyperlink r:id="rId5" w:tgtFrame="_blank" w:history="1">
        <w:r w:rsidRPr="002773E0">
          <w:rPr>
            <w:rStyle w:val="Hyperlink"/>
          </w:rPr>
          <w:t>Australia’s Privacy Act</w:t>
        </w:r>
      </w:hyperlink>
      <w:r w:rsidRPr="002773E0">
        <w:t xml:space="preserve"> emphasises secure handling; state laws like Victoria's Privacy and Data Protection Act 2014 add public sector requirements.</w:t>
      </w:r>
    </w:p>
    <w:p w14:paraId="3B354062" w14:textId="77777777" w:rsidR="002773E0" w:rsidRPr="00FE4038" w:rsidRDefault="002773E0" w:rsidP="002773E0">
      <w:pPr>
        <w:rPr>
          <w:b/>
          <w:bCs/>
          <w:i/>
          <w:iCs/>
          <w:u w:val="single"/>
        </w:rPr>
      </w:pPr>
      <w:r w:rsidRPr="00FE4038">
        <w:rPr>
          <w:b/>
          <w:bCs/>
          <w:i/>
          <w:iCs/>
          <w:u w:val="single"/>
        </w:rPr>
        <w:t>Merged with Ownership and Legal Rights</w:t>
      </w:r>
    </w:p>
    <w:p w14:paraId="04F3BBA8" w14:textId="77777777" w:rsidR="002773E0" w:rsidRPr="002773E0" w:rsidRDefault="002773E0" w:rsidP="002773E0">
      <w:r w:rsidRPr="002773E0">
        <w:t xml:space="preserve">Deakin University’s </w:t>
      </w:r>
      <w:hyperlink r:id="rId6" w:tgtFrame="_blank" w:history="1">
        <w:r w:rsidRPr="002773E0">
          <w:rPr>
            <w:rStyle w:val="Hyperlink"/>
          </w:rPr>
          <w:t>Intellectual Property (IP) Policy</w:t>
        </w:r>
      </w:hyperlink>
      <w:r w:rsidRPr="002773E0">
        <w:t xml:space="preserve"> states students own IP in their work unless specified in agreements (e.g., collaborative or funded projects). In collaborations:</w:t>
      </w:r>
    </w:p>
    <w:p w14:paraId="1572DD86" w14:textId="77777777" w:rsidR="002773E0" w:rsidRPr="002773E0" w:rsidRDefault="002773E0" w:rsidP="002773E0">
      <w:pPr>
        <w:numPr>
          <w:ilvl w:val="0"/>
          <w:numId w:val="5"/>
        </w:numPr>
      </w:pPr>
      <w:r w:rsidRPr="002773E0">
        <w:t>Define ownership, roles, and usage in formal agreements.</w:t>
      </w:r>
    </w:p>
    <w:p w14:paraId="72A907B6" w14:textId="77777777" w:rsidR="002773E0" w:rsidRPr="002773E0" w:rsidRDefault="002773E0" w:rsidP="002773E0">
      <w:pPr>
        <w:numPr>
          <w:ilvl w:val="0"/>
          <w:numId w:val="5"/>
        </w:numPr>
      </w:pPr>
      <w:r w:rsidRPr="002773E0">
        <w:t>Anonymise personal/sensitive data; obtain explicit consent if not anonymised.</w:t>
      </w:r>
    </w:p>
    <w:p w14:paraId="5999CD7F" w14:textId="19FDC115" w:rsidR="002773E0" w:rsidRDefault="002773E0" w:rsidP="002773E0">
      <w:pPr>
        <w:rPr>
          <w:i/>
          <w:iCs/>
        </w:rPr>
      </w:pPr>
      <w:r w:rsidRPr="002773E0">
        <w:rPr>
          <w:i/>
          <w:iCs/>
        </w:rPr>
        <w:t>Video link for further info:</w:t>
      </w:r>
      <w:r w:rsidR="00973AA0" w:rsidRPr="00973AA0">
        <w:t xml:space="preserve"> </w:t>
      </w:r>
      <w:hyperlink r:id="rId7" w:history="1">
        <w:r w:rsidR="00973AA0" w:rsidRPr="004A2615">
          <w:rPr>
            <w:rStyle w:val="Hyperlink"/>
            <w:i/>
            <w:iCs/>
          </w:rPr>
          <w:t>https://www.youtube.com/watch?v=PZzibPP80TM</w:t>
        </w:r>
      </w:hyperlink>
    </w:p>
    <w:p w14:paraId="7C6D6F0E" w14:textId="77777777" w:rsidR="002773E0" w:rsidRPr="002773E0" w:rsidRDefault="002773E0" w:rsidP="00E3479C">
      <w:pPr>
        <w:pStyle w:val="Heading2"/>
      </w:pPr>
      <w:r w:rsidRPr="002773E0">
        <w:t>Managing Risks</w:t>
      </w:r>
    </w:p>
    <w:p w14:paraId="78186802" w14:textId="77777777" w:rsidR="002773E0" w:rsidRPr="002773E0" w:rsidRDefault="002773E0" w:rsidP="002773E0">
      <w:pPr>
        <w:rPr>
          <w:b/>
          <w:bCs/>
        </w:rPr>
      </w:pPr>
      <w:r w:rsidRPr="002773E0">
        <w:rPr>
          <w:b/>
          <w:bCs/>
        </w:rPr>
        <w:t>Key Risks</w:t>
      </w:r>
    </w:p>
    <w:p w14:paraId="5B5B0890" w14:textId="77777777" w:rsidR="002773E0" w:rsidRPr="002773E0" w:rsidRDefault="002773E0" w:rsidP="002773E0">
      <w:pPr>
        <w:numPr>
          <w:ilvl w:val="0"/>
          <w:numId w:val="6"/>
        </w:numPr>
      </w:pPr>
      <w:r w:rsidRPr="002773E0">
        <w:t>Re-identification from poor anonymisation (e.g., masking failures).</w:t>
      </w:r>
    </w:p>
    <w:p w14:paraId="4E64759F" w14:textId="77777777" w:rsidR="002773E0" w:rsidRPr="002773E0" w:rsidRDefault="002773E0" w:rsidP="002773E0">
      <w:pPr>
        <w:numPr>
          <w:ilvl w:val="0"/>
          <w:numId w:val="6"/>
        </w:numPr>
      </w:pPr>
      <w:r w:rsidRPr="002773E0">
        <w:t>Noncompliance with standards like GDPR or Australian Privacy Act, leading to penalties.</w:t>
      </w:r>
    </w:p>
    <w:p w14:paraId="7F013185" w14:textId="77777777" w:rsidR="002773E0" w:rsidRPr="002773E0" w:rsidRDefault="002773E0" w:rsidP="002773E0">
      <w:pPr>
        <w:numPr>
          <w:ilvl w:val="0"/>
          <w:numId w:val="6"/>
        </w:numPr>
      </w:pPr>
      <w:r w:rsidRPr="002773E0">
        <w:lastRenderedPageBreak/>
        <w:t>Cloud/third-party issues: unauthorised access, data breaches, vendor lock-in.</w:t>
      </w:r>
    </w:p>
    <w:p w14:paraId="6BD5B692" w14:textId="77777777" w:rsidR="002773E0" w:rsidRPr="002773E0" w:rsidRDefault="002773E0" w:rsidP="002773E0">
      <w:pPr>
        <w:rPr>
          <w:b/>
          <w:bCs/>
        </w:rPr>
      </w:pPr>
      <w:r w:rsidRPr="002773E0">
        <w:rPr>
          <w:b/>
          <w:bCs/>
        </w:rPr>
        <w:t>Best Practices</w:t>
      </w:r>
    </w:p>
    <w:p w14:paraId="00C9F79A" w14:textId="77777777" w:rsidR="002773E0" w:rsidRPr="002773E0" w:rsidRDefault="002773E0" w:rsidP="002773E0">
      <w:pPr>
        <w:rPr>
          <w:b/>
          <w:bCs/>
        </w:rPr>
      </w:pPr>
      <w:r w:rsidRPr="002773E0">
        <w:rPr>
          <w:b/>
          <w:bCs/>
        </w:rPr>
        <w:t>Security Measures</w:t>
      </w:r>
    </w:p>
    <w:p w14:paraId="5F2C8C76" w14:textId="77777777" w:rsidR="002773E0" w:rsidRPr="002773E0" w:rsidRDefault="002773E0" w:rsidP="002773E0">
      <w:pPr>
        <w:numPr>
          <w:ilvl w:val="0"/>
          <w:numId w:val="7"/>
        </w:numPr>
      </w:pPr>
      <w:r w:rsidRPr="002773E0">
        <w:t>Encrypt data in transit/at rest; use role-based access and MFA.</w:t>
      </w:r>
    </w:p>
    <w:p w14:paraId="4B156994" w14:textId="77777777" w:rsidR="002773E0" w:rsidRPr="002773E0" w:rsidRDefault="002773E0" w:rsidP="002773E0">
      <w:pPr>
        <w:numPr>
          <w:ilvl w:val="0"/>
          <w:numId w:val="7"/>
        </w:numPr>
      </w:pPr>
      <w:r w:rsidRPr="002773E0">
        <w:t>Conduct regular audits and compliance monitoring.</w:t>
      </w:r>
    </w:p>
    <w:p w14:paraId="0F80287D" w14:textId="77777777" w:rsidR="002773E0" w:rsidRPr="002773E0" w:rsidRDefault="002773E0" w:rsidP="002773E0">
      <w:pPr>
        <w:rPr>
          <w:b/>
          <w:bCs/>
        </w:rPr>
      </w:pPr>
      <w:r w:rsidRPr="002773E0">
        <w:rPr>
          <w:b/>
          <w:bCs/>
        </w:rPr>
        <w:t>Cloud-Specific (Shared Responsibility Model)</w:t>
      </w:r>
    </w:p>
    <w:p w14:paraId="429DEF18" w14:textId="77777777" w:rsidR="002773E0" w:rsidRPr="002773E0" w:rsidRDefault="002773E0" w:rsidP="002773E0">
      <w:pPr>
        <w:numPr>
          <w:ilvl w:val="0"/>
          <w:numId w:val="8"/>
        </w:numPr>
      </w:pPr>
      <w:r w:rsidRPr="002773E0">
        <w:t xml:space="preserve">AWS/other providers secure infrastructure; </w:t>
      </w:r>
      <w:proofErr w:type="gramStart"/>
      <w:r w:rsidRPr="002773E0">
        <w:t>you</w:t>
      </w:r>
      <w:proofErr w:type="gramEnd"/>
      <w:r w:rsidRPr="002773E0">
        <w:t xml:space="preserve"> secure data/configurations.</w:t>
      </w:r>
    </w:p>
    <w:p w14:paraId="3FEA4196" w14:textId="77777777" w:rsidR="002773E0" w:rsidRPr="002773E0" w:rsidRDefault="002773E0" w:rsidP="002773E0">
      <w:pPr>
        <w:numPr>
          <w:ilvl w:val="0"/>
          <w:numId w:val="8"/>
        </w:numPr>
      </w:pPr>
      <w:r w:rsidRPr="002773E0">
        <w:t>Use contractual agreements for risk mitigation; evaluate providers on encryption, audits.</w:t>
      </w:r>
    </w:p>
    <w:p w14:paraId="18E2F77A" w14:textId="77777777" w:rsidR="002773E0" w:rsidRPr="002773E0" w:rsidRDefault="002773E0" w:rsidP="002773E0">
      <w:pPr>
        <w:numPr>
          <w:ilvl w:val="0"/>
          <w:numId w:val="8"/>
        </w:numPr>
      </w:pPr>
      <w:r w:rsidRPr="002773E0">
        <w:t>Plan contingencies: backups, incident response, alternative systems.</w:t>
      </w:r>
    </w:p>
    <w:p w14:paraId="563CD0F2" w14:textId="77777777" w:rsidR="002773E0" w:rsidRPr="002773E0" w:rsidRDefault="002773E0" w:rsidP="002773E0">
      <w:pPr>
        <w:rPr>
          <w:b/>
          <w:bCs/>
        </w:rPr>
      </w:pPr>
      <w:r w:rsidRPr="002773E0">
        <w:rPr>
          <w:b/>
          <w:bCs/>
        </w:rPr>
        <w:t>Anonymisation and Consent</w:t>
      </w:r>
    </w:p>
    <w:p w14:paraId="7628B4A5" w14:textId="77777777" w:rsidR="002773E0" w:rsidRPr="002773E0" w:rsidRDefault="002773E0" w:rsidP="002773E0">
      <w:pPr>
        <w:numPr>
          <w:ilvl w:val="0"/>
          <w:numId w:val="9"/>
        </w:numPr>
      </w:pPr>
      <w:r w:rsidRPr="002773E0">
        <w:t xml:space="preserve">Mask/pseudonymise/aggregate </w:t>
      </w:r>
      <w:proofErr w:type="gramStart"/>
      <w:r w:rsidRPr="002773E0">
        <w:t>data;</w:t>
      </w:r>
      <w:proofErr w:type="gramEnd"/>
      <w:r w:rsidRPr="002773E0">
        <w:t xml:space="preserve"> review practices regularly.</w:t>
      </w:r>
    </w:p>
    <w:p w14:paraId="12A70AE4" w14:textId="77777777" w:rsidR="002773E0" w:rsidRPr="002773E0" w:rsidRDefault="002773E0" w:rsidP="002773E0">
      <w:pPr>
        <w:numPr>
          <w:ilvl w:val="0"/>
          <w:numId w:val="9"/>
        </w:numPr>
      </w:pPr>
      <w:r w:rsidRPr="002773E0">
        <w:t>Maintain consent records and sharing agreements.</w:t>
      </w:r>
    </w:p>
    <w:p w14:paraId="2D598480" w14:textId="77777777" w:rsidR="002773E0" w:rsidRPr="002773E0" w:rsidRDefault="002773E0" w:rsidP="002773E0">
      <w:r w:rsidRPr="002773E0">
        <w:rPr>
          <w:b/>
          <w:bCs/>
        </w:rPr>
        <w:t>Cloud Tip:</w:t>
      </w:r>
      <w:r w:rsidRPr="002773E0">
        <w:t xml:space="preserve"> Always verify provider compliance with legal frameworks (Güngör, 2024).</w:t>
      </w:r>
    </w:p>
    <w:p w14:paraId="5E3CFAC4" w14:textId="77777777" w:rsidR="002773E0" w:rsidRPr="002773E0" w:rsidRDefault="002773E0" w:rsidP="002773E0">
      <w:pPr>
        <w:rPr>
          <w:b/>
          <w:bCs/>
        </w:rPr>
      </w:pPr>
      <w:r w:rsidRPr="002773E0">
        <w:rPr>
          <w:b/>
          <w:bCs/>
        </w:rPr>
        <w:t>Guidelines for Public Dissemination</w:t>
      </w:r>
    </w:p>
    <w:p w14:paraId="646D09FE" w14:textId="2C29C4A3" w:rsidR="002773E0" w:rsidRPr="002773E0" w:rsidRDefault="002773E0" w:rsidP="002773E0">
      <w:r w:rsidRPr="002773E0">
        <w:t xml:space="preserve">Follow Deakin’s </w:t>
      </w:r>
      <w:hyperlink r:id="rId8" w:tgtFrame="_blank" w:history="1">
        <w:r w:rsidRPr="002773E0">
          <w:rPr>
            <w:rStyle w:val="Hyperlink"/>
          </w:rPr>
          <w:t>Research and Publication Dissemination Procedure</w:t>
        </w:r>
      </w:hyperlink>
      <w:r w:rsidRPr="002773E0">
        <w:t>.</w:t>
      </w:r>
    </w:p>
    <w:p w14:paraId="4625387A" w14:textId="77777777" w:rsidR="002773E0" w:rsidRPr="002773E0" w:rsidRDefault="002773E0" w:rsidP="002773E0">
      <w:pPr>
        <w:rPr>
          <w:b/>
          <w:bCs/>
        </w:rPr>
      </w:pPr>
      <w:r w:rsidRPr="002773E0">
        <w:rPr>
          <w:b/>
          <w:bCs/>
        </w:rPr>
        <w:t>Key Principles</w:t>
      </w:r>
    </w:p>
    <w:p w14:paraId="1CF48D0B" w14:textId="77777777" w:rsidR="002773E0" w:rsidRPr="002773E0" w:rsidRDefault="002773E0" w:rsidP="002773E0">
      <w:pPr>
        <w:numPr>
          <w:ilvl w:val="0"/>
          <w:numId w:val="10"/>
        </w:numPr>
      </w:pPr>
      <w:r w:rsidRPr="002773E0">
        <w:rPr>
          <w:b/>
          <w:bCs/>
        </w:rPr>
        <w:t>Clarity and Accuracy:</w:t>
      </w:r>
      <w:r w:rsidRPr="002773E0">
        <w:t xml:space="preserve"> Present data bias-free and accurately.</w:t>
      </w:r>
    </w:p>
    <w:p w14:paraId="6CD3A7F9" w14:textId="77777777" w:rsidR="002773E0" w:rsidRPr="002773E0" w:rsidRDefault="002773E0" w:rsidP="002773E0">
      <w:pPr>
        <w:numPr>
          <w:ilvl w:val="0"/>
          <w:numId w:val="10"/>
        </w:numPr>
      </w:pPr>
      <w:r w:rsidRPr="002773E0">
        <w:t>Choose platforms like institutional repositories or open-access journals that support secure sharing.</w:t>
      </w:r>
    </w:p>
    <w:p w14:paraId="0EDFF884" w14:textId="28D2C01E" w:rsidR="002773E0" w:rsidRDefault="002773E0" w:rsidP="002773E0">
      <w:pPr>
        <w:numPr>
          <w:ilvl w:val="0"/>
          <w:numId w:val="10"/>
        </w:numPr>
      </w:pPr>
      <w:r w:rsidRPr="002773E0">
        <w:t>Infographic Suggestion:</w:t>
      </w:r>
    </w:p>
    <w:p w14:paraId="2DB09446" w14:textId="77777777" w:rsidR="00E3479C" w:rsidRDefault="00E3479C" w:rsidP="00E3479C">
      <w:pPr>
        <w:ind w:left="720" w:firstLine="720"/>
        <w:rPr>
          <w:noProof/>
        </w:rPr>
      </w:pPr>
    </w:p>
    <w:p w14:paraId="647A8D79" w14:textId="49466C2B" w:rsidR="00E3479C" w:rsidRPr="002773E0" w:rsidRDefault="00E3479C" w:rsidP="00E3479C">
      <w:pPr>
        <w:ind w:left="720" w:firstLine="720"/>
      </w:pPr>
      <w:r>
        <w:rPr>
          <w:noProof/>
        </w:rPr>
        <w:drawing>
          <wp:inline distT="0" distB="0" distL="0" distR="0" wp14:anchorId="3172EE5F" wp14:editId="0F52076B">
            <wp:extent cx="3053868" cy="1033463"/>
            <wp:effectExtent l="0" t="0" r="0" b="0"/>
            <wp:docPr id="13413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8826" name="Picture 134138826"/>
                    <pic:cNvPicPr/>
                  </pic:nvPicPr>
                  <pic:blipFill rotWithShape="1">
                    <a:blip r:embed="rId9" cstate="print">
                      <a:extLst>
                        <a:ext uri="{28A0092B-C50C-407E-A947-70E740481C1C}">
                          <a14:useLocalDpi xmlns:a14="http://schemas.microsoft.com/office/drawing/2010/main" val="0"/>
                        </a:ext>
                      </a:extLst>
                    </a:blip>
                    <a:srcRect t="34147" b="32011"/>
                    <a:stretch>
                      <a:fillRect/>
                    </a:stretch>
                  </pic:blipFill>
                  <pic:spPr bwMode="auto">
                    <a:xfrm>
                      <a:off x="0" y="0"/>
                      <a:ext cx="3073933" cy="1040253"/>
                    </a:xfrm>
                    <a:prstGeom prst="rect">
                      <a:avLst/>
                    </a:prstGeom>
                    <a:ln>
                      <a:noFill/>
                    </a:ln>
                    <a:extLst>
                      <a:ext uri="{53640926-AAD7-44D8-BBD7-CCE9431645EC}">
                        <a14:shadowObscured xmlns:a14="http://schemas.microsoft.com/office/drawing/2010/main"/>
                      </a:ext>
                    </a:extLst>
                  </pic:spPr>
                </pic:pic>
              </a:graphicData>
            </a:graphic>
          </wp:inline>
        </w:drawing>
      </w:r>
    </w:p>
    <w:p w14:paraId="414D9993" w14:textId="77777777" w:rsidR="002773E0" w:rsidRDefault="002773E0" w:rsidP="00E3479C">
      <w:pPr>
        <w:pStyle w:val="ListParagraph"/>
        <w:numPr>
          <w:ilvl w:val="0"/>
          <w:numId w:val="10"/>
        </w:numPr>
      </w:pPr>
      <w:r w:rsidRPr="002773E0">
        <w:t xml:space="preserve">Platforms: Use secure, compliant options (e.g., </w:t>
      </w:r>
      <w:proofErr w:type="spellStart"/>
      <w:r w:rsidRPr="002773E0">
        <w:t>Figshare</w:t>
      </w:r>
      <w:proofErr w:type="spellEnd"/>
      <w:r w:rsidRPr="002773E0">
        <w:t xml:space="preserve">, </w:t>
      </w:r>
      <w:proofErr w:type="spellStart"/>
      <w:r w:rsidRPr="002773E0">
        <w:t>Zenodo</w:t>
      </w:r>
      <w:proofErr w:type="spellEnd"/>
      <w:r w:rsidRPr="002773E0">
        <w:t>) with version control and metadata standards.</w:t>
      </w:r>
    </w:p>
    <w:p w14:paraId="1183C1D4" w14:textId="77777777" w:rsidR="00E3479C" w:rsidRPr="002773E0" w:rsidRDefault="00E3479C" w:rsidP="00E3479C"/>
    <w:p w14:paraId="166266BA" w14:textId="45DCA6E2" w:rsidR="002D39CB" w:rsidRDefault="002773E0" w:rsidP="00E3479C">
      <w:pPr>
        <w:pStyle w:val="Heading2"/>
      </w:pPr>
      <w:r w:rsidRPr="002773E0">
        <w:lastRenderedPageBreak/>
        <w:t>Case Study</w:t>
      </w:r>
    </w:p>
    <w:p w14:paraId="59096A07" w14:textId="7FEBDBF6" w:rsidR="002773E0" w:rsidRPr="002D39CB" w:rsidRDefault="002773E0" w:rsidP="002D39CB">
      <w:pPr>
        <w:rPr>
          <w:b/>
          <w:bCs/>
        </w:rPr>
      </w:pPr>
      <w:r w:rsidRPr="002D39CB">
        <w:rPr>
          <w:b/>
          <w:bCs/>
        </w:rPr>
        <w:t>Didi and the Consequences of Cross-Border Data Transfers</w:t>
      </w:r>
    </w:p>
    <w:p w14:paraId="59356F46" w14:textId="77777777" w:rsidR="002773E0" w:rsidRPr="002773E0" w:rsidRDefault="002773E0" w:rsidP="002773E0">
      <w:r w:rsidRPr="002773E0">
        <w:t>In 2021, Chinese ride-share Didi listed publicly in the U.S., transferring data abroad to comply with U.S. Holding Foreign Companies Accountable Act (HFCA). This violated China’s Cybersecurity Law (CCSL), requiring domestic storage and assessments for critical data transfers.</w:t>
      </w:r>
    </w:p>
    <w:p w14:paraId="71FABD5F" w14:textId="77777777" w:rsidR="002773E0" w:rsidRPr="002773E0" w:rsidRDefault="002773E0" w:rsidP="002773E0">
      <w:r w:rsidRPr="002773E0">
        <w:t>Consequences: Cybersecurity review, app removal from stores, 15B market value loss.</w:t>
      </w:r>
    </w:p>
    <w:p w14:paraId="3B3FE9C3" w14:textId="77777777" w:rsidR="002773E0" w:rsidRPr="002773E0" w:rsidRDefault="002773E0" w:rsidP="002773E0">
      <w:r w:rsidRPr="002773E0">
        <w:t>Lesson: Balance conflicting regulations; conduct thorough legal reviews for cross-border flows (Zhou, 2021).</w:t>
      </w:r>
    </w:p>
    <w:p w14:paraId="1DF7A83F" w14:textId="067FD86F" w:rsidR="002773E0" w:rsidRPr="002D39CB" w:rsidRDefault="002773E0" w:rsidP="002D39CB">
      <w:pPr>
        <w:rPr>
          <w:b/>
          <w:bCs/>
        </w:rPr>
      </w:pPr>
      <w:r w:rsidRPr="002D39CB">
        <w:rPr>
          <w:b/>
          <w:bCs/>
        </w:rPr>
        <w:t>Oxford University Innovation Ltd v. Oxford Nanoimaging Ltd</w:t>
      </w:r>
    </w:p>
    <w:p w14:paraId="60658C78" w14:textId="77777777" w:rsidR="002D39CB" w:rsidRDefault="002773E0" w:rsidP="002773E0">
      <w:r w:rsidRPr="002773E0">
        <w:t xml:space="preserve">This case involves disputes over IP ownership in collaborative research outputs between Oxford University and Nanoimaging Ltd. </w:t>
      </w:r>
    </w:p>
    <w:p w14:paraId="40FE3A86" w14:textId="65935660" w:rsidR="002773E0" w:rsidRPr="002773E0" w:rsidRDefault="002773E0" w:rsidP="002773E0">
      <w:r w:rsidRPr="002773E0">
        <w:t>Key issues: Contractual definitions of IP rights, data sharing terms, and commercialisation.</w:t>
      </w:r>
    </w:p>
    <w:p w14:paraId="5250171B" w14:textId="77777777" w:rsidR="002D39CB" w:rsidRDefault="002773E0" w:rsidP="002773E0">
      <w:r w:rsidRPr="002773E0">
        <w:t xml:space="preserve">Outcome: Emphasised need for clear agreements upfront. </w:t>
      </w:r>
    </w:p>
    <w:p w14:paraId="74180503" w14:textId="225FDA8D" w:rsidR="002773E0" w:rsidRPr="002773E0" w:rsidRDefault="002773E0" w:rsidP="002773E0">
      <w:r w:rsidRPr="002773E0">
        <w:t>[Full details:</w:t>
      </w:r>
      <w:r w:rsidR="002D39CB" w:rsidRPr="002D39CB">
        <w:t xml:space="preserve"> </w:t>
      </w:r>
      <w:hyperlink r:id="rId10" w:history="1">
        <w:r w:rsidR="002D39CB" w:rsidRPr="004A2615">
          <w:rPr>
            <w:rStyle w:val="Hyperlink"/>
          </w:rPr>
          <w:t>https://caselaw.nationalarchives.gov.uk/ewhc/pat/2022/3200</w:t>
        </w:r>
      </w:hyperlink>
      <w:r w:rsidRPr="002773E0">
        <w:t>].</w:t>
      </w:r>
    </w:p>
    <w:p w14:paraId="5885383A" w14:textId="77777777" w:rsidR="002773E0" w:rsidRPr="002773E0" w:rsidRDefault="002773E0" w:rsidP="002773E0">
      <w:r w:rsidRPr="002773E0">
        <w:t>Lesson: Formalise ownership in contracts for collaborations.</w:t>
      </w:r>
    </w:p>
    <w:p w14:paraId="09CAF7E5" w14:textId="77777777" w:rsidR="002773E0" w:rsidRPr="002773E0" w:rsidRDefault="002773E0" w:rsidP="002773E0">
      <w:pPr>
        <w:rPr>
          <w:b/>
          <w:bCs/>
        </w:rPr>
      </w:pPr>
      <w:r w:rsidRPr="002773E0">
        <w:rPr>
          <w:b/>
          <w:bCs/>
        </w:rPr>
        <w:t>Quiz</w:t>
      </w:r>
    </w:p>
    <w:p w14:paraId="4A94B21B" w14:textId="7EFFBE1E" w:rsidR="002773E0" w:rsidRPr="002773E0" w:rsidRDefault="002773E0" w:rsidP="002773E0">
      <w:r w:rsidRPr="002773E0">
        <w:t>[Interactive Quiz Placeholder</w:t>
      </w:r>
      <w:r w:rsidR="002D39CB">
        <w:t>}</w:t>
      </w:r>
    </w:p>
    <w:p w14:paraId="1782D6FA" w14:textId="493FE582" w:rsidR="002D39CB" w:rsidRPr="002D39CB" w:rsidRDefault="002D39CB" w:rsidP="002D39CB">
      <w:pPr>
        <w:rPr>
          <w:rFonts w:ascii="Times New Roman" w:eastAsia="Times New Roman" w:hAnsi="Times New Roman" w:cs="Times New Roman"/>
          <w:kern w:val="0"/>
          <w:lang w:eastAsia="en-IN"/>
          <w14:ligatures w14:val="none"/>
        </w:rPr>
      </w:pPr>
      <w:r w:rsidRPr="002D39CB">
        <w:rPr>
          <w:lang w:eastAsia="en-IN"/>
        </w:rPr>
        <w:t>Question 1 (1 point)</w:t>
      </w:r>
      <w:r>
        <w:rPr>
          <w:lang w:eastAsia="en-IN"/>
        </w:rPr>
        <w:t xml:space="preserve"> </w:t>
      </w:r>
      <w:r w:rsidRPr="002D39CB">
        <w:rPr>
          <w:rFonts w:ascii="Times New Roman" w:eastAsia="Times New Roman" w:hAnsi="Times New Roman" w:cs="Times New Roman"/>
          <w:kern w:val="0"/>
          <w:lang w:eastAsia="en-IN"/>
          <w14:ligatures w14:val="none"/>
        </w:rPr>
        <w:t>Which of the following conditions might result in Deakin University owning the intellectual property (IP) of a student's work? </w:t>
      </w:r>
    </w:p>
    <w:p w14:paraId="117DF017"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Question 1 options:</w:t>
      </w:r>
    </w:p>
    <w:tbl>
      <w:tblPr>
        <w:tblW w:w="5000" w:type="pct"/>
        <w:tblCellSpacing w:w="15" w:type="dxa"/>
        <w:tblCellMar>
          <w:top w:w="15" w:type="dxa"/>
          <w:left w:w="15" w:type="dxa"/>
          <w:bottom w:w="15" w:type="dxa"/>
          <w:right w:w="15" w:type="dxa"/>
        </w:tblCellMar>
        <w:tblLook w:val="04A0" w:firstRow="1" w:lastRow="0" w:firstColumn="1" w:lastColumn="0" w:noHBand="0" w:noVBand="1"/>
        <w:tblDescription w:val=""/>
      </w:tblPr>
      <w:tblGrid>
        <w:gridCol w:w="81"/>
        <w:gridCol w:w="8945"/>
      </w:tblGrid>
      <w:tr w:rsidR="002D39CB" w:rsidRPr="002D39CB" w14:paraId="68C2BA2C" w14:textId="77777777">
        <w:trPr>
          <w:tblCellSpacing w:w="15" w:type="dxa"/>
        </w:trPr>
        <w:tc>
          <w:tcPr>
            <w:tcW w:w="0" w:type="auto"/>
            <w:vAlign w:val="center"/>
            <w:hideMark/>
          </w:tcPr>
          <w:p w14:paraId="27706FD5"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1F7F112D"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The student uses only their personal resources. </w:t>
            </w:r>
          </w:p>
        </w:tc>
      </w:tr>
      <w:tr w:rsidR="002D39CB" w:rsidRPr="002D39CB" w14:paraId="6DC687BA" w14:textId="77777777">
        <w:trPr>
          <w:tblCellSpacing w:w="15" w:type="dxa"/>
        </w:trPr>
        <w:tc>
          <w:tcPr>
            <w:tcW w:w="0" w:type="auto"/>
            <w:vAlign w:val="center"/>
            <w:hideMark/>
          </w:tcPr>
          <w:p w14:paraId="116D0720"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1EB701A3"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The student works on a self-funded project. </w:t>
            </w:r>
          </w:p>
        </w:tc>
      </w:tr>
      <w:tr w:rsidR="002D39CB" w:rsidRPr="002D39CB" w14:paraId="2C14F34E" w14:textId="77777777">
        <w:trPr>
          <w:tblCellSpacing w:w="15" w:type="dxa"/>
        </w:trPr>
        <w:tc>
          <w:tcPr>
            <w:tcW w:w="0" w:type="auto"/>
            <w:vAlign w:val="center"/>
            <w:hideMark/>
          </w:tcPr>
          <w:p w14:paraId="7451EFA4"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06635733"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The work involves significant university resources or external funding. </w:t>
            </w:r>
          </w:p>
        </w:tc>
      </w:tr>
      <w:tr w:rsidR="002D39CB" w:rsidRPr="002D39CB" w14:paraId="7373036E" w14:textId="77777777">
        <w:trPr>
          <w:tblCellSpacing w:w="15" w:type="dxa"/>
        </w:trPr>
        <w:tc>
          <w:tcPr>
            <w:tcW w:w="0" w:type="auto"/>
            <w:vAlign w:val="center"/>
            <w:hideMark/>
          </w:tcPr>
          <w:p w14:paraId="3AC6BE85"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0AC99A22" w14:textId="77777777" w:rsid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The student collaborates with other students but does not use university resources. </w:t>
            </w:r>
          </w:p>
          <w:p w14:paraId="7587BD38"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p>
        </w:tc>
      </w:tr>
    </w:tbl>
    <w:p w14:paraId="772A73D4" w14:textId="4A6BF887" w:rsidR="002D39CB" w:rsidRPr="002D39CB" w:rsidRDefault="002D39CB" w:rsidP="002D39CB">
      <w:pPr>
        <w:rPr>
          <w:lang w:eastAsia="en-IN"/>
        </w:rPr>
      </w:pPr>
      <w:bookmarkStart w:id="0" w:name="q4216015"/>
      <w:bookmarkEnd w:id="0"/>
      <w:r w:rsidRPr="002D39CB">
        <w:rPr>
          <w:lang w:eastAsia="en-IN"/>
        </w:rPr>
        <w:t>Question 2 (1 point)</w:t>
      </w:r>
      <w:r>
        <w:rPr>
          <w:lang w:eastAsia="en-IN"/>
        </w:rPr>
        <w:t xml:space="preserve">: </w:t>
      </w:r>
      <w:r w:rsidRPr="002D39CB">
        <w:rPr>
          <w:rFonts w:ascii="Times New Roman" w:eastAsia="Times New Roman" w:hAnsi="Times New Roman" w:cs="Times New Roman"/>
          <w:kern w:val="0"/>
          <w:lang w:eastAsia="en-IN"/>
          <w14:ligatures w14:val="none"/>
        </w:rPr>
        <w:t>What is the most critical action to take before publishing data online? </w:t>
      </w:r>
    </w:p>
    <w:p w14:paraId="32AA8912"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Question 2 options:</w:t>
      </w:r>
    </w:p>
    <w:tbl>
      <w:tblPr>
        <w:tblW w:w="5000" w:type="pct"/>
        <w:tblCellSpacing w:w="15" w:type="dxa"/>
        <w:tblCellMar>
          <w:top w:w="15" w:type="dxa"/>
          <w:left w:w="15" w:type="dxa"/>
          <w:bottom w:w="15" w:type="dxa"/>
          <w:right w:w="15" w:type="dxa"/>
        </w:tblCellMar>
        <w:tblLook w:val="04A0" w:firstRow="1" w:lastRow="0" w:firstColumn="1" w:lastColumn="0" w:noHBand="0" w:noVBand="1"/>
        <w:tblDescription w:val=""/>
      </w:tblPr>
      <w:tblGrid>
        <w:gridCol w:w="81"/>
        <w:gridCol w:w="8945"/>
      </w:tblGrid>
      <w:tr w:rsidR="002D39CB" w:rsidRPr="002D39CB" w14:paraId="26F6FA12" w14:textId="77777777">
        <w:trPr>
          <w:tblCellSpacing w:w="15" w:type="dxa"/>
        </w:trPr>
        <w:tc>
          <w:tcPr>
            <w:tcW w:w="0" w:type="auto"/>
            <w:vAlign w:val="center"/>
            <w:hideMark/>
          </w:tcPr>
          <w:p w14:paraId="53595785"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257F7D4F"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Publish the data without making changes to maintain accuracy. </w:t>
            </w:r>
          </w:p>
        </w:tc>
      </w:tr>
      <w:tr w:rsidR="002D39CB" w:rsidRPr="002D39CB" w14:paraId="407EF635" w14:textId="77777777">
        <w:trPr>
          <w:tblCellSpacing w:w="15" w:type="dxa"/>
        </w:trPr>
        <w:tc>
          <w:tcPr>
            <w:tcW w:w="0" w:type="auto"/>
            <w:vAlign w:val="center"/>
            <w:hideMark/>
          </w:tcPr>
          <w:p w14:paraId="6BE44B1F"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3022C226"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Avoid including disclaimers to keep the research concise. </w:t>
            </w:r>
          </w:p>
        </w:tc>
      </w:tr>
      <w:tr w:rsidR="002D39CB" w:rsidRPr="002D39CB" w14:paraId="10A7B60E" w14:textId="77777777">
        <w:trPr>
          <w:tblCellSpacing w:w="15" w:type="dxa"/>
        </w:trPr>
        <w:tc>
          <w:tcPr>
            <w:tcW w:w="0" w:type="auto"/>
            <w:vAlign w:val="center"/>
            <w:hideMark/>
          </w:tcPr>
          <w:p w14:paraId="61B83741"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732C96F2"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Ensure sensitive data is anonymised to protect privacy. </w:t>
            </w:r>
          </w:p>
        </w:tc>
      </w:tr>
      <w:tr w:rsidR="002D39CB" w:rsidRPr="002D39CB" w14:paraId="6963D952" w14:textId="77777777">
        <w:trPr>
          <w:tblCellSpacing w:w="15" w:type="dxa"/>
        </w:trPr>
        <w:tc>
          <w:tcPr>
            <w:tcW w:w="0" w:type="auto"/>
            <w:vAlign w:val="center"/>
            <w:hideMark/>
          </w:tcPr>
          <w:p w14:paraId="0CFFFF8C"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53FB43C6"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Use only local privacy laws to guide online sharing. </w:t>
            </w:r>
          </w:p>
        </w:tc>
      </w:tr>
    </w:tbl>
    <w:p w14:paraId="04430A20" w14:textId="76EA5F0C" w:rsidR="002D39CB" w:rsidRPr="002D39CB" w:rsidRDefault="002D39CB" w:rsidP="002D39CB">
      <w:pPr>
        <w:rPr>
          <w:rFonts w:ascii="Times New Roman" w:eastAsia="Times New Roman" w:hAnsi="Times New Roman" w:cs="Times New Roman"/>
          <w:kern w:val="0"/>
          <w:lang w:eastAsia="en-IN"/>
          <w14:ligatures w14:val="none"/>
        </w:rPr>
      </w:pPr>
      <w:bookmarkStart w:id="1" w:name="q4216016"/>
      <w:bookmarkEnd w:id="1"/>
      <w:r w:rsidRPr="002D39CB">
        <w:rPr>
          <w:lang w:eastAsia="en-IN"/>
        </w:rPr>
        <w:t>Question 3 (1 point)</w:t>
      </w:r>
      <w:r>
        <w:rPr>
          <w:lang w:eastAsia="en-IN"/>
        </w:rPr>
        <w:t xml:space="preserve"> </w:t>
      </w:r>
      <w:r w:rsidRPr="002D39CB">
        <w:rPr>
          <w:rFonts w:ascii="Times New Roman" w:eastAsia="Times New Roman" w:hAnsi="Times New Roman" w:cs="Times New Roman"/>
          <w:kern w:val="0"/>
          <w:lang w:eastAsia="en-IN"/>
          <w14:ligatures w14:val="none"/>
        </w:rPr>
        <w:t>Which platform is best for sharing research with a scholarly audience? </w:t>
      </w:r>
    </w:p>
    <w:p w14:paraId="1AE81B8F"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lastRenderedPageBreak/>
        <w:t>Question 3 options:</w:t>
      </w:r>
    </w:p>
    <w:tbl>
      <w:tblPr>
        <w:tblW w:w="5000" w:type="pct"/>
        <w:tblCellSpacing w:w="15" w:type="dxa"/>
        <w:tblCellMar>
          <w:top w:w="15" w:type="dxa"/>
          <w:left w:w="15" w:type="dxa"/>
          <w:bottom w:w="15" w:type="dxa"/>
          <w:right w:w="15" w:type="dxa"/>
        </w:tblCellMar>
        <w:tblLook w:val="04A0" w:firstRow="1" w:lastRow="0" w:firstColumn="1" w:lastColumn="0" w:noHBand="0" w:noVBand="1"/>
        <w:tblDescription w:val=""/>
      </w:tblPr>
      <w:tblGrid>
        <w:gridCol w:w="81"/>
        <w:gridCol w:w="8945"/>
      </w:tblGrid>
      <w:tr w:rsidR="002D39CB" w:rsidRPr="002D39CB" w14:paraId="42F1021A" w14:textId="77777777">
        <w:trPr>
          <w:tblCellSpacing w:w="15" w:type="dxa"/>
        </w:trPr>
        <w:tc>
          <w:tcPr>
            <w:tcW w:w="0" w:type="auto"/>
            <w:vAlign w:val="center"/>
            <w:hideMark/>
          </w:tcPr>
          <w:p w14:paraId="5575FDB0"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2A922061"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Social media platforms like Twitter or LinkedIn. </w:t>
            </w:r>
          </w:p>
        </w:tc>
      </w:tr>
      <w:tr w:rsidR="002D39CB" w:rsidRPr="002D39CB" w14:paraId="3DE5D85B" w14:textId="77777777">
        <w:trPr>
          <w:tblCellSpacing w:w="15" w:type="dxa"/>
        </w:trPr>
        <w:tc>
          <w:tcPr>
            <w:tcW w:w="0" w:type="auto"/>
            <w:vAlign w:val="center"/>
            <w:hideMark/>
          </w:tcPr>
          <w:p w14:paraId="32EA899F"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6AAE5AFF"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Peer-reviewed academic journals. </w:t>
            </w:r>
          </w:p>
        </w:tc>
      </w:tr>
      <w:tr w:rsidR="002D39CB" w:rsidRPr="002D39CB" w14:paraId="5132D331" w14:textId="77777777">
        <w:trPr>
          <w:tblCellSpacing w:w="15" w:type="dxa"/>
        </w:trPr>
        <w:tc>
          <w:tcPr>
            <w:tcW w:w="0" w:type="auto"/>
            <w:vAlign w:val="center"/>
            <w:hideMark/>
          </w:tcPr>
          <w:p w14:paraId="35A9EE3B"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532518BC"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A personal blog on a free hosting site. </w:t>
            </w:r>
          </w:p>
        </w:tc>
      </w:tr>
      <w:tr w:rsidR="002D39CB" w:rsidRPr="002D39CB" w14:paraId="0A535344" w14:textId="77777777">
        <w:trPr>
          <w:tblCellSpacing w:w="15" w:type="dxa"/>
        </w:trPr>
        <w:tc>
          <w:tcPr>
            <w:tcW w:w="0" w:type="auto"/>
            <w:vAlign w:val="center"/>
            <w:hideMark/>
          </w:tcPr>
          <w:p w14:paraId="25DCD20C"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0B6D031B" w14:textId="77777777" w:rsid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Public platforms with no access controls. </w:t>
            </w:r>
          </w:p>
          <w:p w14:paraId="2372E8A2"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p>
        </w:tc>
      </w:tr>
    </w:tbl>
    <w:p w14:paraId="1A39F512" w14:textId="6EEA6DBB" w:rsidR="002D39CB" w:rsidRPr="002D39CB" w:rsidRDefault="002D39CB" w:rsidP="002D39CB">
      <w:pPr>
        <w:rPr>
          <w:rFonts w:ascii="Times New Roman" w:eastAsia="Times New Roman" w:hAnsi="Times New Roman" w:cs="Times New Roman"/>
          <w:kern w:val="0"/>
          <w:lang w:eastAsia="en-IN"/>
          <w14:ligatures w14:val="none"/>
        </w:rPr>
      </w:pPr>
      <w:bookmarkStart w:id="2" w:name="q4216018"/>
      <w:bookmarkEnd w:id="2"/>
      <w:r w:rsidRPr="002D39CB">
        <w:rPr>
          <w:lang w:eastAsia="en-IN"/>
        </w:rPr>
        <w:t>Question 4 (1 point)</w:t>
      </w:r>
      <w:r>
        <w:rPr>
          <w:lang w:eastAsia="en-IN"/>
        </w:rPr>
        <w:t xml:space="preserve"> </w:t>
      </w:r>
      <w:r w:rsidRPr="002D39CB">
        <w:rPr>
          <w:rFonts w:ascii="Times New Roman" w:eastAsia="Times New Roman" w:hAnsi="Times New Roman" w:cs="Times New Roman"/>
          <w:kern w:val="0"/>
          <w:lang w:eastAsia="en-IN"/>
          <w14:ligatures w14:val="none"/>
        </w:rPr>
        <w:t>Before publishing research involving human participants at Deakin University, what is required? </w:t>
      </w:r>
    </w:p>
    <w:p w14:paraId="3C7B62AB"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Question 4 options:</w:t>
      </w:r>
    </w:p>
    <w:tbl>
      <w:tblPr>
        <w:tblW w:w="5000" w:type="pct"/>
        <w:tblCellSpacing w:w="15" w:type="dxa"/>
        <w:tblCellMar>
          <w:top w:w="15" w:type="dxa"/>
          <w:left w:w="15" w:type="dxa"/>
          <w:bottom w:w="15" w:type="dxa"/>
          <w:right w:w="15" w:type="dxa"/>
        </w:tblCellMar>
        <w:tblLook w:val="04A0" w:firstRow="1" w:lastRow="0" w:firstColumn="1" w:lastColumn="0" w:noHBand="0" w:noVBand="1"/>
        <w:tblDescription w:val=""/>
      </w:tblPr>
      <w:tblGrid>
        <w:gridCol w:w="81"/>
        <w:gridCol w:w="8945"/>
      </w:tblGrid>
      <w:tr w:rsidR="002D39CB" w:rsidRPr="002D39CB" w14:paraId="461332EB" w14:textId="77777777">
        <w:trPr>
          <w:tblCellSpacing w:w="15" w:type="dxa"/>
        </w:trPr>
        <w:tc>
          <w:tcPr>
            <w:tcW w:w="0" w:type="auto"/>
            <w:vAlign w:val="center"/>
            <w:hideMark/>
          </w:tcPr>
          <w:p w14:paraId="64851DA0"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61CE655B"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Posting the research online for feedback from the public. </w:t>
            </w:r>
          </w:p>
        </w:tc>
      </w:tr>
      <w:tr w:rsidR="002D39CB" w:rsidRPr="002D39CB" w14:paraId="29F3CEAE" w14:textId="77777777">
        <w:trPr>
          <w:tblCellSpacing w:w="15" w:type="dxa"/>
        </w:trPr>
        <w:tc>
          <w:tcPr>
            <w:tcW w:w="0" w:type="auto"/>
            <w:vAlign w:val="center"/>
            <w:hideMark/>
          </w:tcPr>
          <w:p w14:paraId="6995398F"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1CCE1B23"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Ignoring ethical approvals and proceeding with publication. </w:t>
            </w:r>
          </w:p>
        </w:tc>
      </w:tr>
      <w:tr w:rsidR="002D39CB" w:rsidRPr="002D39CB" w14:paraId="6FE9AE0D" w14:textId="77777777">
        <w:trPr>
          <w:tblCellSpacing w:w="15" w:type="dxa"/>
        </w:trPr>
        <w:tc>
          <w:tcPr>
            <w:tcW w:w="0" w:type="auto"/>
            <w:vAlign w:val="center"/>
            <w:hideMark/>
          </w:tcPr>
          <w:p w14:paraId="094CAF33"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5DE9DDAA"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Approval from Deakin's ethics committees, like DUHREC or HEAGs. </w:t>
            </w:r>
          </w:p>
        </w:tc>
      </w:tr>
      <w:tr w:rsidR="002D39CB" w:rsidRPr="002D39CB" w14:paraId="46A7B1C7" w14:textId="77777777">
        <w:trPr>
          <w:tblCellSpacing w:w="15" w:type="dxa"/>
        </w:trPr>
        <w:tc>
          <w:tcPr>
            <w:tcW w:w="0" w:type="auto"/>
            <w:vAlign w:val="center"/>
            <w:hideMark/>
          </w:tcPr>
          <w:p w14:paraId="72C72D1E"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5E1AD69A"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Sharing the research directly with participants before getting approval. </w:t>
            </w:r>
          </w:p>
        </w:tc>
      </w:tr>
    </w:tbl>
    <w:p w14:paraId="4FBA9F7C" w14:textId="77777777" w:rsidR="002D39CB" w:rsidRDefault="002D39CB" w:rsidP="002D39CB">
      <w:pPr>
        <w:rPr>
          <w:lang w:eastAsia="en-IN"/>
        </w:rPr>
      </w:pPr>
      <w:bookmarkStart w:id="3" w:name="q4216019"/>
      <w:bookmarkEnd w:id="3"/>
    </w:p>
    <w:p w14:paraId="402CAEBF" w14:textId="288CA7BF" w:rsidR="002D39CB" w:rsidRPr="002D39CB" w:rsidRDefault="002D39CB" w:rsidP="002D39CB">
      <w:pPr>
        <w:rPr>
          <w:rFonts w:ascii="Times New Roman" w:eastAsia="Times New Roman" w:hAnsi="Times New Roman" w:cs="Times New Roman"/>
          <w:kern w:val="0"/>
          <w:lang w:eastAsia="en-IN"/>
          <w14:ligatures w14:val="none"/>
        </w:rPr>
      </w:pPr>
      <w:r w:rsidRPr="002D39CB">
        <w:rPr>
          <w:lang w:eastAsia="en-IN"/>
        </w:rPr>
        <w:t>Question 5 (1 point)</w:t>
      </w:r>
      <w:r>
        <w:rPr>
          <w:lang w:eastAsia="en-IN"/>
        </w:rPr>
        <w:t xml:space="preserve"> </w:t>
      </w:r>
      <w:r w:rsidRPr="002D39CB">
        <w:rPr>
          <w:rFonts w:ascii="Times New Roman" w:eastAsia="Times New Roman" w:hAnsi="Times New Roman" w:cs="Times New Roman"/>
          <w:kern w:val="0"/>
          <w:lang w:eastAsia="en-IN"/>
          <w14:ligatures w14:val="none"/>
        </w:rPr>
        <w:t>What is a potential consequence of not properly anonymising sensitive data? </w:t>
      </w:r>
    </w:p>
    <w:p w14:paraId="0D38BA52"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Question 5 options:</w:t>
      </w:r>
    </w:p>
    <w:tbl>
      <w:tblPr>
        <w:tblW w:w="5000" w:type="pct"/>
        <w:tblCellSpacing w:w="15" w:type="dxa"/>
        <w:tblCellMar>
          <w:top w:w="15" w:type="dxa"/>
          <w:left w:w="15" w:type="dxa"/>
          <w:bottom w:w="15" w:type="dxa"/>
          <w:right w:w="15" w:type="dxa"/>
        </w:tblCellMar>
        <w:tblLook w:val="04A0" w:firstRow="1" w:lastRow="0" w:firstColumn="1" w:lastColumn="0" w:noHBand="0" w:noVBand="1"/>
        <w:tblDescription w:val=""/>
      </w:tblPr>
      <w:tblGrid>
        <w:gridCol w:w="81"/>
        <w:gridCol w:w="8945"/>
      </w:tblGrid>
      <w:tr w:rsidR="002D39CB" w:rsidRPr="002D39CB" w14:paraId="6E1A55BD" w14:textId="77777777">
        <w:trPr>
          <w:tblCellSpacing w:w="15" w:type="dxa"/>
        </w:trPr>
        <w:tc>
          <w:tcPr>
            <w:tcW w:w="0" w:type="auto"/>
            <w:vAlign w:val="center"/>
            <w:hideMark/>
          </w:tcPr>
          <w:p w14:paraId="5450829A"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2FAF2B3B"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It can lead to the identification of individuals in the dataset, violating their privacy. </w:t>
            </w:r>
          </w:p>
        </w:tc>
      </w:tr>
      <w:tr w:rsidR="002D39CB" w:rsidRPr="002D39CB" w14:paraId="6DDF3BA3" w14:textId="77777777">
        <w:trPr>
          <w:tblCellSpacing w:w="15" w:type="dxa"/>
        </w:trPr>
        <w:tc>
          <w:tcPr>
            <w:tcW w:w="0" w:type="auto"/>
            <w:vAlign w:val="center"/>
            <w:hideMark/>
          </w:tcPr>
          <w:p w14:paraId="035835AA"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6A0F73ED"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It increases the visibility of your research in the academic community. </w:t>
            </w:r>
          </w:p>
        </w:tc>
      </w:tr>
      <w:tr w:rsidR="002D39CB" w:rsidRPr="002D39CB" w14:paraId="698A4198" w14:textId="77777777">
        <w:trPr>
          <w:tblCellSpacing w:w="15" w:type="dxa"/>
        </w:trPr>
        <w:tc>
          <w:tcPr>
            <w:tcW w:w="0" w:type="auto"/>
            <w:vAlign w:val="center"/>
            <w:hideMark/>
          </w:tcPr>
          <w:p w14:paraId="27FFD5AD"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1CB51242"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It ensures compliance with privacy laws like GDPR. </w:t>
            </w:r>
          </w:p>
        </w:tc>
      </w:tr>
      <w:tr w:rsidR="002D39CB" w:rsidRPr="002D39CB" w14:paraId="5980EA00" w14:textId="77777777">
        <w:trPr>
          <w:tblCellSpacing w:w="15" w:type="dxa"/>
        </w:trPr>
        <w:tc>
          <w:tcPr>
            <w:tcW w:w="0" w:type="auto"/>
            <w:vAlign w:val="center"/>
            <w:hideMark/>
          </w:tcPr>
          <w:p w14:paraId="78035954"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3386E80C"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It makes the data more reliable for public dissemination. </w:t>
            </w:r>
          </w:p>
        </w:tc>
      </w:tr>
    </w:tbl>
    <w:p w14:paraId="11294A4F" w14:textId="419DF371" w:rsidR="002D39CB" w:rsidRDefault="002D39CB" w:rsidP="002773E0"/>
    <w:p w14:paraId="0614EDF4" w14:textId="75122011" w:rsidR="002D39CB" w:rsidRPr="002D39CB" w:rsidRDefault="002D39CB" w:rsidP="002D39CB">
      <w:pPr>
        <w:rPr>
          <w:rFonts w:ascii="Times New Roman" w:eastAsia="Times New Roman" w:hAnsi="Times New Roman" w:cs="Times New Roman"/>
          <w:kern w:val="0"/>
          <w:lang w:eastAsia="en-IN"/>
          <w14:ligatures w14:val="none"/>
        </w:rPr>
      </w:pPr>
      <w:r w:rsidRPr="002D39CB">
        <w:rPr>
          <w:lang w:eastAsia="en-IN"/>
        </w:rPr>
        <w:t xml:space="preserve">Question </w:t>
      </w:r>
      <w:r>
        <w:rPr>
          <w:lang w:eastAsia="en-IN"/>
        </w:rPr>
        <w:t>6</w:t>
      </w:r>
      <w:r w:rsidRPr="002D39CB">
        <w:rPr>
          <w:lang w:eastAsia="en-IN"/>
        </w:rPr>
        <w:t xml:space="preserve"> (1 point)</w:t>
      </w:r>
      <w:r>
        <w:rPr>
          <w:lang w:eastAsia="en-IN"/>
        </w:rPr>
        <w:t xml:space="preserve"> </w:t>
      </w:r>
      <w:r w:rsidRPr="002D39CB">
        <w:rPr>
          <w:rFonts w:ascii="Times New Roman" w:eastAsia="Times New Roman" w:hAnsi="Times New Roman" w:cs="Times New Roman"/>
          <w:kern w:val="0"/>
          <w:lang w:val="en-AU" w:eastAsia="en-IN"/>
          <w14:ligatures w14:val="none"/>
        </w:rPr>
        <w:t xml:space="preserve">Why does the physical location of data matter in data management? </w:t>
      </w:r>
      <w:r w:rsidRPr="002D39CB">
        <w:rPr>
          <w:rFonts w:ascii="Times New Roman" w:eastAsia="Times New Roman" w:hAnsi="Times New Roman" w:cs="Times New Roman"/>
          <w:kern w:val="0"/>
          <w:lang w:eastAsia="en-IN"/>
          <w14:ligatures w14:val="none"/>
        </w:rPr>
        <w:t> </w:t>
      </w:r>
    </w:p>
    <w:p w14:paraId="6BF94BF5" w14:textId="18774B69"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 xml:space="preserve">Question </w:t>
      </w:r>
      <w:r>
        <w:rPr>
          <w:rFonts w:ascii="Times New Roman" w:eastAsia="Times New Roman" w:hAnsi="Times New Roman" w:cs="Times New Roman"/>
          <w:kern w:val="0"/>
          <w:lang w:eastAsia="en-IN"/>
          <w14:ligatures w14:val="none"/>
        </w:rPr>
        <w:t>6</w:t>
      </w:r>
      <w:r w:rsidRPr="002D39CB">
        <w:rPr>
          <w:rFonts w:ascii="Times New Roman" w:eastAsia="Times New Roman" w:hAnsi="Times New Roman" w:cs="Times New Roman"/>
          <w:kern w:val="0"/>
          <w:lang w:eastAsia="en-IN"/>
          <w14:ligatures w14:val="none"/>
        </w:rPr>
        <w:t xml:space="preserve"> options:</w:t>
      </w:r>
    </w:p>
    <w:tbl>
      <w:tblPr>
        <w:tblW w:w="5000" w:type="pct"/>
        <w:tblCellSpacing w:w="15" w:type="dxa"/>
        <w:tblCellMar>
          <w:top w:w="15" w:type="dxa"/>
          <w:left w:w="15" w:type="dxa"/>
          <w:bottom w:w="15" w:type="dxa"/>
          <w:right w:w="15" w:type="dxa"/>
        </w:tblCellMar>
        <w:tblLook w:val="04A0" w:firstRow="1" w:lastRow="0" w:firstColumn="1" w:lastColumn="0" w:noHBand="0" w:noVBand="1"/>
        <w:tblDescription w:val=""/>
      </w:tblPr>
      <w:tblGrid>
        <w:gridCol w:w="81"/>
        <w:gridCol w:w="8945"/>
      </w:tblGrid>
      <w:tr w:rsidR="002D39CB" w:rsidRPr="002D39CB" w14:paraId="77449E9F" w14:textId="77777777">
        <w:trPr>
          <w:tblCellSpacing w:w="15" w:type="dxa"/>
        </w:trPr>
        <w:tc>
          <w:tcPr>
            <w:tcW w:w="0" w:type="auto"/>
            <w:vAlign w:val="center"/>
            <w:hideMark/>
          </w:tcPr>
          <w:p w14:paraId="55E3D72F"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20C3168B"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val="en-AU" w:eastAsia="en-IN"/>
                <w14:ligatures w14:val="none"/>
              </w:rPr>
              <w:t>It determines the speed of data transfers.</w:t>
            </w:r>
            <w:r w:rsidRPr="002D39CB">
              <w:rPr>
                <w:rFonts w:ascii="Times New Roman" w:eastAsia="Times New Roman" w:hAnsi="Times New Roman" w:cs="Times New Roman"/>
                <w:kern w:val="0"/>
                <w:lang w:eastAsia="en-IN"/>
                <w14:ligatures w14:val="none"/>
              </w:rPr>
              <w:t> </w:t>
            </w:r>
          </w:p>
        </w:tc>
      </w:tr>
      <w:tr w:rsidR="002D39CB" w:rsidRPr="002D39CB" w14:paraId="087F540C" w14:textId="77777777">
        <w:trPr>
          <w:tblCellSpacing w:w="15" w:type="dxa"/>
        </w:trPr>
        <w:tc>
          <w:tcPr>
            <w:tcW w:w="0" w:type="auto"/>
            <w:vAlign w:val="center"/>
            <w:hideMark/>
          </w:tcPr>
          <w:p w14:paraId="1E862895"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1BCFA87C"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val="en-AU" w:eastAsia="en-IN"/>
                <w14:ligatures w14:val="none"/>
              </w:rPr>
              <w:t>It affects which legal and regulatory frameworks apply to the data.</w:t>
            </w:r>
          </w:p>
        </w:tc>
      </w:tr>
      <w:tr w:rsidR="002D39CB" w:rsidRPr="002D39CB" w14:paraId="390737C0" w14:textId="77777777">
        <w:trPr>
          <w:tblCellSpacing w:w="15" w:type="dxa"/>
        </w:trPr>
        <w:tc>
          <w:tcPr>
            <w:tcW w:w="0" w:type="auto"/>
            <w:vAlign w:val="center"/>
            <w:hideMark/>
          </w:tcPr>
          <w:p w14:paraId="17C81047"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712524F1"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val="en-AU" w:eastAsia="en-IN"/>
                <w14:ligatures w14:val="none"/>
              </w:rPr>
              <w:t>It defines the cost of storing the data.</w:t>
            </w:r>
          </w:p>
        </w:tc>
      </w:tr>
      <w:tr w:rsidR="002D39CB" w:rsidRPr="002D39CB" w14:paraId="1662767C" w14:textId="77777777">
        <w:trPr>
          <w:tblCellSpacing w:w="15" w:type="dxa"/>
        </w:trPr>
        <w:tc>
          <w:tcPr>
            <w:tcW w:w="0" w:type="auto"/>
            <w:vAlign w:val="center"/>
            <w:hideMark/>
          </w:tcPr>
          <w:p w14:paraId="64F28083"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74D41EFA" w14:textId="77777777" w:rsidR="002D39CB" w:rsidRDefault="002D39CB" w:rsidP="002D39CB">
            <w:pPr>
              <w:spacing w:before="100" w:beforeAutospacing="1" w:after="100" w:afterAutospacing="1" w:line="240" w:lineRule="auto"/>
              <w:rPr>
                <w:rFonts w:ascii="Times New Roman" w:eastAsia="Times New Roman" w:hAnsi="Times New Roman" w:cs="Times New Roman"/>
                <w:kern w:val="0"/>
                <w:lang w:val="en-AU" w:eastAsia="en-IN"/>
                <w14:ligatures w14:val="none"/>
              </w:rPr>
            </w:pPr>
            <w:r w:rsidRPr="002D39CB">
              <w:rPr>
                <w:rFonts w:ascii="Times New Roman" w:eastAsia="Times New Roman" w:hAnsi="Times New Roman" w:cs="Times New Roman"/>
                <w:kern w:val="0"/>
                <w:lang w:val="en-AU" w:eastAsia="en-IN"/>
                <w14:ligatures w14:val="none"/>
              </w:rPr>
              <w:t>It impacts the number of users accessing the data.</w:t>
            </w:r>
          </w:p>
          <w:p w14:paraId="46391188"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p>
        </w:tc>
      </w:tr>
    </w:tbl>
    <w:p w14:paraId="7A1B035A" w14:textId="2DE03A56" w:rsidR="002D39CB" w:rsidRPr="002D39CB" w:rsidRDefault="002D39CB" w:rsidP="002D39CB">
      <w:pPr>
        <w:rPr>
          <w:rFonts w:ascii="Times New Roman" w:eastAsia="Times New Roman" w:hAnsi="Times New Roman" w:cs="Times New Roman"/>
          <w:kern w:val="0"/>
          <w:lang w:eastAsia="en-IN"/>
          <w14:ligatures w14:val="none"/>
        </w:rPr>
      </w:pPr>
      <w:bookmarkStart w:id="4" w:name="q4208237"/>
      <w:bookmarkEnd w:id="4"/>
      <w:r w:rsidRPr="002D39CB">
        <w:rPr>
          <w:lang w:eastAsia="en-IN"/>
        </w:rPr>
        <w:t xml:space="preserve">Question </w:t>
      </w:r>
      <w:r>
        <w:rPr>
          <w:lang w:eastAsia="en-IN"/>
        </w:rPr>
        <w:t>7</w:t>
      </w:r>
      <w:r w:rsidRPr="002D39CB">
        <w:rPr>
          <w:lang w:eastAsia="en-IN"/>
        </w:rPr>
        <w:t xml:space="preserve"> (1 point)</w:t>
      </w:r>
      <w:r>
        <w:rPr>
          <w:lang w:eastAsia="en-IN"/>
        </w:rPr>
        <w:t xml:space="preserve"> </w:t>
      </w:r>
      <w:r w:rsidRPr="002D39CB">
        <w:rPr>
          <w:rFonts w:ascii="Times New Roman" w:eastAsia="Times New Roman" w:hAnsi="Times New Roman" w:cs="Times New Roman"/>
          <w:kern w:val="0"/>
          <w:lang w:val="en-AU" w:eastAsia="en-IN"/>
          <w14:ligatures w14:val="none"/>
        </w:rPr>
        <w:t>What concept ensures that data is subject to the laws of the country where it is stored?</w:t>
      </w:r>
    </w:p>
    <w:p w14:paraId="795C9B3D" w14:textId="6CCA7B1A"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 xml:space="preserve">Question </w:t>
      </w:r>
      <w:r>
        <w:rPr>
          <w:rFonts w:ascii="Times New Roman" w:eastAsia="Times New Roman" w:hAnsi="Times New Roman" w:cs="Times New Roman"/>
          <w:kern w:val="0"/>
          <w:lang w:eastAsia="en-IN"/>
          <w14:ligatures w14:val="none"/>
        </w:rPr>
        <w:t>7</w:t>
      </w:r>
      <w:r w:rsidRPr="002D39CB">
        <w:rPr>
          <w:rFonts w:ascii="Times New Roman" w:eastAsia="Times New Roman" w:hAnsi="Times New Roman" w:cs="Times New Roman"/>
          <w:kern w:val="0"/>
          <w:lang w:eastAsia="en-IN"/>
          <w14:ligatures w14:val="none"/>
        </w:rPr>
        <w:t xml:space="preserve"> options:</w:t>
      </w:r>
    </w:p>
    <w:tbl>
      <w:tblPr>
        <w:tblW w:w="5000" w:type="pct"/>
        <w:tblCellSpacing w:w="15" w:type="dxa"/>
        <w:tblCellMar>
          <w:top w:w="15" w:type="dxa"/>
          <w:left w:w="15" w:type="dxa"/>
          <w:bottom w:w="15" w:type="dxa"/>
          <w:right w:w="15" w:type="dxa"/>
        </w:tblCellMar>
        <w:tblLook w:val="04A0" w:firstRow="1" w:lastRow="0" w:firstColumn="1" w:lastColumn="0" w:noHBand="0" w:noVBand="1"/>
        <w:tblDescription w:val=""/>
      </w:tblPr>
      <w:tblGrid>
        <w:gridCol w:w="81"/>
        <w:gridCol w:w="8945"/>
      </w:tblGrid>
      <w:tr w:rsidR="002D39CB" w:rsidRPr="002D39CB" w14:paraId="6899CCCC" w14:textId="77777777">
        <w:trPr>
          <w:tblCellSpacing w:w="15" w:type="dxa"/>
        </w:trPr>
        <w:tc>
          <w:tcPr>
            <w:tcW w:w="0" w:type="auto"/>
            <w:vAlign w:val="center"/>
            <w:hideMark/>
          </w:tcPr>
          <w:p w14:paraId="70BC63A0"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0646E3B2"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val="en-AU" w:eastAsia="en-IN"/>
                <w14:ligatures w14:val="none"/>
              </w:rPr>
              <w:t>Data privacy</w:t>
            </w:r>
          </w:p>
        </w:tc>
      </w:tr>
      <w:tr w:rsidR="002D39CB" w:rsidRPr="002D39CB" w14:paraId="4CCB5365" w14:textId="77777777">
        <w:trPr>
          <w:tblCellSpacing w:w="15" w:type="dxa"/>
        </w:trPr>
        <w:tc>
          <w:tcPr>
            <w:tcW w:w="0" w:type="auto"/>
            <w:vAlign w:val="center"/>
            <w:hideMark/>
          </w:tcPr>
          <w:p w14:paraId="6F52A398"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505AF73A"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val="en-AU" w:eastAsia="en-IN"/>
                <w14:ligatures w14:val="none"/>
              </w:rPr>
              <w:t>Data encryption</w:t>
            </w:r>
          </w:p>
        </w:tc>
      </w:tr>
      <w:tr w:rsidR="002D39CB" w:rsidRPr="002D39CB" w14:paraId="017705A7" w14:textId="77777777">
        <w:trPr>
          <w:tblCellSpacing w:w="15" w:type="dxa"/>
        </w:trPr>
        <w:tc>
          <w:tcPr>
            <w:tcW w:w="0" w:type="auto"/>
            <w:vAlign w:val="center"/>
            <w:hideMark/>
          </w:tcPr>
          <w:p w14:paraId="2F4B360A"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7364EA22"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val="en-AU" w:eastAsia="en-IN"/>
                <w14:ligatures w14:val="none"/>
              </w:rPr>
              <w:t>Data sovereignty</w:t>
            </w:r>
          </w:p>
        </w:tc>
      </w:tr>
      <w:tr w:rsidR="002D39CB" w:rsidRPr="002D39CB" w14:paraId="5D1E5344" w14:textId="77777777">
        <w:trPr>
          <w:tblCellSpacing w:w="15" w:type="dxa"/>
        </w:trPr>
        <w:tc>
          <w:tcPr>
            <w:tcW w:w="0" w:type="auto"/>
            <w:vAlign w:val="center"/>
            <w:hideMark/>
          </w:tcPr>
          <w:p w14:paraId="4E208F57"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619710E8" w14:textId="77777777" w:rsidR="002D39CB" w:rsidRDefault="002D39CB" w:rsidP="002D39CB">
            <w:pPr>
              <w:spacing w:before="100" w:beforeAutospacing="1" w:after="100" w:afterAutospacing="1" w:line="240" w:lineRule="auto"/>
              <w:rPr>
                <w:rFonts w:ascii="Times New Roman" w:eastAsia="Times New Roman" w:hAnsi="Times New Roman" w:cs="Times New Roman"/>
                <w:kern w:val="0"/>
                <w:lang w:val="en-AU" w:eastAsia="en-IN"/>
                <w14:ligatures w14:val="none"/>
              </w:rPr>
            </w:pPr>
            <w:r w:rsidRPr="002D39CB">
              <w:rPr>
                <w:rFonts w:ascii="Times New Roman" w:eastAsia="Times New Roman" w:hAnsi="Times New Roman" w:cs="Times New Roman"/>
                <w:kern w:val="0"/>
                <w:lang w:val="en-AU" w:eastAsia="en-IN"/>
                <w14:ligatures w14:val="none"/>
              </w:rPr>
              <w:t>Data sharing</w:t>
            </w:r>
          </w:p>
          <w:p w14:paraId="5227D4DF"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p>
        </w:tc>
      </w:tr>
    </w:tbl>
    <w:p w14:paraId="5ECC840A" w14:textId="1A142F7A" w:rsidR="002D39CB" w:rsidRPr="002D39CB" w:rsidRDefault="002D39CB" w:rsidP="002D39CB">
      <w:pPr>
        <w:rPr>
          <w:rFonts w:ascii="Times New Roman" w:eastAsia="Times New Roman" w:hAnsi="Times New Roman" w:cs="Times New Roman"/>
          <w:kern w:val="0"/>
          <w:lang w:eastAsia="en-IN"/>
          <w14:ligatures w14:val="none"/>
        </w:rPr>
      </w:pPr>
      <w:bookmarkStart w:id="5" w:name="q4208238"/>
      <w:bookmarkEnd w:id="5"/>
      <w:r w:rsidRPr="002D39CB">
        <w:rPr>
          <w:lang w:eastAsia="en-IN"/>
        </w:rPr>
        <w:t xml:space="preserve">Question </w:t>
      </w:r>
      <w:r>
        <w:rPr>
          <w:lang w:eastAsia="en-IN"/>
        </w:rPr>
        <w:t>8</w:t>
      </w:r>
      <w:r w:rsidRPr="002D39CB">
        <w:rPr>
          <w:lang w:eastAsia="en-IN"/>
        </w:rPr>
        <w:t xml:space="preserve"> (1 point)</w:t>
      </w:r>
      <w:r>
        <w:rPr>
          <w:lang w:eastAsia="en-IN"/>
        </w:rPr>
        <w:t xml:space="preserve"> </w:t>
      </w:r>
      <w:r w:rsidRPr="002D39CB">
        <w:rPr>
          <w:rFonts w:ascii="Times New Roman" w:eastAsia="Times New Roman" w:hAnsi="Times New Roman" w:cs="Times New Roman"/>
          <w:kern w:val="0"/>
          <w:lang w:val="en-AU" w:eastAsia="en-IN"/>
          <w14:ligatures w14:val="none"/>
        </w:rPr>
        <w:t>International privacy laws such as GDPR and CCSL apply only to organizations located within the jurisdiction of those laws.</w:t>
      </w:r>
    </w:p>
    <w:p w14:paraId="66F26EF6" w14:textId="7F7422B3"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lastRenderedPageBreak/>
        <w:t xml:space="preserve">Question </w:t>
      </w:r>
      <w:r>
        <w:rPr>
          <w:rFonts w:ascii="Times New Roman" w:eastAsia="Times New Roman" w:hAnsi="Times New Roman" w:cs="Times New Roman"/>
          <w:kern w:val="0"/>
          <w:lang w:eastAsia="en-IN"/>
          <w14:ligatures w14:val="none"/>
        </w:rPr>
        <w:t>8</w:t>
      </w:r>
      <w:r w:rsidRPr="002D39CB">
        <w:rPr>
          <w:rFonts w:ascii="Times New Roman" w:eastAsia="Times New Roman" w:hAnsi="Times New Roman" w:cs="Times New Roman"/>
          <w:kern w:val="0"/>
          <w:lang w:eastAsia="en-IN"/>
          <w14:ligatures w14:val="none"/>
        </w:rPr>
        <w:t xml:space="preserve"> options:</w:t>
      </w:r>
    </w:p>
    <w:tbl>
      <w:tblPr>
        <w:tblW w:w="5000" w:type="pct"/>
        <w:tblCellSpacing w:w="15" w:type="dxa"/>
        <w:tblCellMar>
          <w:top w:w="15" w:type="dxa"/>
          <w:left w:w="15" w:type="dxa"/>
          <w:bottom w:w="15" w:type="dxa"/>
          <w:right w:w="15" w:type="dxa"/>
        </w:tblCellMar>
        <w:tblLook w:val="04A0" w:firstRow="1" w:lastRow="0" w:firstColumn="1" w:lastColumn="0" w:noHBand="0" w:noVBand="1"/>
        <w:tblDescription w:val=""/>
      </w:tblPr>
      <w:tblGrid>
        <w:gridCol w:w="81"/>
        <w:gridCol w:w="8945"/>
      </w:tblGrid>
      <w:tr w:rsidR="002D39CB" w:rsidRPr="002D39CB" w14:paraId="6E6A5199" w14:textId="77777777">
        <w:trPr>
          <w:tblCellSpacing w:w="15" w:type="dxa"/>
        </w:trPr>
        <w:tc>
          <w:tcPr>
            <w:tcW w:w="0" w:type="auto"/>
            <w:vAlign w:val="center"/>
            <w:hideMark/>
          </w:tcPr>
          <w:p w14:paraId="7D97D2D1"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447F9B01"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True</w:t>
            </w:r>
          </w:p>
        </w:tc>
      </w:tr>
      <w:tr w:rsidR="002D39CB" w:rsidRPr="002D39CB" w14:paraId="2D8D2DEC" w14:textId="77777777">
        <w:trPr>
          <w:tblCellSpacing w:w="15" w:type="dxa"/>
        </w:trPr>
        <w:tc>
          <w:tcPr>
            <w:tcW w:w="0" w:type="auto"/>
            <w:vAlign w:val="center"/>
            <w:hideMark/>
          </w:tcPr>
          <w:p w14:paraId="7FC94B6C"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5C1F8561" w14:textId="77777777" w:rsidR="002D39CB" w:rsidRDefault="002D39CB" w:rsidP="002D39CB">
            <w:pPr>
              <w:spacing w:after="0"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False</w:t>
            </w:r>
          </w:p>
          <w:p w14:paraId="685F5D5A" w14:textId="04356F53"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r>
    </w:tbl>
    <w:p w14:paraId="5DB90835" w14:textId="3F4EBC72" w:rsidR="002D39CB" w:rsidRPr="002D39CB" w:rsidRDefault="002D39CB" w:rsidP="002D39CB">
      <w:pPr>
        <w:rPr>
          <w:rFonts w:ascii="Times New Roman" w:eastAsia="Times New Roman" w:hAnsi="Times New Roman" w:cs="Times New Roman"/>
          <w:kern w:val="0"/>
          <w:lang w:eastAsia="en-IN"/>
          <w14:ligatures w14:val="none"/>
        </w:rPr>
      </w:pPr>
      <w:bookmarkStart w:id="6" w:name="q4208239"/>
      <w:bookmarkEnd w:id="6"/>
      <w:r w:rsidRPr="002D39CB">
        <w:rPr>
          <w:lang w:eastAsia="en-IN"/>
        </w:rPr>
        <w:t xml:space="preserve">Question </w:t>
      </w:r>
      <w:r>
        <w:rPr>
          <w:lang w:eastAsia="en-IN"/>
        </w:rPr>
        <w:t>9</w:t>
      </w:r>
      <w:r w:rsidRPr="002D39CB">
        <w:rPr>
          <w:lang w:eastAsia="en-IN"/>
        </w:rPr>
        <w:t xml:space="preserve"> (1 point)</w:t>
      </w:r>
      <w:r>
        <w:rPr>
          <w:lang w:eastAsia="en-IN"/>
        </w:rPr>
        <w:t xml:space="preserve"> </w:t>
      </w:r>
      <w:r w:rsidRPr="002D39CB">
        <w:rPr>
          <w:rFonts w:ascii="Times New Roman" w:eastAsia="Times New Roman" w:hAnsi="Times New Roman" w:cs="Times New Roman"/>
          <w:kern w:val="0"/>
          <w:lang w:val="en-AU" w:eastAsia="en-IN"/>
          <w14:ligatures w14:val="none"/>
        </w:rPr>
        <w:t>What should be included in a contract with a third-party cloud provider to ensure secure data management?</w:t>
      </w:r>
    </w:p>
    <w:p w14:paraId="1E7CB365" w14:textId="012A917C"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 xml:space="preserve">Question </w:t>
      </w:r>
      <w:r>
        <w:rPr>
          <w:rFonts w:ascii="Times New Roman" w:eastAsia="Times New Roman" w:hAnsi="Times New Roman" w:cs="Times New Roman"/>
          <w:kern w:val="0"/>
          <w:lang w:eastAsia="en-IN"/>
          <w14:ligatures w14:val="none"/>
        </w:rPr>
        <w:t>9</w:t>
      </w:r>
      <w:r w:rsidRPr="002D39CB">
        <w:rPr>
          <w:rFonts w:ascii="Times New Roman" w:eastAsia="Times New Roman" w:hAnsi="Times New Roman" w:cs="Times New Roman"/>
          <w:kern w:val="0"/>
          <w:lang w:eastAsia="en-IN"/>
          <w14:ligatures w14:val="none"/>
        </w:rPr>
        <w:t xml:space="preserve"> options:</w:t>
      </w:r>
    </w:p>
    <w:tbl>
      <w:tblPr>
        <w:tblW w:w="5000" w:type="pct"/>
        <w:tblCellSpacing w:w="15" w:type="dxa"/>
        <w:tblCellMar>
          <w:top w:w="15" w:type="dxa"/>
          <w:left w:w="15" w:type="dxa"/>
          <w:bottom w:w="15" w:type="dxa"/>
          <w:right w:w="15" w:type="dxa"/>
        </w:tblCellMar>
        <w:tblLook w:val="04A0" w:firstRow="1" w:lastRow="0" w:firstColumn="1" w:lastColumn="0" w:noHBand="0" w:noVBand="1"/>
        <w:tblDescription w:val=""/>
      </w:tblPr>
      <w:tblGrid>
        <w:gridCol w:w="81"/>
        <w:gridCol w:w="8945"/>
      </w:tblGrid>
      <w:tr w:rsidR="002D39CB" w:rsidRPr="002D39CB" w14:paraId="2480BBE2" w14:textId="77777777">
        <w:trPr>
          <w:tblCellSpacing w:w="15" w:type="dxa"/>
        </w:trPr>
        <w:tc>
          <w:tcPr>
            <w:tcW w:w="0" w:type="auto"/>
            <w:vAlign w:val="center"/>
            <w:hideMark/>
          </w:tcPr>
          <w:p w14:paraId="30FAF0E0"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25F78A48"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val="en-US" w:eastAsia="en-IN"/>
                <w14:ligatures w14:val="none"/>
              </w:rPr>
            </w:pPr>
            <w:r w:rsidRPr="002D39CB">
              <w:rPr>
                <w:rFonts w:ascii="Times New Roman" w:eastAsia="Times New Roman" w:hAnsi="Times New Roman" w:cs="Times New Roman"/>
                <w:kern w:val="0"/>
                <w:lang w:val="en-AU" w:eastAsia="en-IN"/>
                <w14:ligatures w14:val="none"/>
              </w:rPr>
              <w:t>Data ownership and access details</w:t>
            </w:r>
            <w:r w:rsidRPr="002D39CB">
              <w:rPr>
                <w:rFonts w:ascii="Times New Roman" w:eastAsia="Times New Roman" w:hAnsi="Times New Roman" w:cs="Times New Roman"/>
                <w:kern w:val="0"/>
                <w:lang w:val="en-US" w:eastAsia="en-IN"/>
                <w14:ligatures w14:val="none"/>
              </w:rPr>
              <w:t> </w:t>
            </w:r>
          </w:p>
        </w:tc>
      </w:tr>
      <w:tr w:rsidR="002D39CB" w:rsidRPr="002D39CB" w14:paraId="0F4F065C" w14:textId="77777777">
        <w:trPr>
          <w:tblCellSpacing w:w="15" w:type="dxa"/>
        </w:trPr>
        <w:tc>
          <w:tcPr>
            <w:tcW w:w="0" w:type="auto"/>
            <w:vAlign w:val="center"/>
            <w:hideMark/>
          </w:tcPr>
          <w:p w14:paraId="79B48AC4" w14:textId="77777777" w:rsidR="002D39CB" w:rsidRPr="002D39CB" w:rsidRDefault="002D39CB" w:rsidP="002D39CB">
            <w:pPr>
              <w:spacing w:after="0" w:line="240" w:lineRule="auto"/>
              <w:rPr>
                <w:rFonts w:ascii="Times New Roman" w:eastAsia="Times New Roman" w:hAnsi="Times New Roman" w:cs="Times New Roman"/>
                <w:kern w:val="0"/>
                <w:lang w:val="en-US" w:eastAsia="en-IN"/>
                <w14:ligatures w14:val="none"/>
              </w:rPr>
            </w:pPr>
          </w:p>
        </w:tc>
        <w:tc>
          <w:tcPr>
            <w:tcW w:w="5000" w:type="pct"/>
            <w:vAlign w:val="center"/>
            <w:hideMark/>
          </w:tcPr>
          <w:p w14:paraId="1E3C6DDA"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val="en-AU" w:eastAsia="en-IN"/>
                <w14:ligatures w14:val="none"/>
              </w:rPr>
              <w:t>Security measures like encryption</w:t>
            </w:r>
          </w:p>
        </w:tc>
      </w:tr>
      <w:tr w:rsidR="002D39CB" w:rsidRPr="002D39CB" w14:paraId="0D67D9B5" w14:textId="77777777">
        <w:trPr>
          <w:tblCellSpacing w:w="15" w:type="dxa"/>
        </w:trPr>
        <w:tc>
          <w:tcPr>
            <w:tcW w:w="0" w:type="auto"/>
            <w:vAlign w:val="center"/>
            <w:hideMark/>
          </w:tcPr>
          <w:p w14:paraId="65B3B9CE"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3AEC117E"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val="en-AU" w:eastAsia="en-IN"/>
                <w14:ligatures w14:val="none"/>
              </w:rPr>
              <w:t>End-of-contract obligations</w:t>
            </w:r>
          </w:p>
        </w:tc>
      </w:tr>
      <w:tr w:rsidR="002D39CB" w:rsidRPr="002D39CB" w14:paraId="4C041651" w14:textId="77777777">
        <w:trPr>
          <w:tblCellSpacing w:w="15" w:type="dxa"/>
        </w:trPr>
        <w:tc>
          <w:tcPr>
            <w:tcW w:w="0" w:type="auto"/>
            <w:vAlign w:val="center"/>
            <w:hideMark/>
          </w:tcPr>
          <w:p w14:paraId="64179A71"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13D3A5D4" w14:textId="77777777" w:rsidR="002D39CB" w:rsidRDefault="002D39CB" w:rsidP="002D39CB">
            <w:pPr>
              <w:spacing w:before="100" w:beforeAutospacing="1" w:after="100" w:afterAutospacing="1" w:line="240" w:lineRule="auto"/>
              <w:rPr>
                <w:rFonts w:ascii="Times New Roman" w:eastAsia="Times New Roman" w:hAnsi="Times New Roman" w:cs="Times New Roman"/>
                <w:kern w:val="0"/>
                <w:lang w:val="en-AU" w:eastAsia="en-IN"/>
                <w14:ligatures w14:val="none"/>
              </w:rPr>
            </w:pPr>
            <w:proofErr w:type="gramStart"/>
            <w:r w:rsidRPr="002D39CB">
              <w:rPr>
                <w:rFonts w:ascii="Times New Roman" w:eastAsia="Times New Roman" w:hAnsi="Times New Roman" w:cs="Times New Roman"/>
                <w:kern w:val="0"/>
                <w:lang w:val="en-AU" w:eastAsia="en-IN"/>
                <w14:ligatures w14:val="none"/>
              </w:rPr>
              <w:t>All of</w:t>
            </w:r>
            <w:proofErr w:type="gramEnd"/>
            <w:r w:rsidRPr="002D39CB">
              <w:rPr>
                <w:rFonts w:ascii="Times New Roman" w:eastAsia="Times New Roman" w:hAnsi="Times New Roman" w:cs="Times New Roman"/>
                <w:kern w:val="0"/>
                <w:lang w:val="en-AU" w:eastAsia="en-IN"/>
                <w14:ligatures w14:val="none"/>
              </w:rPr>
              <w:t xml:space="preserve"> the above</w:t>
            </w:r>
          </w:p>
          <w:p w14:paraId="788CC8E6"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p>
        </w:tc>
      </w:tr>
    </w:tbl>
    <w:p w14:paraId="1EAE5ABC" w14:textId="35CF2AC3" w:rsidR="002D39CB" w:rsidRPr="002D39CB" w:rsidRDefault="002D39CB" w:rsidP="002D39CB">
      <w:pPr>
        <w:rPr>
          <w:rFonts w:ascii="Times New Roman" w:eastAsia="Times New Roman" w:hAnsi="Times New Roman" w:cs="Times New Roman"/>
          <w:kern w:val="0"/>
          <w:lang w:eastAsia="en-IN"/>
          <w14:ligatures w14:val="none"/>
        </w:rPr>
      </w:pPr>
      <w:bookmarkStart w:id="7" w:name="q4208240"/>
      <w:bookmarkEnd w:id="7"/>
      <w:r w:rsidRPr="002D39CB">
        <w:rPr>
          <w:lang w:eastAsia="en-IN"/>
        </w:rPr>
        <w:t xml:space="preserve">Question </w:t>
      </w:r>
      <w:r>
        <w:rPr>
          <w:lang w:eastAsia="en-IN"/>
        </w:rPr>
        <w:t>10</w:t>
      </w:r>
      <w:r w:rsidRPr="002D39CB">
        <w:rPr>
          <w:lang w:eastAsia="en-IN"/>
        </w:rPr>
        <w:t xml:space="preserve"> (1 point)</w:t>
      </w:r>
      <w:r>
        <w:rPr>
          <w:lang w:eastAsia="en-IN"/>
        </w:rPr>
        <w:t xml:space="preserve"> </w:t>
      </w:r>
      <w:r w:rsidRPr="002D39CB">
        <w:rPr>
          <w:rFonts w:ascii="Times New Roman" w:eastAsia="Times New Roman" w:hAnsi="Times New Roman" w:cs="Times New Roman"/>
          <w:kern w:val="0"/>
          <w:lang w:val="en-AU" w:eastAsia="en-IN"/>
          <w14:ligatures w14:val="none"/>
        </w:rPr>
        <w:t>What ensures that organizations can recover critical data during emergencies, such as breaches or system outages?</w:t>
      </w:r>
    </w:p>
    <w:p w14:paraId="21DB99CB" w14:textId="7489E725"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 xml:space="preserve">Question </w:t>
      </w:r>
      <w:r>
        <w:rPr>
          <w:rFonts w:ascii="Times New Roman" w:eastAsia="Times New Roman" w:hAnsi="Times New Roman" w:cs="Times New Roman"/>
          <w:kern w:val="0"/>
          <w:lang w:eastAsia="en-IN"/>
          <w14:ligatures w14:val="none"/>
        </w:rPr>
        <w:t>10</w:t>
      </w:r>
      <w:r w:rsidRPr="002D39CB">
        <w:rPr>
          <w:rFonts w:ascii="Times New Roman" w:eastAsia="Times New Roman" w:hAnsi="Times New Roman" w:cs="Times New Roman"/>
          <w:kern w:val="0"/>
          <w:lang w:eastAsia="en-IN"/>
          <w14:ligatures w14:val="none"/>
        </w:rPr>
        <w:t xml:space="preserve"> options:</w:t>
      </w:r>
    </w:p>
    <w:tbl>
      <w:tblPr>
        <w:tblW w:w="5000" w:type="pct"/>
        <w:tblCellSpacing w:w="15" w:type="dxa"/>
        <w:tblCellMar>
          <w:top w:w="15" w:type="dxa"/>
          <w:left w:w="15" w:type="dxa"/>
          <w:bottom w:w="15" w:type="dxa"/>
          <w:right w:w="15" w:type="dxa"/>
        </w:tblCellMar>
        <w:tblLook w:val="04A0" w:firstRow="1" w:lastRow="0" w:firstColumn="1" w:lastColumn="0" w:noHBand="0" w:noVBand="1"/>
        <w:tblDescription w:val=""/>
      </w:tblPr>
      <w:tblGrid>
        <w:gridCol w:w="81"/>
        <w:gridCol w:w="8945"/>
      </w:tblGrid>
      <w:tr w:rsidR="002D39CB" w:rsidRPr="002D39CB" w14:paraId="58714A2A" w14:textId="77777777">
        <w:trPr>
          <w:tblCellSpacing w:w="15" w:type="dxa"/>
        </w:trPr>
        <w:tc>
          <w:tcPr>
            <w:tcW w:w="0" w:type="auto"/>
            <w:vAlign w:val="center"/>
            <w:hideMark/>
          </w:tcPr>
          <w:p w14:paraId="00A7BCC5"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3E0171A3"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val="en-AU" w:eastAsia="en-IN"/>
                <w14:ligatures w14:val="none"/>
              </w:rPr>
              <w:t>Encryption</w:t>
            </w:r>
          </w:p>
        </w:tc>
      </w:tr>
      <w:tr w:rsidR="002D39CB" w:rsidRPr="002D39CB" w14:paraId="3E54BE61" w14:textId="77777777">
        <w:trPr>
          <w:tblCellSpacing w:w="15" w:type="dxa"/>
        </w:trPr>
        <w:tc>
          <w:tcPr>
            <w:tcW w:w="0" w:type="auto"/>
            <w:vAlign w:val="center"/>
            <w:hideMark/>
          </w:tcPr>
          <w:p w14:paraId="0D370B4C"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13B91484"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val="en-AU" w:eastAsia="en-IN"/>
                <w14:ligatures w14:val="none"/>
              </w:rPr>
              <w:t>Backup systems</w:t>
            </w:r>
          </w:p>
        </w:tc>
      </w:tr>
      <w:tr w:rsidR="002D39CB" w:rsidRPr="002D39CB" w14:paraId="04E085EA" w14:textId="77777777">
        <w:trPr>
          <w:tblCellSpacing w:w="15" w:type="dxa"/>
        </w:trPr>
        <w:tc>
          <w:tcPr>
            <w:tcW w:w="0" w:type="auto"/>
            <w:vAlign w:val="center"/>
            <w:hideMark/>
          </w:tcPr>
          <w:p w14:paraId="54187271"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48EB45C6"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val="en-AU" w:eastAsia="en-IN"/>
                <w14:ligatures w14:val="none"/>
              </w:rPr>
              <w:t>Role-based permissions</w:t>
            </w:r>
          </w:p>
        </w:tc>
      </w:tr>
      <w:tr w:rsidR="002D39CB" w:rsidRPr="002D39CB" w14:paraId="7EA697D2" w14:textId="77777777">
        <w:trPr>
          <w:tblCellSpacing w:w="15" w:type="dxa"/>
        </w:trPr>
        <w:tc>
          <w:tcPr>
            <w:tcW w:w="0" w:type="auto"/>
            <w:vAlign w:val="center"/>
            <w:hideMark/>
          </w:tcPr>
          <w:p w14:paraId="347E1256"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52ACB4BE" w14:textId="77777777" w:rsidR="002D39CB" w:rsidRDefault="002D39CB" w:rsidP="002D39CB">
            <w:pPr>
              <w:spacing w:before="100" w:beforeAutospacing="1" w:after="100" w:afterAutospacing="1" w:line="240" w:lineRule="auto"/>
              <w:rPr>
                <w:rFonts w:ascii="Times New Roman" w:eastAsia="Times New Roman" w:hAnsi="Times New Roman" w:cs="Times New Roman"/>
                <w:kern w:val="0"/>
                <w:lang w:val="en-AU" w:eastAsia="en-IN"/>
                <w14:ligatures w14:val="none"/>
              </w:rPr>
            </w:pPr>
            <w:r w:rsidRPr="002D39CB">
              <w:rPr>
                <w:rFonts w:ascii="Times New Roman" w:eastAsia="Times New Roman" w:hAnsi="Times New Roman" w:cs="Times New Roman"/>
                <w:kern w:val="0"/>
                <w:lang w:val="en-AU" w:eastAsia="en-IN"/>
                <w14:ligatures w14:val="none"/>
              </w:rPr>
              <w:t>Incident response plans</w:t>
            </w:r>
          </w:p>
          <w:p w14:paraId="63924D26"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p>
        </w:tc>
      </w:tr>
    </w:tbl>
    <w:p w14:paraId="4363AE79" w14:textId="6E776E9B" w:rsidR="002D39CB" w:rsidRPr="002D39CB" w:rsidRDefault="002D39CB" w:rsidP="002D39CB">
      <w:pPr>
        <w:rPr>
          <w:rFonts w:ascii="Times New Roman" w:eastAsia="Times New Roman" w:hAnsi="Times New Roman" w:cs="Times New Roman"/>
          <w:kern w:val="0"/>
          <w:lang w:eastAsia="en-IN"/>
          <w14:ligatures w14:val="none"/>
        </w:rPr>
      </w:pPr>
      <w:bookmarkStart w:id="8" w:name="q4208241"/>
      <w:bookmarkEnd w:id="8"/>
      <w:r w:rsidRPr="002D39CB">
        <w:rPr>
          <w:lang w:eastAsia="en-IN"/>
        </w:rPr>
        <w:t xml:space="preserve">Question </w:t>
      </w:r>
      <w:r>
        <w:rPr>
          <w:lang w:eastAsia="en-IN"/>
        </w:rPr>
        <w:t>11</w:t>
      </w:r>
      <w:r w:rsidRPr="002D39CB">
        <w:rPr>
          <w:lang w:eastAsia="en-IN"/>
        </w:rPr>
        <w:t xml:space="preserve"> (1 point)</w:t>
      </w:r>
      <w:r>
        <w:rPr>
          <w:lang w:eastAsia="en-IN"/>
        </w:rPr>
        <w:t xml:space="preserve"> </w:t>
      </w:r>
      <w:r w:rsidRPr="002D39CB">
        <w:rPr>
          <w:rFonts w:ascii="Times New Roman" w:eastAsia="Times New Roman" w:hAnsi="Times New Roman" w:cs="Times New Roman"/>
          <w:kern w:val="0"/>
          <w:lang w:val="en-AU" w:eastAsia="en-IN"/>
          <w14:ligatures w14:val="none"/>
        </w:rPr>
        <w:t>How can organizations comply with international data privacy laws while maintaining efficiency?</w:t>
      </w:r>
    </w:p>
    <w:p w14:paraId="62292EA6" w14:textId="6D3A8C32"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eastAsia="en-IN"/>
          <w14:ligatures w14:val="none"/>
        </w:rPr>
        <w:t xml:space="preserve">Question </w:t>
      </w:r>
      <w:r>
        <w:rPr>
          <w:rFonts w:ascii="Times New Roman" w:eastAsia="Times New Roman" w:hAnsi="Times New Roman" w:cs="Times New Roman"/>
          <w:kern w:val="0"/>
          <w:lang w:eastAsia="en-IN"/>
          <w14:ligatures w14:val="none"/>
        </w:rPr>
        <w:t>11</w:t>
      </w:r>
      <w:r w:rsidRPr="002D39CB">
        <w:rPr>
          <w:rFonts w:ascii="Times New Roman" w:eastAsia="Times New Roman" w:hAnsi="Times New Roman" w:cs="Times New Roman"/>
          <w:kern w:val="0"/>
          <w:lang w:eastAsia="en-IN"/>
          <w14:ligatures w14:val="none"/>
        </w:rPr>
        <w:t xml:space="preserve"> options:</w:t>
      </w:r>
    </w:p>
    <w:tbl>
      <w:tblPr>
        <w:tblW w:w="5000" w:type="pct"/>
        <w:tblCellSpacing w:w="15" w:type="dxa"/>
        <w:tblCellMar>
          <w:top w:w="15" w:type="dxa"/>
          <w:left w:w="15" w:type="dxa"/>
          <w:bottom w:w="15" w:type="dxa"/>
          <w:right w:w="15" w:type="dxa"/>
        </w:tblCellMar>
        <w:tblLook w:val="04A0" w:firstRow="1" w:lastRow="0" w:firstColumn="1" w:lastColumn="0" w:noHBand="0" w:noVBand="1"/>
        <w:tblDescription w:val=""/>
      </w:tblPr>
      <w:tblGrid>
        <w:gridCol w:w="81"/>
        <w:gridCol w:w="8945"/>
      </w:tblGrid>
      <w:tr w:rsidR="002D39CB" w:rsidRPr="002D39CB" w14:paraId="00816C13" w14:textId="77777777" w:rsidTr="002D39CB">
        <w:trPr>
          <w:tblCellSpacing w:w="15" w:type="dxa"/>
        </w:trPr>
        <w:tc>
          <w:tcPr>
            <w:tcW w:w="0" w:type="auto"/>
            <w:vAlign w:val="center"/>
            <w:hideMark/>
          </w:tcPr>
          <w:p w14:paraId="60EF7636"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5D96E2A3"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val="en-US" w:eastAsia="en-IN"/>
                <w14:ligatures w14:val="none"/>
              </w:rPr>
            </w:pPr>
            <w:r w:rsidRPr="002D39CB">
              <w:rPr>
                <w:rFonts w:ascii="Times New Roman" w:eastAsia="Times New Roman" w:hAnsi="Times New Roman" w:cs="Times New Roman"/>
                <w:kern w:val="0"/>
                <w:lang w:val="en-AU" w:eastAsia="en-IN"/>
                <w14:ligatures w14:val="none"/>
              </w:rPr>
              <w:t>Ignore local regulations and focus on global practices.</w:t>
            </w:r>
            <w:r w:rsidRPr="002D39CB">
              <w:rPr>
                <w:rFonts w:ascii="Times New Roman" w:eastAsia="Times New Roman" w:hAnsi="Times New Roman" w:cs="Times New Roman"/>
                <w:kern w:val="0"/>
                <w:lang w:val="en-US" w:eastAsia="en-IN"/>
                <w14:ligatures w14:val="none"/>
              </w:rPr>
              <w:t> </w:t>
            </w:r>
          </w:p>
        </w:tc>
      </w:tr>
      <w:tr w:rsidR="002D39CB" w:rsidRPr="002D39CB" w14:paraId="77E32A2D" w14:textId="77777777" w:rsidTr="002D39CB">
        <w:trPr>
          <w:tblCellSpacing w:w="15" w:type="dxa"/>
        </w:trPr>
        <w:tc>
          <w:tcPr>
            <w:tcW w:w="0" w:type="auto"/>
            <w:vAlign w:val="center"/>
            <w:hideMark/>
          </w:tcPr>
          <w:p w14:paraId="001BB4C0" w14:textId="77777777" w:rsidR="002D39CB" w:rsidRPr="002D39CB" w:rsidRDefault="002D39CB" w:rsidP="002D39CB">
            <w:pPr>
              <w:spacing w:after="0" w:line="240" w:lineRule="auto"/>
              <w:rPr>
                <w:rFonts w:ascii="Times New Roman" w:eastAsia="Times New Roman" w:hAnsi="Times New Roman" w:cs="Times New Roman"/>
                <w:kern w:val="0"/>
                <w:lang w:val="en-US" w:eastAsia="en-IN"/>
                <w14:ligatures w14:val="none"/>
              </w:rPr>
            </w:pPr>
          </w:p>
        </w:tc>
        <w:tc>
          <w:tcPr>
            <w:tcW w:w="5000" w:type="pct"/>
            <w:vAlign w:val="center"/>
            <w:hideMark/>
          </w:tcPr>
          <w:p w14:paraId="41F1E4CB"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val="en-US" w:eastAsia="en-IN"/>
                <w14:ligatures w14:val="none"/>
              </w:rPr>
            </w:pPr>
            <w:r w:rsidRPr="002D39CB">
              <w:rPr>
                <w:rFonts w:ascii="Times New Roman" w:eastAsia="Times New Roman" w:hAnsi="Times New Roman" w:cs="Times New Roman"/>
                <w:kern w:val="0"/>
                <w:lang w:val="en-AU" w:eastAsia="en-IN"/>
                <w14:ligatures w14:val="none"/>
              </w:rPr>
              <w:t>Clearly document data storage and transfers and adhere to legal frameworks.</w:t>
            </w:r>
            <w:r w:rsidRPr="002D39CB">
              <w:rPr>
                <w:rFonts w:ascii="Times New Roman" w:eastAsia="Times New Roman" w:hAnsi="Times New Roman" w:cs="Times New Roman"/>
                <w:kern w:val="0"/>
                <w:lang w:val="en-US" w:eastAsia="en-IN"/>
                <w14:ligatures w14:val="none"/>
              </w:rPr>
              <w:t> </w:t>
            </w:r>
          </w:p>
        </w:tc>
      </w:tr>
      <w:tr w:rsidR="002D39CB" w:rsidRPr="002D39CB" w14:paraId="29EC20AC" w14:textId="77777777" w:rsidTr="002D39CB">
        <w:trPr>
          <w:tblCellSpacing w:w="15" w:type="dxa"/>
        </w:trPr>
        <w:tc>
          <w:tcPr>
            <w:tcW w:w="0" w:type="auto"/>
            <w:vAlign w:val="center"/>
            <w:hideMark/>
          </w:tcPr>
          <w:p w14:paraId="60D60066" w14:textId="77777777" w:rsidR="002D39CB" w:rsidRPr="002D39CB" w:rsidRDefault="002D39CB" w:rsidP="002D39CB">
            <w:pPr>
              <w:spacing w:after="0" w:line="240" w:lineRule="auto"/>
              <w:rPr>
                <w:rFonts w:ascii="Times New Roman" w:eastAsia="Times New Roman" w:hAnsi="Times New Roman" w:cs="Times New Roman"/>
                <w:kern w:val="0"/>
                <w:lang w:val="en-US" w:eastAsia="en-IN"/>
                <w14:ligatures w14:val="none"/>
              </w:rPr>
            </w:pPr>
          </w:p>
        </w:tc>
        <w:tc>
          <w:tcPr>
            <w:tcW w:w="5000" w:type="pct"/>
            <w:vAlign w:val="center"/>
            <w:hideMark/>
          </w:tcPr>
          <w:p w14:paraId="0CDA333B"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39CB">
              <w:rPr>
                <w:rFonts w:ascii="Times New Roman" w:eastAsia="Times New Roman" w:hAnsi="Times New Roman" w:cs="Times New Roman"/>
                <w:kern w:val="0"/>
                <w:lang w:val="en-AU" w:eastAsia="en-IN"/>
                <w14:ligatures w14:val="none"/>
              </w:rPr>
              <w:t>Only use cloud providers in their home country.</w:t>
            </w:r>
          </w:p>
        </w:tc>
      </w:tr>
      <w:tr w:rsidR="002D39CB" w:rsidRPr="002D39CB" w14:paraId="4E8C5518" w14:textId="77777777" w:rsidTr="002D39CB">
        <w:trPr>
          <w:tblCellSpacing w:w="15" w:type="dxa"/>
        </w:trPr>
        <w:tc>
          <w:tcPr>
            <w:tcW w:w="0" w:type="auto"/>
            <w:vAlign w:val="center"/>
            <w:hideMark/>
          </w:tcPr>
          <w:p w14:paraId="62AE2FD6" w14:textId="77777777" w:rsidR="002D39CB" w:rsidRPr="002D39CB" w:rsidRDefault="002D39CB" w:rsidP="002D39CB">
            <w:pPr>
              <w:spacing w:after="0" w:line="240" w:lineRule="auto"/>
              <w:rPr>
                <w:rFonts w:ascii="Times New Roman" w:eastAsia="Times New Roman" w:hAnsi="Times New Roman" w:cs="Times New Roman"/>
                <w:kern w:val="0"/>
                <w:lang w:eastAsia="en-IN"/>
                <w14:ligatures w14:val="none"/>
              </w:rPr>
            </w:pPr>
          </w:p>
        </w:tc>
        <w:tc>
          <w:tcPr>
            <w:tcW w:w="5000" w:type="pct"/>
            <w:vAlign w:val="center"/>
            <w:hideMark/>
          </w:tcPr>
          <w:p w14:paraId="4F6E1E46" w14:textId="77777777" w:rsidR="002D39CB" w:rsidRPr="002D39CB" w:rsidRDefault="002D39CB" w:rsidP="002D39CB">
            <w:pPr>
              <w:spacing w:before="100" w:beforeAutospacing="1" w:after="100" w:afterAutospacing="1" w:line="240" w:lineRule="auto"/>
              <w:rPr>
                <w:rFonts w:ascii="Times New Roman" w:eastAsia="Times New Roman" w:hAnsi="Times New Roman" w:cs="Times New Roman"/>
                <w:kern w:val="0"/>
                <w:lang w:val="en-US" w:eastAsia="en-IN"/>
                <w14:ligatures w14:val="none"/>
              </w:rPr>
            </w:pPr>
            <w:r w:rsidRPr="002D39CB">
              <w:rPr>
                <w:rFonts w:ascii="Times New Roman" w:eastAsia="Times New Roman" w:hAnsi="Times New Roman" w:cs="Times New Roman"/>
                <w:kern w:val="0"/>
                <w:lang w:val="en-AU" w:eastAsia="en-IN"/>
                <w14:ligatures w14:val="none"/>
              </w:rPr>
              <w:t>Avoid storing sensitive data altogether</w:t>
            </w:r>
          </w:p>
        </w:tc>
      </w:tr>
    </w:tbl>
    <w:p w14:paraId="63A666FB" w14:textId="77777777" w:rsidR="002D39CB" w:rsidRDefault="002D39CB" w:rsidP="002773E0"/>
    <w:p w14:paraId="43C2FDCB" w14:textId="77777777" w:rsidR="002D39CB" w:rsidRDefault="002D39CB" w:rsidP="002773E0"/>
    <w:p w14:paraId="26BFAC40" w14:textId="7814746A" w:rsidR="002773E0" w:rsidRPr="002773E0" w:rsidRDefault="002773E0" w:rsidP="00A13839">
      <w:pPr>
        <w:pStyle w:val="Heading2"/>
      </w:pPr>
      <w:r w:rsidRPr="002773E0">
        <w:t>References</w:t>
      </w:r>
    </w:p>
    <w:p w14:paraId="223FD3FE" w14:textId="77777777" w:rsidR="002773E0" w:rsidRPr="002773E0" w:rsidRDefault="002773E0" w:rsidP="002773E0">
      <w:pPr>
        <w:numPr>
          <w:ilvl w:val="0"/>
          <w:numId w:val="12"/>
        </w:numPr>
      </w:pPr>
      <w:r w:rsidRPr="002773E0">
        <w:t xml:space="preserve">Güngör, F., 2024. </w:t>
      </w:r>
      <w:r w:rsidRPr="002773E0">
        <w:rPr>
          <w:i/>
          <w:iCs/>
        </w:rPr>
        <w:t>The Shared Responsibility Model: Why It’s Vital for Cloud Security</w:t>
      </w:r>
      <w:r w:rsidRPr="002773E0">
        <w:t xml:space="preserve">. AWS Community. </w:t>
      </w:r>
      <w:hyperlink r:id="rId11" w:tgtFrame="_blank" w:history="1">
        <w:r w:rsidRPr="002773E0">
          <w:rPr>
            <w:rStyle w:val="Hyperlink"/>
          </w:rPr>
          <w:t>Link</w:t>
        </w:r>
      </w:hyperlink>
      <w:r w:rsidRPr="002773E0">
        <w:t>.</w:t>
      </w:r>
    </w:p>
    <w:p w14:paraId="05B475FE" w14:textId="77777777" w:rsidR="002773E0" w:rsidRPr="002773E0" w:rsidRDefault="002773E0" w:rsidP="002773E0">
      <w:pPr>
        <w:numPr>
          <w:ilvl w:val="0"/>
          <w:numId w:val="12"/>
        </w:numPr>
      </w:pPr>
      <w:proofErr w:type="spellStart"/>
      <w:r w:rsidRPr="002773E0">
        <w:t>Dhamsaniya</w:t>
      </w:r>
      <w:proofErr w:type="spellEnd"/>
      <w:r w:rsidRPr="002773E0">
        <w:t xml:space="preserve">, A., n.d. </w:t>
      </w:r>
      <w:r w:rsidRPr="002773E0">
        <w:rPr>
          <w:i/>
          <w:iCs/>
        </w:rPr>
        <w:t>Role of Contractual Agreements in Mitigating Risks in IT Projects</w:t>
      </w:r>
      <w:r w:rsidRPr="002773E0">
        <w:t xml:space="preserve">. </w:t>
      </w:r>
      <w:hyperlink r:id="rId12" w:tgtFrame="_blank" w:history="1">
        <w:r w:rsidRPr="002773E0">
          <w:rPr>
            <w:rStyle w:val="Hyperlink"/>
          </w:rPr>
          <w:t>Link</w:t>
        </w:r>
      </w:hyperlink>
      <w:r w:rsidRPr="002773E0">
        <w:t>.</w:t>
      </w:r>
    </w:p>
    <w:p w14:paraId="771F4605" w14:textId="77777777" w:rsidR="002773E0" w:rsidRPr="002773E0" w:rsidRDefault="002773E0" w:rsidP="002773E0">
      <w:pPr>
        <w:numPr>
          <w:ilvl w:val="0"/>
          <w:numId w:val="12"/>
        </w:numPr>
      </w:pPr>
      <w:r w:rsidRPr="002773E0">
        <w:t xml:space="preserve">Minnix, J., 2024. </w:t>
      </w:r>
      <w:r w:rsidRPr="002773E0">
        <w:rPr>
          <w:i/>
          <w:iCs/>
        </w:rPr>
        <w:t>Compliance Monitoring</w:t>
      </w:r>
      <w:r w:rsidRPr="002773E0">
        <w:t xml:space="preserve">. Bright </w:t>
      </w:r>
      <w:proofErr w:type="spellStart"/>
      <w:r w:rsidRPr="002773E0">
        <w:t>Defense</w:t>
      </w:r>
      <w:proofErr w:type="spellEnd"/>
      <w:r w:rsidRPr="002773E0">
        <w:t xml:space="preserve">. </w:t>
      </w:r>
      <w:hyperlink r:id="rId13" w:tgtFrame="_blank" w:history="1">
        <w:r w:rsidRPr="002773E0">
          <w:rPr>
            <w:rStyle w:val="Hyperlink"/>
          </w:rPr>
          <w:t>Link</w:t>
        </w:r>
      </w:hyperlink>
      <w:r w:rsidRPr="002773E0">
        <w:t>.</w:t>
      </w:r>
    </w:p>
    <w:p w14:paraId="05CE293A" w14:textId="77777777" w:rsidR="002773E0" w:rsidRPr="002773E0" w:rsidRDefault="002773E0" w:rsidP="002773E0">
      <w:pPr>
        <w:numPr>
          <w:ilvl w:val="0"/>
          <w:numId w:val="12"/>
        </w:numPr>
      </w:pPr>
      <w:r w:rsidRPr="002773E0">
        <w:t xml:space="preserve">Zhou, 2021. </w:t>
      </w:r>
      <w:r w:rsidRPr="002773E0">
        <w:rPr>
          <w:i/>
          <w:iCs/>
        </w:rPr>
        <w:t>Cross-Border Transfer of Data: Case Study of Didi</w:t>
      </w:r>
      <w:r w:rsidRPr="002773E0">
        <w:t xml:space="preserve">. </w:t>
      </w:r>
      <w:hyperlink r:id="rId14" w:tgtFrame="_blank" w:history="1">
        <w:r w:rsidRPr="002773E0">
          <w:rPr>
            <w:rStyle w:val="Hyperlink"/>
          </w:rPr>
          <w:t>Link</w:t>
        </w:r>
      </w:hyperlink>
      <w:r w:rsidRPr="002773E0">
        <w:t>.</w:t>
      </w:r>
    </w:p>
    <w:p w14:paraId="51104FD7" w14:textId="77777777" w:rsidR="002773E0" w:rsidRPr="002773E0" w:rsidRDefault="002773E0" w:rsidP="002773E0">
      <w:pPr>
        <w:numPr>
          <w:ilvl w:val="0"/>
          <w:numId w:val="12"/>
        </w:numPr>
      </w:pPr>
      <w:r w:rsidRPr="002773E0">
        <w:t>Deakin Policies: IP Policy, Research Dissemination Procedure.</w:t>
      </w:r>
    </w:p>
    <w:p w14:paraId="79D3C6AA" w14:textId="77777777" w:rsidR="002773E0" w:rsidRPr="002773E0" w:rsidRDefault="002773E0" w:rsidP="002773E0">
      <w:pPr>
        <w:numPr>
          <w:ilvl w:val="0"/>
          <w:numId w:val="12"/>
        </w:numPr>
      </w:pPr>
      <w:hyperlink r:id="rId15" w:tgtFrame="_blank" w:history="1">
        <w:r w:rsidRPr="002773E0">
          <w:rPr>
            <w:rStyle w:val="Hyperlink"/>
          </w:rPr>
          <w:t>Privacy Laws of the World</w:t>
        </w:r>
      </w:hyperlink>
      <w:r w:rsidRPr="002773E0">
        <w:t xml:space="preserve">; </w:t>
      </w:r>
      <w:hyperlink r:id="rId16" w:tgtFrame="_blank" w:history="1">
        <w:r w:rsidRPr="002773E0">
          <w:rPr>
            <w:rStyle w:val="Hyperlink"/>
          </w:rPr>
          <w:t>GDPR Overview</w:t>
        </w:r>
      </w:hyperlink>
      <w:r w:rsidRPr="002773E0">
        <w:t>.</w:t>
      </w:r>
    </w:p>
    <w:p w14:paraId="4258EA7C" w14:textId="77777777" w:rsidR="008B12CF" w:rsidRDefault="008B12CF"/>
    <w:sectPr w:rsidR="008B12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B71A9"/>
    <w:multiLevelType w:val="multilevel"/>
    <w:tmpl w:val="3B72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30D76"/>
    <w:multiLevelType w:val="multilevel"/>
    <w:tmpl w:val="2786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227BB"/>
    <w:multiLevelType w:val="multilevel"/>
    <w:tmpl w:val="B8A4D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126EB"/>
    <w:multiLevelType w:val="multilevel"/>
    <w:tmpl w:val="91C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10C67"/>
    <w:multiLevelType w:val="multilevel"/>
    <w:tmpl w:val="D6FE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E4F8F"/>
    <w:multiLevelType w:val="multilevel"/>
    <w:tmpl w:val="D244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F2C37"/>
    <w:multiLevelType w:val="multilevel"/>
    <w:tmpl w:val="03567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B54160"/>
    <w:multiLevelType w:val="multilevel"/>
    <w:tmpl w:val="6526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9A3A7A"/>
    <w:multiLevelType w:val="multilevel"/>
    <w:tmpl w:val="139E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184ED6"/>
    <w:multiLevelType w:val="multilevel"/>
    <w:tmpl w:val="8048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E047F0"/>
    <w:multiLevelType w:val="multilevel"/>
    <w:tmpl w:val="F180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87596A"/>
    <w:multiLevelType w:val="multilevel"/>
    <w:tmpl w:val="F286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824142">
    <w:abstractNumId w:val="6"/>
  </w:num>
  <w:num w:numId="2" w16cid:durableId="1703168793">
    <w:abstractNumId w:val="4"/>
  </w:num>
  <w:num w:numId="3" w16cid:durableId="1571424507">
    <w:abstractNumId w:val="8"/>
  </w:num>
  <w:num w:numId="4" w16cid:durableId="1164665692">
    <w:abstractNumId w:val="5"/>
  </w:num>
  <w:num w:numId="5" w16cid:durableId="1403481872">
    <w:abstractNumId w:val="0"/>
  </w:num>
  <w:num w:numId="6" w16cid:durableId="1355962136">
    <w:abstractNumId w:val="1"/>
  </w:num>
  <w:num w:numId="7" w16cid:durableId="306974670">
    <w:abstractNumId w:val="10"/>
  </w:num>
  <w:num w:numId="8" w16cid:durableId="1753041432">
    <w:abstractNumId w:val="11"/>
  </w:num>
  <w:num w:numId="9" w16cid:durableId="1126585369">
    <w:abstractNumId w:val="9"/>
  </w:num>
  <w:num w:numId="10" w16cid:durableId="197277420">
    <w:abstractNumId w:val="2"/>
  </w:num>
  <w:num w:numId="11" w16cid:durableId="1639260710">
    <w:abstractNumId w:val="3"/>
  </w:num>
  <w:num w:numId="12" w16cid:durableId="3284096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2CF"/>
    <w:rsid w:val="00247822"/>
    <w:rsid w:val="002773E0"/>
    <w:rsid w:val="002D39CB"/>
    <w:rsid w:val="00577388"/>
    <w:rsid w:val="00780EB7"/>
    <w:rsid w:val="008B12CF"/>
    <w:rsid w:val="00973AA0"/>
    <w:rsid w:val="00A13839"/>
    <w:rsid w:val="00D00338"/>
    <w:rsid w:val="00E3479C"/>
    <w:rsid w:val="00EE5E30"/>
    <w:rsid w:val="00FE40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A4D22"/>
  <w15:chartTrackingRefBased/>
  <w15:docId w15:val="{9E771F30-4655-4ED3-AB1F-73E454399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1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1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2CF"/>
    <w:rPr>
      <w:rFonts w:eastAsiaTheme="majorEastAsia" w:cstheme="majorBidi"/>
      <w:color w:val="272727" w:themeColor="text1" w:themeTint="D8"/>
    </w:rPr>
  </w:style>
  <w:style w:type="paragraph" w:styleId="Title">
    <w:name w:val="Title"/>
    <w:basedOn w:val="Normal"/>
    <w:next w:val="Normal"/>
    <w:link w:val="TitleChar"/>
    <w:uiPriority w:val="10"/>
    <w:qFormat/>
    <w:rsid w:val="008B1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2CF"/>
    <w:pPr>
      <w:spacing w:before="160"/>
      <w:jc w:val="center"/>
    </w:pPr>
    <w:rPr>
      <w:i/>
      <w:iCs/>
      <w:color w:val="404040" w:themeColor="text1" w:themeTint="BF"/>
    </w:rPr>
  </w:style>
  <w:style w:type="character" w:customStyle="1" w:styleId="QuoteChar">
    <w:name w:val="Quote Char"/>
    <w:basedOn w:val="DefaultParagraphFont"/>
    <w:link w:val="Quote"/>
    <w:uiPriority w:val="29"/>
    <w:rsid w:val="008B12CF"/>
    <w:rPr>
      <w:i/>
      <w:iCs/>
      <w:color w:val="404040" w:themeColor="text1" w:themeTint="BF"/>
    </w:rPr>
  </w:style>
  <w:style w:type="paragraph" w:styleId="ListParagraph">
    <w:name w:val="List Paragraph"/>
    <w:basedOn w:val="Normal"/>
    <w:uiPriority w:val="34"/>
    <w:qFormat/>
    <w:rsid w:val="008B12CF"/>
    <w:pPr>
      <w:ind w:left="720"/>
      <w:contextualSpacing/>
    </w:pPr>
  </w:style>
  <w:style w:type="character" w:styleId="IntenseEmphasis">
    <w:name w:val="Intense Emphasis"/>
    <w:basedOn w:val="DefaultParagraphFont"/>
    <w:uiPriority w:val="21"/>
    <w:qFormat/>
    <w:rsid w:val="008B12CF"/>
    <w:rPr>
      <w:i/>
      <w:iCs/>
      <w:color w:val="0F4761" w:themeColor="accent1" w:themeShade="BF"/>
    </w:rPr>
  </w:style>
  <w:style w:type="paragraph" w:styleId="IntenseQuote">
    <w:name w:val="Intense Quote"/>
    <w:basedOn w:val="Normal"/>
    <w:next w:val="Normal"/>
    <w:link w:val="IntenseQuoteChar"/>
    <w:uiPriority w:val="30"/>
    <w:qFormat/>
    <w:rsid w:val="008B1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2CF"/>
    <w:rPr>
      <w:i/>
      <w:iCs/>
      <w:color w:val="0F4761" w:themeColor="accent1" w:themeShade="BF"/>
    </w:rPr>
  </w:style>
  <w:style w:type="character" w:styleId="IntenseReference">
    <w:name w:val="Intense Reference"/>
    <w:basedOn w:val="DefaultParagraphFont"/>
    <w:uiPriority w:val="32"/>
    <w:qFormat/>
    <w:rsid w:val="008B12CF"/>
    <w:rPr>
      <w:b/>
      <w:bCs/>
      <w:smallCaps/>
      <w:color w:val="0F4761" w:themeColor="accent1" w:themeShade="BF"/>
      <w:spacing w:val="5"/>
    </w:rPr>
  </w:style>
  <w:style w:type="character" w:styleId="Hyperlink">
    <w:name w:val="Hyperlink"/>
    <w:basedOn w:val="DefaultParagraphFont"/>
    <w:uiPriority w:val="99"/>
    <w:unhideWhenUsed/>
    <w:rsid w:val="002773E0"/>
    <w:rPr>
      <w:color w:val="467886" w:themeColor="hyperlink"/>
      <w:u w:val="single"/>
    </w:rPr>
  </w:style>
  <w:style w:type="character" w:styleId="UnresolvedMention">
    <w:name w:val="Unresolved Mention"/>
    <w:basedOn w:val="DefaultParagraphFont"/>
    <w:uiPriority w:val="99"/>
    <w:semiHidden/>
    <w:unhideWhenUsed/>
    <w:rsid w:val="002773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cy.deakin.edu.au/document/view-current.php?id=90" TargetMode="External"/><Relationship Id="rId13" Type="http://schemas.openxmlformats.org/officeDocument/2006/relationships/hyperlink" Target="https://www.brightdefense.com/resources/compliance-monitori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PZzibPP80TM" TargetMode="External"/><Relationship Id="rId12" Type="http://schemas.openxmlformats.org/officeDocument/2006/relationships/hyperlink" Target="https://www.techimply.com/blog/role-of-contractual-agreements-in-mitigatin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dpr.eu/what-is-gdpr/" TargetMode="External"/><Relationship Id="rId1" Type="http://schemas.openxmlformats.org/officeDocument/2006/relationships/numbering" Target="numbering.xml"/><Relationship Id="rId6" Type="http://schemas.openxmlformats.org/officeDocument/2006/relationships/hyperlink" Target="https://policy.deakin.edu.au/view.current.php?id=00057" TargetMode="External"/><Relationship Id="rId11" Type="http://schemas.openxmlformats.org/officeDocument/2006/relationships/hyperlink" Target="https://community.aws/content/2lmoQgkMaRCIh77GC8YMpqDnN3C/the-shared-responsibility-model-why-it-s-vital-for-cloud-security" TargetMode="External"/><Relationship Id="rId5" Type="http://schemas.openxmlformats.org/officeDocument/2006/relationships/hyperlink" Target="https://www.oaic.gov.au/privacy/privacy-legislation/the-privacy-act" TargetMode="External"/><Relationship Id="rId15" Type="http://schemas.openxmlformats.org/officeDocument/2006/relationships/hyperlink" Target="https://privacy.org.au/resources/privacy-law/plawsworld/" TargetMode="External"/><Relationship Id="rId10" Type="http://schemas.openxmlformats.org/officeDocument/2006/relationships/hyperlink" Target="https://caselaw.nationalarchives.gov.uk/ewhc/pat/2022/3200"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blogs.ischool.berkeley.edu/w231/2021/07/09/cross-border-transfer-of-data-case-study-of-did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1536</Words>
  <Characters>8756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Anand</dc:creator>
  <cp:keywords/>
  <dc:description/>
  <cp:lastModifiedBy>RAMON RICARDO BINUYA GARCIA</cp:lastModifiedBy>
  <cp:revision>2</cp:revision>
  <dcterms:created xsi:type="dcterms:W3CDTF">2026-01-24T09:52:00Z</dcterms:created>
  <dcterms:modified xsi:type="dcterms:W3CDTF">2026-01-24T09:52:00Z</dcterms:modified>
</cp:coreProperties>
</file>