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Appendix B: Mathematical Formalism Foundations</w:t>
      </w:r>
    </w:p>
    <w:p>
      <w:pPr>
        <w:spacing w:after="0" w:before="100"/>
      </w:pPr>
    </w:p>
    <w:p>
      <w:pPr>
        <w:pStyle w:val="Heading2"/>
      </w:pPr>
      <w:r>
        <w:t xml:space="preserve">B.1 Introduction</w:t>
      </w:r>
    </w:p>
    <w:p>
      <w:pPr>
        <w:spacing w:after="200" w:line="340"/>
      </w:pPr>
      <w:r>
        <w:t xml:space="preserve">Zone architecture has been presented conceptually. This appendix provides preliminary mathematical framework enabling future quantitative development. Current status: conceptual framework. Goal: mathematical formalism with equations and calculations.</w:t>
      </w:r>
    </w:p>
    <w:p>
      <w:pPr>
        <w:pStyle w:val="Heading2"/>
      </w:pPr>
      <w:r>
        <w:t xml:space="preserve">B.2 Notation and Conventions</w:t>
      </w:r>
    </w:p>
    <w:p>
      <w:pPr>
        <w:pStyle w:val="Heading3"/>
      </w:pPr>
      <w:r>
        <w:t xml:space="preserve">B.2.1 Zone Designation</w:t>
      </w:r>
    </w:p>
    <w:p>
      <w:pPr>
        <w:spacing w:after="200" w:line="340"/>
      </w:pPr>
      <w:r>
        <w:t xml:space="preserve">Zone hierarchy notation: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Z₀: God (outside system)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Z₁: Heaven Prime (eternal domain)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Z₂: Earth Prime (temporal container)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  Z₂.₁: Atemporal Domain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  Z₂.₂: Temporal Domain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    Z₂.₂.₁: Waters Below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    Z₂.₂.₂: Firmament (our universe)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      Z₂.₂.₂.₁: Condensed Matter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    Z₂.₂.₃: Waters Above</w:t>
      </w:r>
    </w:p>
    <w:p>
      <w:pPr>
        <w:pStyle w:val="Heading3"/>
      </w:pPr>
      <w:r>
        <w:t xml:space="preserve">B.2.2 Coordinate Systems</w:t>
      </w:r>
    </w:p>
    <w:p>
      <w:pPr>
        <w:spacing w:after="200" w:line="340"/>
      </w:pPr>
      <w:r>
        <w:rPr>
          <w:b/>
          <w:bCs/>
        </w:rPr>
        <w:t xml:space="preserve">Firmament (4D spacetime):</w:t>
      </w:r>
      <w:r>
        <w:t xml:space="preserve"> (x, y, z, t) or (x¹, x², x³, x⁰)</w:t>
      </w:r>
    </w:p>
    <w:p>
      <w:pPr>
        <w:spacing w:after="200" w:line="340"/>
      </w:pPr>
      <w:r>
        <w:rPr>
          <w:b/>
          <w:bCs/>
        </w:rPr>
        <w:t xml:space="preserve">Higher-dimensional embedding:</w:t>
      </w:r>
      <w:r>
        <w:t xml:space="preserve"> (x, y, z, t, ξ, η) where ξ, η are perpendicular dimensions</w:t>
      </w:r>
    </w:p>
    <w:p>
      <w:pPr>
        <w:spacing w:after="200" w:line="340"/>
      </w:pPr>
      <w:r>
        <w:rPr>
          <w:b/>
          <w:bCs/>
        </w:rPr>
        <w:t xml:space="preserve">Total dimensionality:</w:t>
      </w:r>
      <w:r>
        <w:t xml:space="preserve"> 6D (3 spatial + 1 temporal + 2 perpendicular)</w:t>
      </w:r>
    </w:p>
    <w:p>
      <w:pPr>
        <w:spacing w:after="200" w:line="340"/>
      </w:pPr>
      <w:r>
        <w:rPr>
          <w:b/>
          <w:bCs/>
        </w:rPr>
        <w:t xml:space="preserve">Metric signature:</w:t>
      </w:r>
      <w:r>
        <w:t xml:space="preserve"> (-,+,+,+,+,+) for 6D; (-,+,+,+) for Firmament alone</w:t>
      </w:r>
    </w:p>
    <w:p>
      <w:pPr>
        <w:pStyle w:val="Heading3"/>
      </w:pPr>
      <w:r>
        <w:t xml:space="preserve">B.2.3 Field Notation</w:t>
      </w:r>
    </w:p>
    <w:p>
      <w:pPr>
        <w:spacing w:after="200" w:line="340"/>
      </w:pPr>
      <w:r>
        <w:t xml:space="preserve">Scalar fields: φ, ψ, ρ (density), T (temperature), S (entropy)</w:t>
      </w:r>
    </w:p>
    <w:p>
      <w:pPr>
        <w:spacing w:after="200" w:line="340"/>
      </w:pPr>
      <w:r>
        <w:t xml:space="preserve">Vector fields: A, E, B, v (velocity)</w:t>
      </w:r>
    </w:p>
    <w:p>
      <w:pPr>
        <w:spacing w:after="200" w:line="340"/>
      </w:pPr>
      <w:r>
        <w:t xml:space="preserve">Tensor fields: gμν (metric), Tμν (stress-energy), Fμν (field strength)</w:t>
      </w:r>
    </w:p>
    <w:p>
      <w:pPr>
        <w:spacing w:after="200" w:line="340"/>
      </w:pPr>
      <w:r>
        <w:t xml:space="preserve">Waters fields: ρ_A(x,ξ) = Waters Above density; ρ_B(x,η) = Waters Below density</w:t>
      </w:r>
    </w:p>
    <w:p>
      <w:pPr>
        <w:pStyle w:val="Heading3"/>
      </w:pPr>
      <w:r>
        <w:t xml:space="preserve">B.2.4 Pattern Operators</w:t>
      </w:r>
    </w:p>
    <w:p>
      <w:pPr>
        <w:spacing w:after="200" w:line="340"/>
      </w:pPr>
      <w:r>
        <w:t xml:space="preserve">Seven base pattern types represented as operators: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P̂₀: Point operator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Ê: Extension operator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R̂: Repetition operator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T̂: Transformation operator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Ĉ: Recursion operator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Θ̂: Threshold operator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Ω̂: Cycle operator</w:t>
      </w:r>
    </w:p>
    <w:p>
      <w:pPr>
        <w:spacing w:after="200" w:line="340"/>
      </w:pPr>
      <w:r>
        <w:t xml:space="preserve">Pattern composition: P̂_total = combination of base operators</w:t>
      </w:r>
    </w:p>
    <w:p>
      <w:pPr>
        <w:pStyle w:val="Heading2"/>
      </w:pPr>
      <w:r>
        <w:t xml:space="preserve">B.3 Firmament Manifold</w:t>
      </w:r>
    </w:p>
    <w:p>
      <w:pPr>
        <w:pStyle w:val="Heading3"/>
      </w:pPr>
      <w:r>
        <w:t xml:space="preserve">B.3.1 Metric Structure</w:t>
      </w:r>
    </w:p>
    <w:p>
      <w:pPr>
        <w:spacing w:after="200" w:line="340"/>
      </w:pPr>
      <w:r>
        <w:t xml:space="preserve">Firmament (Z₂.₂.₂) is 4D Lorentzian manifold M⁴ with metric g. Metric structure described by line element:</w:t>
      </w:r>
    </w:p>
    <w:p>
      <w:pPr>
        <w:spacing w:after="200" w:line="340"/>
      </w:pPr>
      <w:r>
        <w:t xml:space="preserve">ds² = gμν dxμ dxν</w:t>
      </w:r>
    </w:p>
    <w:p>
      <w:pPr>
        <w:spacing w:after="200" w:line="340"/>
      </w:pPr>
      <w:r>
        <w:t xml:space="preserve">Standard FRW-like form for cosmology:</w:t>
      </w:r>
    </w:p>
    <w:p>
      <w:pPr>
        <w:spacing w:after="200" w:line="340"/>
      </w:pPr>
      <w:r>
        <w:t xml:space="preserve">ds² = -c²dt² + a²(t)[dr²/(1-kr²) + r²(dθ² + sin²θ dφ²)]</w:t>
      </w:r>
    </w:p>
    <w:p>
      <w:pPr>
        <w:spacing w:after="200" w:line="340"/>
      </w:pPr>
      <w:r>
        <w:t xml:space="preserve">where: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a(t) = scale factor (universe expansion)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k = curvature parameter (-1, 0, +1)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c = speed of light</w:t>
      </w:r>
    </w:p>
    <w:p>
      <w:pPr>
        <w:pStyle w:val="Heading3"/>
      </w:pPr>
      <w:r>
        <w:t xml:space="preserve">B.3.2 Embedding in 6D</w:t>
      </w:r>
    </w:p>
    <w:p>
      <w:pPr>
        <w:spacing w:after="200" w:line="340"/>
      </w:pPr>
      <w:r>
        <w:t xml:space="preserve">Firmament as 4D hypersurface embedded in 6D spacetime:</w:t>
      </w:r>
    </w:p>
    <w:p>
      <w:pPr>
        <w:spacing w:after="200" w:line="340"/>
      </w:pPr>
      <w:r>
        <w:t xml:space="preserve">Embedding function: X: M⁴ → M⁶</w:t>
      </w:r>
    </w:p>
    <w:p>
      <w:pPr>
        <w:spacing w:after="200" w:line="340"/>
      </w:pPr>
      <w:r>
        <w:t xml:space="preserve">(xμ) ↦ (xμ, ξ(xμ), η(xμ))</w:t>
      </w:r>
    </w:p>
    <w:p>
      <w:pPr>
        <w:spacing w:after="200" w:line="340"/>
      </w:pPr>
      <w:r>
        <w:t xml:space="preserve">Induced metric on M⁴: gμν = G_AB (∂X^A/∂xμ)(∂X^B/∂xν)</w:t>
      </w:r>
    </w:p>
    <w:p>
      <w:pPr>
        <w:spacing w:after="200" w:line="340"/>
      </w:pPr>
      <w:r>
        <w:t xml:space="preserve">where G_AB is 6D metric</w:t>
      </w:r>
    </w:p>
    <w:p>
      <w:pPr>
        <w:spacing w:after="200" w:line="340"/>
      </w:pPr>
      <w:r>
        <w:t xml:space="preserve">Physical interpretation: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Intrinsic curvature (Rμν) = Gravity within Firmament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Extrinsic curvature (Kμν) = Bending into perpendicular dimensions (Waters influence)</w:t>
      </w:r>
    </w:p>
    <w:p>
      <w:pPr>
        <w:pStyle w:val="Heading2"/>
      </w:pPr>
      <w:r>
        <w:t xml:space="preserve">B.4 Firmament as Membrane</w:t>
      </w:r>
    </w:p>
    <w:p>
      <w:pPr>
        <w:pStyle w:val="Heading3"/>
      </w:pPr>
      <w:r>
        <w:t xml:space="preserve">B.4.1 Membrane Tension</w:t>
      </w:r>
    </w:p>
    <w:p>
      <w:pPr>
        <w:spacing w:after="200" w:line="340"/>
      </w:pPr>
      <w:r>
        <w:t xml:space="preserve">Firmament under tension with surface energy density:</w:t>
      </w:r>
    </w:p>
    <w:p>
      <w:pPr>
        <w:spacing w:after="200" w:line="340"/>
      </w:pPr>
      <w:r>
        <w:t xml:space="preserve">E_surface = σ ∮ dA</w:t>
      </w:r>
    </w:p>
    <w:p>
      <w:pPr>
        <w:spacing w:after="200" w:line="340"/>
      </w:pPr>
      <w:r>
        <w:t xml:space="preserve">where σ = surface tension (energy per unit area)</w:t>
      </w:r>
    </w:p>
    <w:p>
      <w:pPr>
        <w:spacing w:after="200" w:line="340"/>
      </w:pPr>
      <w:r>
        <w:t xml:space="preserve">Equation of motion: (δg/δt) = κ(σ) + pressure_term</w:t>
      </w:r>
    </w:p>
    <w:p>
      <w:pPr>
        <w:spacing w:after="200" w:line="340"/>
      </w:pPr>
      <w:r>
        <w:t xml:space="preserve">where κ = curvature (bending cost)</w:t>
      </w:r>
    </w:p>
    <w:p>
      <w:pPr>
        <w:pStyle w:val="Heading3"/>
      </w:pPr>
      <w:r>
        <w:t xml:space="preserve">B.4.2 Vibration Modes</w:t>
      </w:r>
    </w:p>
    <w:p>
      <w:pPr>
        <w:spacing w:after="200" w:line="340"/>
      </w:pPr>
      <w:r>
        <w:t xml:space="preserve">Membrane supports vibrational excitations:</w:t>
      </w:r>
    </w:p>
    <w:p>
      <w:pPr>
        <w:spacing w:after="200" w:line="340"/>
      </w:pPr>
      <w:r>
        <w:t xml:space="preserve">h(x,t) = Σ_n a_n(t) e^{i(k_n·x - ωₙt)}</w:t>
      </w:r>
    </w:p>
    <w:p>
      <w:pPr>
        <w:spacing w:after="200" w:line="340"/>
      </w:pPr>
      <w:r>
        <w:t xml:space="preserve">where h = membrane displacement, ωₙ = frequency, kₙ = wave vector</w:t>
      </w:r>
    </w:p>
    <w:p>
      <w:pPr>
        <w:spacing w:after="200" w:line="340"/>
      </w:pPr>
      <w:r>
        <w:t xml:space="preserve">These vibrations are particles (quantum field excitations)</w:t>
      </w:r>
    </w:p>
    <w:p>
      <w:pPr>
        <w:pStyle w:val="Heading2"/>
      </w:pPr>
      <w:r>
        <w:t xml:space="preserve">B.5 Conservation Laws Derivation</w:t>
      </w:r>
    </w:p>
    <w:p>
      <w:pPr>
        <w:pStyle w:val="Heading3"/>
      </w:pPr>
      <w:r>
        <w:t xml:space="preserve">B.5.1 Energy Conservation from Time Symmetry</w:t>
      </w:r>
    </w:p>
    <w:p>
      <w:pPr>
        <w:spacing w:after="200" w:line="340"/>
      </w:pPr>
      <w:r>
        <w:t xml:space="preserve">If Lagrangian independent of time (time symmetry), Noether's theorem gives:</w:t>
      </w:r>
    </w:p>
    <w:p>
      <w:pPr>
        <w:spacing w:after="200" w:line="340"/>
      </w:pPr>
      <w:r>
        <w:t xml:space="preserve">dE/dt = 0 → Energy conserved</w:t>
      </w:r>
    </w:p>
    <w:p>
      <w:pPr>
        <w:spacing w:after="200" w:line="340"/>
      </w:pPr>
      <w:r>
        <w:t xml:space="preserve">Theological basis: God's unchanging nature (Malachi 3:6) implies time symmetry</w:t>
      </w:r>
    </w:p>
    <w:p>
      <w:pPr>
        <w:pStyle w:val="Heading3"/>
      </w:pPr>
      <w:r>
        <w:t xml:space="preserve">B.5.2 Momentum Conservation from Space Symmetry</w:t>
      </w:r>
    </w:p>
    <w:p>
      <w:pPr>
        <w:spacing w:after="200" w:line="340"/>
      </w:pPr>
      <w:r>
        <w:t xml:space="preserve">If Lagrangian independent of spatial position (homogeneity), then:</w:t>
      </w:r>
    </w:p>
    <w:p>
      <w:pPr>
        <w:spacing w:after="200" w:line="340"/>
      </w:pPr>
      <w:r>
        <w:t xml:space="preserve">dp/dt = 0 → Momentum conserved</w:t>
      </w:r>
    </w:p>
    <w:p>
      <w:pPr>
        <w:spacing w:after="200" w:line="340"/>
      </w:pPr>
      <w:r>
        <w:t xml:space="preserve">Theological basis: God's omnipresence (Acts 17:28) implies spatial homogeneity</w:t>
      </w:r>
    </w:p>
    <w:p>
      <w:pPr>
        <w:pStyle w:val="Heading3"/>
      </w:pPr>
      <w:r>
        <w:t xml:space="preserve">B.5.3 Angular Momentum Conservation from Rotational Symmetry</w:t>
      </w:r>
    </w:p>
    <w:p>
      <w:pPr>
        <w:spacing w:after="200" w:line="340"/>
      </w:pPr>
      <w:r>
        <w:t xml:space="preserve">If Lagrangian invariant under rotations, then:</w:t>
      </w:r>
    </w:p>
    <w:p>
      <w:pPr>
        <w:spacing w:after="200" w:line="340"/>
      </w:pPr>
      <w:r>
        <w:t xml:space="preserve">dL/dt = 0 → Angular momentum conserved</w:t>
      </w:r>
    </w:p>
    <w:p>
      <w:pPr>
        <w:spacing w:after="200" w:line="340"/>
      </w:pPr>
      <w:r>
        <w:t xml:space="preserve">Theological basis: God's impartiality (Acts 10:34) implies rotational symmetry</w:t>
      </w:r>
    </w:p>
    <w:p>
      <w:pPr>
        <w:pStyle w:val="Heading2"/>
      </w:pPr>
      <w:r>
        <w:t xml:space="preserve">B.6 Thermodynamics Formulation</w:t>
      </w:r>
    </w:p>
    <w:p>
      <w:pPr>
        <w:pStyle w:val="Heading3"/>
      </w:pPr>
      <w:r>
        <w:t xml:space="preserve">B.6.1 First Law</w:t>
      </w:r>
    </w:p>
    <w:p>
      <w:pPr>
        <w:spacing w:after="200" w:line="340"/>
      </w:pPr>
      <w:r>
        <w:t xml:space="preserve">dU = δQ - δW</w:t>
      </w:r>
    </w:p>
    <w:p>
      <w:pPr>
        <w:spacing w:after="200" w:line="340"/>
      </w:pPr>
      <w:r>
        <w:t xml:space="preserve">where U = internal energy, δQ = heat, δW = work</w:t>
      </w:r>
    </w:p>
    <w:p>
      <w:pPr>
        <w:spacing w:after="200" w:line="340"/>
      </w:pPr>
      <w:r>
        <w:t xml:space="preserve">Derives from Conservation Principle (Zone 2.2 closed, total energy conserved)</w:t>
      </w:r>
    </w:p>
    <w:p>
      <w:pPr>
        <w:pStyle w:val="Heading3"/>
      </w:pPr>
      <w:r>
        <w:t xml:space="preserve">B.6.2 Second Law</w:t>
      </w:r>
    </w:p>
    <w:p>
      <w:pPr>
        <w:spacing w:after="200" w:line="340"/>
      </w:pPr>
      <w:r>
        <w:t xml:space="preserve">dS/dt ≥ 0 (entropy increases)</w:t>
      </w:r>
    </w:p>
    <w:p>
      <w:pPr>
        <w:spacing w:after="200" w:line="340"/>
      </w:pPr>
      <w:r>
        <w:t xml:space="preserve">Derives from Degradation Principle (Waters want to mix; tendency toward high-entropy state)</w:t>
      </w:r>
    </w:p>
    <w:p>
      <w:pPr>
        <w:pStyle w:val="Heading3"/>
      </w:pPr>
      <w:r>
        <w:t xml:space="preserve">B.6.3 Entropy Source</w:t>
      </w:r>
    </w:p>
    <w:p>
      <w:pPr>
        <w:spacing w:after="200" w:line="340"/>
      </w:pPr>
      <w:r>
        <w:t xml:space="preserve">Entropy increase rate: σ = (1/T) Σ_i ν_i X_i</w:t>
      </w:r>
    </w:p>
    <w:p>
      <w:pPr>
        <w:spacing w:after="200" w:line="340"/>
      </w:pPr>
      <w:r>
        <w:t xml:space="preserve">where ν_i = viscosity, X_i = driving force</w:t>
      </w:r>
    </w:p>
    <w:p>
      <w:pPr>
        <w:spacing w:after="200" w:line="340"/>
      </w:pPr>
      <w:r>
        <w:t xml:space="preserve">Physical mechanism: Viscous dissipation; Waters mixing</w:t>
      </w:r>
    </w:p>
    <w:p>
      <w:pPr>
        <w:pStyle w:val="Heading2"/>
      </w:pPr>
      <w:r>
        <w:t xml:space="preserve">B.7 Pattern Mathematics</w:t>
      </w:r>
    </w:p>
    <w:p>
      <w:pPr>
        <w:pStyle w:val="Heading3"/>
      </w:pPr>
      <w:r>
        <w:t xml:space="preserve">B.7.1 Fractal Dimension</w:t>
      </w:r>
    </w:p>
    <w:p>
      <w:pPr>
        <w:spacing w:after="200" w:line="340"/>
      </w:pPr>
      <w:r>
        <w:t xml:space="preserve">For self-similar pattern with Recursion applied:</w:t>
      </w:r>
    </w:p>
    <w:p>
      <w:pPr>
        <w:spacing w:after="200" w:line="340"/>
      </w:pPr>
      <w:r>
        <w:t xml:space="preserve">D = log(N)/log(r)</w:t>
      </w:r>
    </w:p>
    <w:p>
      <w:pPr>
        <w:spacing w:after="200" w:line="340"/>
      </w:pPr>
      <w:r>
        <w:t xml:space="preserve">where D = fractal dimension, N = number of copies, r = scaling ratio</w:t>
      </w:r>
    </w:p>
    <w:p>
      <w:pPr>
        <w:spacing w:after="200" w:line="340"/>
      </w:pPr>
      <w:r>
        <w:t xml:space="preserve">Examples: Coastline D ≈ 1.26; mountains D ≈ 2.1-2.5</w:t>
      </w:r>
    </w:p>
    <w:p>
      <w:pPr>
        <w:pStyle w:val="Heading3"/>
      </w:pPr>
      <w:r>
        <w:t xml:space="preserve">B.7.2 Golden Ratio in Growth</w:t>
      </w:r>
    </w:p>
    <w:p>
      <w:pPr>
        <w:spacing w:after="200" w:line="340"/>
      </w:pPr>
      <w:r>
        <w:t xml:space="preserve">Logarithmic spiral with golden ratio:</w:t>
      </w:r>
    </w:p>
    <w:p>
      <w:pPr>
        <w:spacing w:after="200" w:line="340"/>
      </w:pPr>
      <w:r>
        <w:t xml:space="preserve">r(θ) = r₀ e^{θ/φ}</w:t>
      </w:r>
    </w:p>
    <w:p>
      <w:pPr>
        <w:spacing w:after="200" w:line="340"/>
      </w:pPr>
      <w:r>
        <w:t xml:space="preserve">where φ = (1+√5)/2 ≈ 1.618 is golden ratio</w:t>
      </w:r>
    </w:p>
    <w:p>
      <w:pPr>
        <w:spacing w:after="200" w:line="340"/>
      </w:pPr>
      <w:r>
        <w:t xml:space="preserve">Appears in nautilus shells, galaxies, plant growth (energy minimization)</w:t>
      </w:r>
    </w:p>
    <w:p>
      <w:pPr>
        <w:pStyle w:val="Heading2"/>
      </w:pPr>
      <w:r>
        <w:t xml:space="preserve">B.8 Dark Matter and Dark Energy Modeling</w:t>
      </w:r>
    </w:p>
    <w:p>
      <w:pPr>
        <w:pStyle w:val="Heading3"/>
      </w:pPr>
      <w:r>
        <w:t xml:space="preserve">B.8.1 Dark Matter as Waters Below</w:t>
      </w:r>
    </w:p>
    <w:p>
      <w:pPr>
        <w:spacing w:after="200" w:line="340"/>
      </w:pPr>
      <w:r>
        <w:t xml:space="preserve">Effective stress-energy from Waters Below boundary:</w:t>
      </w:r>
    </w:p>
    <w:p>
      <w:pPr>
        <w:spacing w:after="200" w:line="340"/>
      </w:pPr>
      <w:r>
        <w:t xml:space="preserve">ρ_DM ~ k_B ρ_B(boundary) / R</w:t>
      </w:r>
    </w:p>
    <w:p>
      <w:pPr>
        <w:spacing w:after="200" w:line="340"/>
      </w:pPr>
      <w:r>
        <w:t xml:space="preserve">where k_B = coupling constant, ρ_B = Waters Below density, R = zone separation</w:t>
      </w:r>
    </w:p>
    <w:p>
      <w:pPr>
        <w:spacing w:after="200" w:line="340"/>
      </w:pPr>
      <w:r>
        <w:t xml:space="preserve">Predicts higher gravity than visible matter alone—testable</w:t>
      </w:r>
    </w:p>
    <w:p>
      <w:pPr>
        <w:pStyle w:val="Heading3"/>
      </w:pPr>
      <w:r>
        <w:t xml:space="preserve">B.8.2 Dark Energy as Waters Above</w:t>
      </w:r>
    </w:p>
    <w:p>
      <w:pPr>
        <w:spacing w:after="200" w:line="340"/>
      </w:pPr>
      <w:r>
        <w:t xml:space="preserve">Cosmological constant approximation:</w:t>
      </w:r>
    </w:p>
    <w:p>
      <w:pPr>
        <w:spacing w:after="200" w:line="340"/>
      </w:pPr>
      <w:r>
        <w:t xml:space="preserve">Λ ~ P_A / c²</w:t>
      </w:r>
    </w:p>
    <w:p>
      <w:pPr>
        <w:spacing w:after="200" w:line="340"/>
      </w:pPr>
      <w:r>
        <w:t xml:space="preserve">where P_A = Waters Above pressure</w:t>
      </w:r>
    </w:p>
    <w:p>
      <w:pPr>
        <w:spacing w:after="200" w:line="340"/>
      </w:pPr>
      <w:r>
        <w:t xml:space="preserve">As universe expands, P_A dilutes but pressure-dominance of Waters Above increases relative to matter</w:t>
      </w:r>
    </w:p>
    <w:p>
      <w:pPr>
        <w:pStyle w:val="Heading2"/>
      </w:pPr>
      <w:r>
        <w:t xml:space="preserve">B.9 Consciousness and Zone Interface</w:t>
      </w:r>
    </w:p>
    <w:p>
      <w:pPr>
        <w:pStyle w:val="Heading3"/>
      </w:pPr>
      <w:r>
        <w:t xml:space="preserve">B.9.1 Dual Nature Formalism</w:t>
      </w:r>
    </w:p>
    <w:p>
      <w:pPr>
        <w:spacing w:after="200" w:line="340"/>
      </w:pPr>
      <w:r>
        <w:t xml:space="preserve">Complete description: Ψ_total = Ψ_physical ⊗ Ψ_spiritual</w:t>
      </w:r>
    </w:p>
    <w:p>
      <w:pPr>
        <w:spacing w:after="200" w:line="340"/>
      </w:pPr>
      <w:r>
        <w:t xml:space="preserve">where ⊗ = tensor product (non-reducible to either factor alone)</w:t>
      </w:r>
    </w:p>
    <w:p>
      <w:pPr>
        <w:spacing w:after="200" w:line="340"/>
      </w:pPr>
      <w:r>
        <w:t xml:space="preserve">Physical part: Neural correlates (objective)</w:t>
      </w:r>
    </w:p>
    <w:p>
      <w:pPr>
        <w:spacing w:after="200" w:line="340"/>
      </w:pPr>
      <w:r>
        <w:t xml:space="preserve">Spiritual part: Subjective experience (irreducible from physical)</w:t>
      </w:r>
    </w:p>
    <w:p>
      <w:pPr>
        <w:pStyle w:val="Heading3"/>
      </w:pPr>
      <w:r>
        <w:t xml:space="preserve">B.9.2 Interface Probability</w:t>
      </w:r>
    </w:p>
    <w:p>
      <w:pPr>
        <w:spacing w:after="200" w:line="340"/>
      </w:pPr>
      <w:r>
        <w:t xml:space="preserve">Probability that human choice affects physical outcome (agent causation):</w:t>
      </w:r>
    </w:p>
    <w:p>
      <w:pPr>
        <w:spacing w:after="200" w:line="340"/>
      </w:pPr>
      <w:r>
        <w:t xml:space="preserve">P_interface = f(consciousness_level) × P_quantum_amplification</w:t>
      </w:r>
    </w:p>
    <w:p>
      <w:pPr>
        <w:spacing w:after="200" w:line="340"/>
      </w:pPr>
      <w:r>
        <w:t xml:space="preserve">Conscious choices exploit quantum indeterminacy to affect outcomes</w:t>
      </w:r>
    </w:p>
    <w:p>
      <w:pPr>
        <w:pStyle w:val="Heading2"/>
      </w:pPr>
      <w:r>
        <w:t xml:space="preserve">B.10 Future Mathematical Development</w:t>
      </w:r>
    </w:p>
    <w:p>
      <w:pPr>
        <w:spacing w:after="200" w:line="340"/>
      </w:pPr>
      <w:r>
        <w:t xml:space="preserve">This appendix is foundation. Complete mathematical physics requires: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Detailed membrane topology equations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Waters Above/Below dynamics quantified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Pattern operators formalized as algebras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Lagrangian/Hamiltonian formulation complete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Quantization of membrane vibrations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Interaction cross-sections calculated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t xml:space="preserve">Numerical simulations of zone structures</w:t>
      </w:r>
    </w:p>
    <w:p>
      <w:pPr>
        <w:spacing w:after="0" w:before="300"/>
      </w:pPr>
    </w:p>
    <w:p>
      <w:pPr>
        <w:spacing w:after="200" w:line="340"/>
      </w:pPr>
      <w:r>
        <w:rPr>
          <w:i/>
          <w:iCs/>
        </w:rPr>
        <w:t xml:space="preserve">Mathematics and theology meet in formalism. The structure of creation can be described both scientifically and spiritually. Both descriptions are true at their respective levels.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843" w:sz="2" w:space="4"/>
      </w:pBdr>
      <w:jc w:val="center"/>
    </w:pPr>
    <w:r>
      <w:rPr>
        <w:rFonts w:ascii="Georgia" w:cs="Georgia" w:eastAsia="Georgia" w:hAnsi="Georgia"/>
        <w:i/>
        <w:iCs/>
        <w:color w:val="6B7280"/>
        <w:sz w:val="16"/>
        <w:szCs w:val="16"/>
      </w:rPr>
      <w:t xml:space="preserve">Genesis Physics</w:t>
    </w:r>
    <w:r>
      <w:rPr>
        <w:rFonts w:ascii="Georgia" w:cs="Georgia" w:eastAsia="Georgia" w:hAnsi="Georgia"/>
        <w:color w:val="6B7280"/>
        <w:sz w:val="16"/>
        <w:szCs w:val="16"/>
      </w:rPr>
      <w:t xml:space="preserve">    |    Page </w:t>
    </w:r>
    <w:r>
      <w:rPr>
        <w:rFonts w:ascii="Georgia" w:cs="Georgia" w:eastAsia="Georgia" w:hAnsi="Georgia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A843" w:sz="4" w:space="4"/>
      </w:pBdr>
      <w:tabs>
        <w:tab w:val="right" w:pos="9026"/>
      </w:tabs>
    </w:pPr>
    <w:r>
      <w:rPr>
        <w:rFonts w:ascii="Georgia" w:cs="Georgia" w:eastAsia="Georgia" w:hAnsi="Georgia"/>
        <w:color w:val="6B7280"/>
        <w:sz w:val="18"/>
        <w:szCs w:val="18"/>
      </w:rPr>
      <w:t xml:space="preserve">Appendix B</w:t>
    </w:r>
    <w:r>
      <w:rPr>
        <w:rFonts w:ascii="Georgia" w:cs="Georgia" w:eastAsia="Georgia" w:hAnsi="Georgia"/>
        <w:i/>
        <w:iCs/>
        <w:color w:val="6B7280"/>
        <w:sz w:val="18"/>
        <w:szCs w:val="18"/>
      </w:rPr>
      <w:t xml:space="preserve">	Mathematical Formalism Foundations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A1A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Georgia" w:cs="Georgia" w:eastAsia="Georgia" w:hAnsi="Georgia"/>
      <w:b/>
      <w:bCs/>
      <w:color w:val="0F1B3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Georgia" w:cs="Georgia" w:eastAsia="Georgia" w:hAnsi="Georgia"/>
      <w:b/>
      <w:bCs/>
      <w:color w:val="0F1B3D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Georgia" w:cs="Georgia" w:eastAsia="Georgia" w:hAnsi="Georgia"/>
      <w:b/>
      <w:bCs/>
      <w:color w:val="2E5FA1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2026-03-23T15:23:50.491Z</dcterms:created>
  <dcterms:modified xsi:type="dcterms:W3CDTF">2026-03-23T15:23:50.491Z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