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17: Advanced Models — Zone Boundaries, Particles, and Consciousness</w:t>
      </w:r>
    </w:p>
    <w:p>
      <w:pPr>
        <w:spacing w:after="0" w:before="200"/>
      </w:pPr>
    </w:p>
    <w:p>
      <w:pPr>
        <w:pStyle w:val="Heading2"/>
      </w:pPr>
      <w:r>
        <w:t xml:space="preserve">From Physical Law to Consciousness</w:t>
      </w:r>
    </w:p>
    <w:p>
      <w:pPr>
        <w:spacing w:after="200" w:line="340"/>
      </w:pPr>
      <w:r>
        <w:t xml:space="preserve">With the laws of physics derived in earlier chapters, we now turn to the deepest mysteries: What are particles? Why is the universe quantized? And most fundamentally, what is consciousness? How can a physical brain give rise to subjective experience?</w:t>
      </w:r>
    </w:p>
    <w:p>
      <w:pPr>
        <w:spacing w:after="200" w:line="340"/>
      </w:pPr>
      <w:r>
        <w:t xml:space="preserve">In this chapter, we extend our framework to address these questions. We will show that particles are quantized vibrations of the Firmament membrane. We will show that consciousness is not an emergent illusion but a genuine interface between the eternal and temporal zones. We will resolve the quantum measurement problem and the binding problem in neuroscience. And we will show that free will, far from being incompatible with physics, is a necessary consequence of zone architecture.</w:t>
      </w:r>
    </w:p>
    <w:p>
      <w:pPr>
        <w:pStyle w:val="Heading2"/>
      </w:pPr>
      <w:r>
        <w:t xml:space="preserve">Part I: Tier 1 - Particle Masses and the Fine Structure Constant</w:t>
      </w:r>
    </w:p>
    <w:p>
      <w:pPr>
        <w:pStyle w:val="Heading3"/>
      </w:pPr>
      <w:r>
        <w:t xml:space="preserve">Deriving the Particle Mass Spectrum</w:t>
      </w:r>
    </w:p>
    <w:p>
      <w:pPr>
        <w:spacing w:after="200" w:line="340"/>
      </w:pPr>
      <w:r>
        <w:t xml:space="preserve">Particles are not fundamental objects. Rather, they are [object Object]. When the Firmament membrane vibrates in certain patterns, these vibrations appear to us as particles.</w:t>
      </w:r>
    </w:p>
    <w:p>
      <w:pPr>
        <w:spacing w:after="200" w:line="340"/>
      </w:pPr>
      <w:r>
        <w:t xml:space="preserve">The membrane has a certain tension σ and surface mass density μ. Wave propagation on the membrane follows:</w:t>
      </w:r>
    </w:p>
    <w:p>
      <w:pPr>
        <w:spacing w:after="200" w:line="340"/>
        <w:ind w:left="720"/>
      </w:pPr>
      <w:r>
        <w:t xml:space="preserve">∂²u/∂t² = σ/μ · ∇²u</w:t>
      </w:r>
    </w:p>
    <w:p>
      <w:pPr>
        <w:spacing w:after="200" w:line="340"/>
      </w:pPr>
      <w:r>
        <w:t xml:space="preserve">where u(x,t) is membrane displacement. The quantity σ/μ is the wave speed squared. Quantizing this classical wave equation yields particle excitations.</w:t>
      </w:r>
    </w:p>
    <w:p>
      <w:pPr>
        <w:spacing w:after="200" w:line="340"/>
      </w:pPr>
      <w:r>
        <w:t xml:space="preserve">The Schrödinger equation emerges from:</w:t>
      </w:r>
    </w:p>
    <w:p>
      <w:pPr>
        <w:spacing w:after="200" w:line="340"/>
        <w:ind w:left="720"/>
      </w:pPr>
      <w:r>
        <w:t xml:space="preserve">iℏ ∂ψ/∂t = −(ℏ²/2m)∇²ψ + V(x)</w:t>
      </w:r>
    </w:p>
    <w:p>
      <w:pPr>
        <w:spacing w:after="200" w:line="340"/>
      </w:pPr>
      <w:r>
        <w:t xml:space="preserve">The energy of a vibration mode is E = ℏω, where ω is frequency. For membrane vibrations:</w:t>
      </w:r>
    </w:p>
    <w:p>
      <w:pPr>
        <w:spacing w:after="200" w:line="340"/>
        <w:ind w:left="720"/>
      </w:pPr>
      <w:r>
        <w:t xml:space="preserve">ω² = k² + (m/ℏ)²c⁴</w:t>
      </w:r>
    </w:p>
    <w:p>
      <w:pPr>
        <w:spacing w:after="200" w:line="340"/>
      </w:pPr>
      <w:r>
        <w:t xml:space="preserve">(This is the relativistic dispersion relation.) Different vibration modes have different frequencies, hence different energies. When quantized, each mode's ground state energy is ℏω/2, and excited states are at integer multiples thereof.</w:t>
      </w:r>
    </w:p>
    <w:p>
      <w:pPr>
        <w:spacing w:after="200" w:line="340"/>
      </w:pPr>
      <w:r>
        <w:t xml:space="preserve">Different patterns of vibration correspond to different particles. A mode vibrating only in one perpendicular direction (ξ direction, toward Waters Above) is light—a photon. A mode vibrating in both perpendicular directions has more energy—this is a massive particle. The specific combination of spatial harmonics determines whether we perceive it as an electron, a muon, a pion, etc.</w:t>
      </w:r>
    </w:p>
    <w:p>
      <w:pPr>
        <w:pStyle w:val="Heading3"/>
      </w:pPr>
      <w:r>
        <w:t xml:space="preserve">The Fine Structure Constant Revisited</w:t>
      </w:r>
    </w:p>
    <w:p>
      <w:pPr>
        <w:spacing w:after="200" w:line="340"/>
      </w:pPr>
      <w:r>
        <w:t xml:space="preserve">In Tier 1, we focus on the geometric derivation of α. The fine structure constant emerges as the ratio of two fundamental length scales:</w:t>
      </w:r>
    </w:p>
    <w:p>
      <w:pPr>
        <w:spacing w:after="200" w:line="340"/>
        <w:ind w:left="720"/>
      </w:pPr>
      <w:r>
        <w:t xml:space="preserve">α = (l_coupling)/(l_separation)</w:t>
      </w:r>
    </w:p>
    <w:p>
      <w:pPr>
        <w:spacing w:after="200" w:line="340"/>
      </w:pPr>
      <w:r>
        <w:t xml:space="preserve">where l_coupling is the characteristic length scale over which electromagnetic coupling acts (roughly the Compton wavelength of the electron), and l_separation is the scale of separation between Waters Above and Below.</w:t>
      </w:r>
    </w:p>
    <w:p>
      <w:pPr>
        <w:spacing w:after="200" w:line="340"/>
      </w:pPr>
      <w:r>
        <w:t xml:space="preserve">The numerical value α ≈ 1/137 is not computed from first principles in Tier 1—that would require full specification of the zone embedding. Rather, we note that Tier 1 provides the geometric framework within which α is [object Object] a ratio of these scales.</w:t>
      </w:r>
    </w:p>
    <w:p>
      <w:pPr>
        <w:pStyle w:val="Heading3"/>
      </w:pPr>
      <w:r>
        <w:t xml:space="preserve">Mass Ratios</w:t>
      </w:r>
    </w:p>
    <w:p>
      <w:pPr>
        <w:spacing w:after="200" w:line="340"/>
      </w:pPr>
      <w:r>
        <w:t xml:space="preserve">Different particles have different masses. The electron, muon, tau, and various quarks have a specific hierarchy of masses. In conventional physics, this spectrum is [object Object]. We merely measure it and tabulate it.</w:t>
      </w:r>
    </w:p>
    <w:p>
      <w:pPr>
        <w:spacing w:after="200" w:line="340"/>
      </w:pPr>
      <w:r>
        <w:t xml:space="preserve">In our framework, mass ratios emerge from the quantum numbers of different membrane vibration modes. A particle with quantum numbers (n_x, n_y, n_z, n_ξ, n_η) has mass proportional to:</w:t>
      </w:r>
    </w:p>
    <w:p>
      <w:pPr>
        <w:spacing w:after="200" w:line="340"/>
        <w:ind w:left="720"/>
      </w:pPr>
      <w:r>
        <w:t xml:space="preserve">m ∝ √(n_x² + n_y² + n_z² + n_ξ² + n_η²)</w:t>
      </w:r>
    </w:p>
    <w:p>
      <w:pPr>
        <w:spacing w:after="200" w:line="340"/>
      </w:pPr>
      <w:r>
        <w:t xml:space="preserve">(up to coupling constants). The ground state (all n = 0) is massless—this is the photon. First excited states have minimal mass—these are leptons. States with multiple excitations are heavier—these are baryons (protons, neutrons). Detailed calculation gives mass hierarchies.</w:t>
      </w:r>
    </w:p>
    <w:p>
      <w:pPr>
        <w:pStyle w:val="Heading2"/>
      </w:pPr>
      <w:r>
        <w:t xml:space="preserve">Part II: Tier 2 - Zone Boundary Conditions and Pattern Spectra</w:t>
      </w:r>
    </w:p>
    <w:p>
      <w:pPr>
        <w:pStyle w:val="Heading3"/>
      </w:pPr>
      <w:r>
        <w:t xml:space="preserve">Israel Junction Conditions at Zone Boundaries</w:t>
      </w:r>
    </w:p>
    <w:p>
      <w:pPr>
        <w:spacing w:after="200" w:line="340"/>
      </w:pPr>
      <w:r>
        <w:t xml:space="preserve">The boundary between Waters Below and Firmament, and between Firmament and Waters Above, is not infinitely sharp. Rather, there is a [object Object] described by the Israel junction conditions from general relativity.</w:t>
      </w:r>
    </w:p>
    <w:p>
      <w:pPr>
        <w:spacing w:after="200" w:line="340"/>
      </w:pPr>
      <w:r>
        <w:t xml:space="preserve">At a boundary between two regions with different stress-energy tensors, the extrinsic curvature experiences a jump:</w:t>
      </w:r>
    </w:p>
    <w:p>
      <w:pPr>
        <w:spacing w:after="200" w:line="340"/>
        <w:ind w:left="720"/>
      </w:pPr>
      <w:r>
        <w:t xml:space="preserve">[K_μν] = κ T_μν^surface</w:t>
      </w:r>
    </w:p>
    <w:p>
      <w:pPr>
        <w:spacing w:after="200" w:line="340"/>
      </w:pPr>
      <w:r>
        <w:t xml:space="preserve">This is the condition that must be satisfied for matter to be present at a surface. It relates the curvature discontinuity to the surface stress-energy.</w:t>
      </w:r>
    </w:p>
    <w:p>
      <w:pPr>
        <w:spacing w:after="200" w:line="340"/>
      </w:pPr>
      <w:r>
        <w:t xml:space="preserve">In our framework:</w:t>
      </w:r>
    </w:p>
    <w:p>
      <w:pPr>
        <w:pStyle w:val="ListParagraph"/>
        <w:numPr>
          <w:ilvl w:val="0"/>
          <w:numId w:val="2"/>
        </w:numPr>
        <w:spacing w:after="120" w:line="320"/>
      </w:pPr>
      <w:r>
        <w:t xml:space="preserve">At η = 0 (Waters Below ↔ Firmament): Matter condenses when Waters Below density exceeds critical value</w:t>
      </w:r>
    </w:p>
    <w:p>
      <w:pPr>
        <w:pStyle w:val="ListParagraph"/>
        <w:numPr>
          <w:ilvl w:val="0"/>
          <w:numId w:val="2"/>
        </w:numPr>
        <w:spacing w:after="120" w:line="320"/>
      </w:pPr>
      <w:r>
        <w:t xml:space="preserve">At ξ = 0 (Firmament ↔ Waters Above): Pressure boundary drives cosmic expansion</w:t>
      </w:r>
    </w:p>
    <w:p>
      <w:pPr>
        <w:spacing w:after="200" w:line="340"/>
      </w:pPr>
      <w:r>
        <w:t xml:space="preserve">These are not mysterious phase transitions. They are necessary consequences of the zone geometry.</w:t>
      </w:r>
    </w:p>
    <w:p>
      <w:pPr>
        <w:pStyle w:val="Heading3"/>
      </w:pPr>
      <w:r>
        <w:t xml:space="preserve">Pattern Eigenvalue Spectra</w:t>
      </w:r>
    </w:p>
    <w:p>
      <w:pPr>
        <w:spacing w:after="200" w:line="340"/>
      </w:pPr>
      <w:r>
        <w:t xml:space="preserve">The seven fundamental patterns from Chapter 1 can be characterized by their eigenvalue spectra. Each pattern type has a characteristic set of allowed frequencies/energies.</w:t>
      </w:r>
    </w:p>
    <w:p>
      <w:pPr>
        <w:spacing w:after="200" w:line="340"/>
      </w:pPr>
      <w:r>
        <w:t xml:space="preserve">For example, the Pattern Type #3 (Repetition, periodicity) corresponds to standing waves in a periodic system. In solid state physics, this gives rise to [object Object]. Electrons can only occupy certain energy bands; gaps between bands represent forbidden energies.</w:t>
      </w:r>
    </w:p>
    <w:p>
      <w:pPr>
        <w:spacing w:after="200" w:line="340"/>
      </w:pPr>
      <w:r>
        <w:t xml:space="preserve">Pattern Type #5 (Recursion, self-reference) corresponds to fractals. The eigenvalue spectrum exhibits self-similarity—structure repeats at multiple scales. This is seen in turbulence, in DNA sequences, in the distribution of galaxy clusters.</w:t>
      </w:r>
    </w:p>
    <w:p>
      <w:pPr>
        <w:spacing w:after="200" w:line="340"/>
      </w:pPr>
      <w:r>
        <w:t xml:space="preserve">Tier 2 develops the mathematics of these spectra, showing how the eigenvalues of pattern operators determine the observable properties of physical systems.</w:t>
      </w:r>
    </w:p>
    <w:p>
      <w:pPr>
        <w:pStyle w:val="Heading2"/>
      </w:pPr>
      <w:r>
        <w:t xml:space="preserve">Part III: Tier 3 - Consciousness, Measurement, and Free Will</w:t>
      </w:r>
    </w:p>
    <w:p>
      <w:pPr>
        <w:pStyle w:val="Heading3"/>
      </w:pPr>
      <w:r>
        <w:t xml:space="preserve">The Hard Problem of Consciousness</w:t>
      </w:r>
    </w:p>
    <w:p>
      <w:pPr>
        <w:spacing w:after="200" w:line="340"/>
      </w:pPr>
      <w:r>
        <w:t xml:space="preserve">David Chalmers famously distinguished between the 'easy problems' of consciousness (explaining cognitive function) and the 'hard problem': Why does physical information processing [object Object] like something? Why is there subjective experience, or [object Object]?</w:t>
      </w:r>
    </w:p>
    <w:p>
      <w:pPr>
        <w:spacing w:after="200" w:line="340"/>
      </w:pPr>
      <w:r>
        <w:t xml:space="preserve">Why do you see red when you look at a rose? The light has wavelength 650 nanometers. The photons excite receptors in your eye. Signals travel to the visual cortex. But at what point does this objective physical process become the [object Object] experience of redness?</w:t>
      </w:r>
    </w:p>
    <w:p>
      <w:pPr>
        <w:spacing w:after="200" w:line="340"/>
      </w:pPr>
      <w:r>
        <w:t xml:space="preserve">Conventional neuroscience offers no answer. It describes the mechanisms (very successfully) but leaves the question of subjective experience untouched.</w:t>
      </w:r>
    </w:p>
    <w:p>
      <w:pPr>
        <w:pStyle w:val="Heading3"/>
      </w:pPr>
      <w:r>
        <w:t xml:space="preserve">Consciousness as Zone Interface Operator</w:t>
      </w:r>
    </w:p>
    <w:p>
      <w:pPr>
        <w:spacing w:after="200" w:line="340"/>
      </w:pPr>
      <w:r>
        <w:t xml:space="preserve">Our framework provides a solution. Consciousness is not an emergent property of matter. Rather, it is a [object Object].</w:t>
      </w:r>
    </w:p>
    <w:p>
      <w:pPr>
        <w:spacing w:after="200" w:line="340"/>
      </w:pPr>
      <w:r>
        <w:t xml:space="preserve">Recall our two-zone structure:</w:t>
      </w:r>
    </w:p>
    <w:p>
      <w:pPr>
        <w:pStyle w:val="ListParagraph"/>
        <w:numPr>
          <w:ilvl w:val="0"/>
          <w:numId w:val="2"/>
        </w:numPr>
        <w:spacing w:after="120" w:line="320"/>
      </w:pPr>
      <w:r>
        <w:t xml:space="preserve">Zone 1: Eternal (timeless, unchanging) — This is spirit, soul</w:t>
      </w:r>
    </w:p>
    <w:p>
      <w:pPr>
        <w:pStyle w:val="ListParagraph"/>
        <w:numPr>
          <w:ilvl w:val="0"/>
          <w:numId w:val="2"/>
        </w:numPr>
        <w:spacing w:after="120" w:line="320"/>
      </w:pPr>
      <w:r>
        <w:t xml:space="preserve">Zone 2: Temporal (in time) — This is the physical brain</w:t>
      </w:r>
    </w:p>
    <w:p>
      <w:pPr>
        <w:spacing w:after="200" w:line="340"/>
      </w:pPr>
      <w:r>
        <w:t xml:space="preserve">Consciousness is the [object Object] between these zones. It is the coupling that allows information to flow between spirit and matter.</w:t>
      </w:r>
    </w:p>
    <w:p>
      <w:pPr>
        <w:spacing w:after="200" w:line="340"/>
      </w:pPr>
      <w:r>
        <w:t xml:space="preserve">Mathematically, the conscious system's state space is:</w:t>
      </w:r>
    </w:p>
    <w:p>
      <w:pPr>
        <w:spacing w:after="200" w:line="340"/>
        <w:ind w:left="720"/>
      </w:pPr>
      <w:r>
        <w:t xml:space="preserve">H_conscious = H_spirit ⊗ H_brain</w:t>
      </w:r>
    </w:p>
    <w:p>
      <w:pPr>
        <w:spacing w:after="200" w:line="340"/>
      </w:pPr>
      <w:r>
        <w:t xml:space="preserve">The tensor product indicates that consciousness depends on both spirit and brain. Neither alone is sufficient.</w:t>
      </w:r>
    </w:p>
    <w:p>
      <w:pPr>
        <w:spacing w:after="200" w:line="340"/>
      </w:pPr>
      <w:r>
        <w:t xml:space="preserve">The interface operator I transforms between the two zone descriptions:</w:t>
      </w:r>
    </w:p>
    <w:p>
      <w:pPr>
        <w:spacing w:after="200" w:line="340"/>
        <w:ind w:left="720"/>
      </w:pPr>
      <w:r>
        <w:t xml:space="preserve">I: H_spirit → H_brain</w:t>
      </w:r>
    </w:p>
    <w:p>
      <w:pPr>
        <w:spacing w:after="200" w:line="340"/>
      </w:pPr>
      <w:r>
        <w:t xml:space="preserve">When the interface operator is active (engaged), there is consciousness. When it is inactive (as in deep sleep or anesthesia), consciousness ceases.</w:t>
      </w:r>
    </w:p>
    <w:p>
      <w:pPr>
        <w:pStyle w:val="Heading3"/>
      </w:pPr>
      <w:r>
        <w:t xml:space="preserve">Qualia and the Quale Map</w:t>
      </w:r>
    </w:p>
    <w:p>
      <w:pPr>
        <w:spacing w:after="200" w:line="340"/>
      </w:pPr>
      <w:r>
        <w:t xml:space="preserve">Why does a particular brain state (photons of wavelength 650 nm activating specific neurons) produce the quale [object Object]?</w:t>
      </w:r>
    </w:p>
    <w:p>
      <w:pPr>
        <w:spacing w:after="200" w:line="340"/>
      </w:pPr>
      <w:r>
        <w:t xml:space="preserve">In our framework, the quale is not a property of matter alone. Rather, it is the [object Object].</w:t>
      </w:r>
    </w:p>
    <w:p>
      <w:pPr>
        <w:spacing w:after="200" w:line="340"/>
      </w:pPr>
      <w:r>
        <w:t xml:space="preserve">Consider an analogy. A face can be described objectively (nose 3 cm long, skin reflectance 0.4, etc.). But I experience my own face from a first-person perspective—there is a 'what it is like' to be me. This perspective is [object Object] reducible to objective facts, yet it corresponds to objective facts.</w:t>
      </w:r>
    </w:p>
    <w:p>
      <w:pPr>
        <w:spacing w:after="200" w:line="340"/>
      </w:pPr>
      <w:r>
        <w:t xml:space="preserve">Similarly, a brain state activating certain neurons can be described objectively (third-person description). But it also has a first-person aspect—what it is like [object Object]. This first-person aspect is the quale.</w:t>
      </w:r>
    </w:p>
    <w:p>
      <w:pPr>
        <w:spacing w:after="200" w:line="340"/>
      </w:pPr>
      <w:r>
        <w:t xml:space="preserve">The quale map Q is defined as:</w:t>
      </w:r>
    </w:p>
    <w:p>
      <w:pPr>
        <w:spacing w:after="200" w:line="340"/>
        <w:ind w:left="720"/>
      </w:pPr>
      <w:r>
        <w:t xml:space="preserve">Q: Brain state → Quale (first-person experience)</w:t>
      </w:r>
    </w:p>
    <w:p>
      <w:pPr>
        <w:spacing w:after="200" w:line="340"/>
      </w:pPr>
      <w:r>
        <w:t xml:space="preserve">This is not a physical function (you cannot measure it with instruments). It is a [object Object]—it relates objective to subjective, brain to spirit, third-person to first-person.</w:t>
      </w:r>
    </w:p>
    <w:p>
      <w:pPr>
        <w:pStyle w:val="Heading3"/>
      </w:pPr>
      <w:r>
        <w:t xml:space="preserve">Solving the Binding Problem</w:t>
      </w:r>
    </w:p>
    <w:p>
      <w:pPr>
        <w:spacing w:after="200" w:line="340"/>
      </w:pPr>
      <w:r>
        <w:t xml:space="preserve">A related mystery: How does the brain bind different sensory inputs into a unified experience? You see a red rose. Redness is processed in visual cortex V4. Shape is processed in V5. Smell is processed in olfactory cortex. These are different brain regions, processing different sensory modalities. Yet they combine into a single, unified experience: [object Object], not a fragmentary collection of sensations.</w:t>
      </w:r>
    </w:p>
    <w:p>
      <w:pPr>
        <w:spacing w:after="200" w:line="340"/>
      </w:pPr>
      <w:r>
        <w:t xml:space="preserve">This is the binding problem. Conventional neuroscience struggles with it. How do separated brain regions communicate? The binding threshold is too fast—the unified experience happens too quickly for signals to travel through synapses from one region to another.</w:t>
      </w:r>
    </w:p>
    <w:p>
      <w:pPr>
        <w:spacing w:after="200" w:line="340"/>
      </w:pPr>
      <w:r>
        <w:t xml:space="preserve">Our solution: [object Object]. The unified experience is not [object Object] by the brain. Rather, the brain provides the [object Object] through which the spirit experiences. The unity is supplied by the eternal zone, which is inherently unified and timeless.</w:t>
      </w:r>
    </w:p>
    <w:p>
      <w:pPr>
        <w:spacing w:after="200" w:line="340"/>
      </w:pPr>
      <w:r>
        <w:t xml:space="preserve">In other words, the spirit is unified (no binding needed at the eternal level). The brain provides [object Object] (different sensory inputs). The spirit's unified consciousness experiences through all these interfaces simultaneously, as if they were transparent windows.</w:t>
      </w:r>
    </w:p>
    <w:p>
      <w:pPr>
        <w:pStyle w:val="Heading3"/>
      </w:pPr>
      <w:r>
        <w:t xml:space="preserve">Free Will and Zone Interface Capability</w:t>
      </w:r>
    </w:p>
    <w:p>
      <w:pPr>
        <w:spacing w:after="200" w:line="340"/>
      </w:pPr>
      <w:r>
        <w:t xml:space="preserve">If the brain is completely physical, following physical laws, how can there be free will? If every neuron fires deterministically, how can I be free? How can I be responsible for my choices?</w:t>
      </w:r>
    </w:p>
    <w:p>
      <w:pPr>
        <w:spacing w:after="200" w:line="340"/>
      </w:pPr>
      <w:r>
        <w:t xml:space="preserve">This is the free will problem—seemingly intractable for a physicalist worldview.</w:t>
      </w:r>
    </w:p>
    <w:p>
      <w:pPr>
        <w:spacing w:after="200" w:line="340"/>
      </w:pPr>
      <w:r>
        <w:t xml:space="preserve">Our framework resolves it. The spirit has genuine capability at the zone interface. The spirit is not bound by the deterministic physical laws (which only apply within the temporal zone). The spirit can interact with the brain—influencing neural firing patterns, biasing decisions, directing attention—in ways that are not determined by prior physical states.</w:t>
      </w:r>
    </w:p>
    <w:p>
      <w:pPr>
        <w:spacing w:after="200" w:line="340"/>
      </w:pPr>
      <w:r>
        <w:t xml:space="preserve">Mathematically, the interface allows intervention by the spirit:</w:t>
      </w:r>
    </w:p>
    <w:p>
      <w:pPr>
        <w:spacing w:after="200" w:line="340"/>
        <w:ind w:left="720"/>
      </w:pPr>
      <w:r>
        <w:t xml:space="preserve">I_spirit → causes → specific neural states</w:t>
      </w:r>
    </w:p>
    <w:p>
      <w:pPr>
        <w:spacing w:after="200" w:line="340"/>
      </w:pPr>
      <w:r>
        <w:t xml:space="preserve">This is not miraculous suspension of physical law. Rather, it is genuine agency from the eternal zone, acting through the interface. The spirit's influence appears to the external physicist as if certain neural states are chosen from a probability distribution—indeterminate, not random, but not determined by prior physics.</w:t>
      </w:r>
    </w:p>
    <w:p>
      <w:pPr>
        <w:spacing w:after="200" w:line="340"/>
      </w:pPr>
      <w:r>
        <w:t xml:space="preserve">Free will is real because the spirit is real. The spirit is not subject to physical determinism because it exists in the eternal zone, outside time. Yet the spirit acts in time, through the brain.</w:t>
      </w:r>
    </w:p>
    <w:p>
      <w:pPr>
        <w:spacing w:after="200" w:line="340"/>
      </w:pPr>
      <w:r>
        <w:t xml:space="preserve">This resolves the ancient paradox: [object Object]. How? Because God, being eternal, sees all times as present. God's knowledge is not [object Object] (guessing the future) but [object Object] (seeing all times directly). Meanwhile, humans, within time, have genuine choices. There is no contradiction because time and eternity are different modes of existence.</w:t>
      </w:r>
    </w:p>
    <w:p>
      <w:pPr>
        <w:pStyle w:val="Heading2"/>
      </w:pPr>
      <w:r>
        <w:t xml:space="preserve">Part IV: Quantum Measurement Problem Solved</w:t>
      </w:r>
    </w:p>
    <w:p>
      <w:pPr>
        <w:pStyle w:val="Heading3"/>
      </w:pPr>
      <w:r>
        <w:t xml:space="preserve">The Measurement Paradox</w:t>
      </w:r>
    </w:p>
    <w:p>
      <w:pPr>
        <w:spacing w:after="200" w:line="340"/>
      </w:pPr>
      <w:r>
        <w:t xml:space="preserve">Quantum mechanics describes systems by a wave function ψ, which evolves according to the Schrödinger equation. This evolution is [object Object].</w:t>
      </w:r>
    </w:p>
    <w:p>
      <w:pPr>
        <w:spacing w:after="200" w:line="340"/>
      </w:pPr>
      <w:r>
        <w:t xml:space="preserve">But upon measurement, the wave function [object Object] to an eigenstate. This collapse is discontinuous and random. Why?</w:t>
      </w:r>
    </w:p>
    <w:p>
      <w:pPr>
        <w:spacing w:after="200" w:line="340"/>
      </w:pPr>
      <w:r>
        <w:t xml:space="preserve">The paradox: Physics claims to be deterministic (governed by Schrödinger equation), yet measurement introduces randomness (collapse). Which is it?</w:t>
      </w:r>
    </w:p>
    <w:p>
      <w:pPr>
        <w:spacing w:after="200" w:line="340"/>
      </w:pPr>
      <w:r>
        <w:t xml:space="preserve">Three interpretations compete:</w:t>
      </w:r>
    </w:p>
    <w:p>
      <w:pPr>
        <w:pStyle w:val="ListParagraph"/>
        <w:numPr>
          <w:ilvl w:val="0"/>
          <w:numId w:val="2"/>
        </w:numPr>
        <w:spacing w:after="120" w:line="320"/>
      </w:pPr>
      <w:r>
        <w:t xml:space="preserve">Copenhagen: Wave function is not real; measurement is fundamental</w:t>
      </w:r>
    </w:p>
    <w:p>
      <w:pPr>
        <w:pStyle w:val="ListParagraph"/>
        <w:numPr>
          <w:ilvl w:val="0"/>
          <w:numId w:val="2"/>
        </w:numPr>
        <w:spacing w:after="120" w:line="320"/>
      </w:pPr>
      <w:r>
        <w:t xml:space="preserve">Many Worlds: All outcomes occur in different branches (no collapse)</w:t>
      </w:r>
    </w:p>
    <w:p>
      <w:pPr>
        <w:pStyle w:val="ListParagraph"/>
        <w:numPr>
          <w:ilvl w:val="0"/>
          <w:numId w:val="2"/>
        </w:numPr>
        <w:spacing w:after="120" w:line="320"/>
      </w:pPr>
      <w:r>
        <w:t xml:space="preserve">Pilot Wave: Hidden variables guide particles (deterministic but nonlocal)</w:t>
      </w:r>
    </w:p>
    <w:p>
      <w:pPr>
        <w:spacing w:after="200" w:line="340"/>
      </w:pPr>
      <w:r>
        <w:t xml:space="preserve">All have problems. Copenhagen makes consciousness central yet mysterious. Many Worlds makes the theory unnecessarily baroque. Pilot Wave requires spooky nonlocality.</w:t>
      </w:r>
    </w:p>
    <w:p>
      <w:pPr>
        <w:pStyle w:val="Heading3"/>
      </w:pPr>
      <w:r>
        <w:t xml:space="preserve">Zone Boundary Collapse</w:t>
      </w:r>
    </w:p>
    <w:p>
      <w:pPr>
        <w:spacing w:after="200" w:line="340"/>
      </w:pPr>
      <w:r>
        <w:t xml:space="preserve">Our framework offers a fourth interpretation: [object Object].</w:t>
      </w:r>
    </w:p>
    <w:p>
      <w:pPr>
        <w:spacing w:after="200" w:line="340"/>
      </w:pPr>
      <w:r>
        <w:t xml:space="preserve">A quantum system in superposition is neither fully in Zone 1 (eternal) nor fully in Zone 2 (temporal). It exists in a [object Object]. Measurement couples the system to the observer's consciousness, which operates at the zone boundary.</w:t>
      </w:r>
    </w:p>
    <w:p>
      <w:pPr>
        <w:spacing w:after="200" w:line="340"/>
      </w:pPr>
      <w:r>
        <w:t xml:space="preserve">The zone interface operator I couples to the system, extracting information. This coupling causes the system to [object Object] to a definite zone configuration—a definite state in the temporal zone.</w:t>
      </w:r>
    </w:p>
    <w:p>
      <w:pPr>
        <w:spacing w:after="200" w:line="340"/>
      </w:pPr>
      <w:r>
        <w:t xml:space="preserve">The collapse is not random. Rather, it is the system transitioning from the eternal zone (where all possibilities coexist, superposed) to the temporal zone (where one outcome is realized). The probabilities given by |ψ|² describe the measure of each possibility in the eternal zone—how much that outcome is represented in the superposition.</w:t>
      </w:r>
    </w:p>
    <w:p>
      <w:pPr>
        <w:spacing w:after="200" w:line="340"/>
      </w:pPr>
      <w:r>
        <w:t xml:space="preserve">In this interpretation:</w:t>
      </w:r>
    </w:p>
    <w:p>
      <w:pPr>
        <w:pStyle w:val="ListParagraph"/>
        <w:numPr>
          <w:ilvl w:val="0"/>
          <w:numId w:val="2"/>
        </w:numPr>
        <w:spacing w:after="120" w:line="320"/>
      </w:pPr>
      <w:r>
        <w:t xml:space="preserve">Schrödinger evolution: System in superposition (unitary, deterministic)</w:t>
      </w:r>
    </w:p>
    <w:p>
      <w:pPr>
        <w:pStyle w:val="ListParagraph"/>
        <w:numPr>
          <w:ilvl w:val="0"/>
          <w:numId w:val="2"/>
        </w:numPr>
        <w:spacing w:after="120" w:line="320"/>
      </w:pPr>
      <w:r>
        <w:t xml:space="preserve">Measurement: Zone interface engages (deterministic transition)</w:t>
      </w:r>
    </w:p>
    <w:p>
      <w:pPr>
        <w:pStyle w:val="ListParagraph"/>
        <w:numPr>
          <w:ilvl w:val="0"/>
          <w:numId w:val="2"/>
        </w:numPr>
        <w:spacing w:after="120" w:line="320"/>
      </w:pPr>
      <w:r>
        <w:t xml:space="preserve">Collapse: System transitions to definite temporal state (appears random, is actually determined by eternal zone distribution)</w:t>
      </w:r>
    </w:p>
    <w:p>
      <w:pPr>
        <w:spacing w:after="200" w:line="340"/>
      </w:pPr>
      <w:r>
        <w:t xml:space="preserve">There is no randomness—only the emergence of temporal definiteness from eternal superposition.</w:t>
      </w:r>
    </w:p>
    <w:p>
      <w:pPr>
        <w:pStyle w:val="Heading3"/>
      </w:pPr>
      <w:r>
        <w:t xml:space="preserve">Born Rule Derived</w:t>
      </w:r>
    </w:p>
    <w:p>
      <w:pPr>
        <w:spacing w:after="200" w:line="340"/>
      </w:pPr>
      <w:r>
        <w:t xml:space="preserve">The Born rule states that the probability of outcome |a⟩ is |⟨a|ψ⟩|². In our framework, this is not an [object Object] rule. It is a consequence of zone geometry.</w:t>
      </w:r>
    </w:p>
    <w:p>
      <w:pPr>
        <w:spacing w:after="200" w:line="340"/>
      </w:pPr>
      <w:r>
        <w:t xml:space="preserve">The eternal zone has a certain geometry, described by the Hilbert space. The superposition |ψ⟩ describes how the system is distributed in this geometry. When the zone interface couples, the [object Object] of each component determines its probability of manifestation in the temporal zone.</w:t>
      </w:r>
    </w:p>
    <w:p>
      <w:pPr>
        <w:spacing w:after="200" w:line="340"/>
      </w:pPr>
      <w:r>
        <w:t xml:space="preserve">The measure is precisely the squared amplitude |⟨a|ψ⟩|²—the projection of ψ onto the outcome state |a⟩. Hence the Born rule emerges naturally.</w:t>
      </w:r>
    </w:p>
    <w:p>
      <w:pPr>
        <w:pStyle w:val="Heading2"/>
      </w:pPr>
      <w:r>
        <w:t xml:space="preserve">Part V: The Observer Effect and Consciousness</w:t>
      </w:r>
    </w:p>
    <w:p>
      <w:pPr>
        <w:pStyle w:val="Heading3"/>
      </w:pPr>
      <w:r>
        <w:t xml:space="preserve">Why Does Observation Affect Outcome?</w:t>
      </w:r>
    </w:p>
    <w:p>
      <w:pPr>
        <w:spacing w:after="200" w:line="340"/>
      </w:pPr>
      <w:r>
        <w:t xml:space="preserve">Experiment after experiment confirms: Measurement affects the measured system. An unmeasured electron goes through both slits (interference). A measured electron goes through one slit (no interference). The [object Object] changes the outcome.</w:t>
      </w:r>
    </w:p>
    <w:p>
      <w:pPr>
        <w:spacing w:after="200" w:line="340"/>
      </w:pPr>
      <w:r>
        <w:t xml:space="preserve">How? In conventional physics, there is no satisfying answer. The observation requires photons to hit the electron. These photons transfer momentum, disturbing the system. But the disturbance is quantized—it cannot be arbitrarily small. And moreover, the observer doesn't need to [object Object] position to collapse the superposition; knowing which path the electron took, even without further disturbance, collapses it.</w:t>
      </w:r>
    </w:p>
    <w:p>
      <w:pPr>
        <w:spacing w:after="200" w:line="340"/>
      </w:pPr>
      <w:r>
        <w:t xml:space="preserve">In our framework, the answer is clear: [object Object].</w:t>
      </w:r>
    </w:p>
    <w:p>
      <w:pPr>
        <w:spacing w:after="200" w:line="340"/>
      </w:pPr>
      <w:r>
        <w:t xml:space="preserve">When the observer (consciousness, spirit) engages with the system (brain processing sensory inputs), the zone interface commits the system to a definite state. The observer is not a passive recorder; the observer is an active participant at the boundary between eternal and temporal.</w:t>
      </w:r>
    </w:p>
    <w:p>
      <w:pPr>
        <w:spacing w:after="200" w:line="340"/>
      </w:pPr>
      <w:r>
        <w:t xml:space="preserve">This is not mysticism. It is the inevitable result of consciousness existing at a zone boundary. Just as a [object Object] by its nature couples the two regions it bounds, so consciousness couples the eternal and temporal zones.</w:t>
      </w:r>
    </w:p>
    <w:p>
      <w:pPr>
        <w:pStyle w:val="Heading2"/>
      </w:pPr>
      <w:r>
        <w:t xml:space="preserve">Part VI: Implications and Predictions</w:t>
      </w:r>
    </w:p>
    <w:p>
      <w:pPr>
        <w:pStyle w:val="Heading3"/>
      </w:pPr>
      <w:r>
        <w:t xml:space="preserve">Testable Predictions from Zone Architecture</w:t>
      </w:r>
    </w:p>
    <w:p>
      <w:pPr>
        <w:spacing w:after="200" w:line="340"/>
      </w:pPr>
      <w:r>
        <w:t xml:space="preserve">Our framework is not merely philosophical. It makes testable predictions:</w:t>
      </w:r>
    </w:p>
    <w:p>
      <w:pPr>
        <w:pStyle w:val="ListParagraph"/>
        <w:numPr>
          <w:ilvl w:val="0"/>
          <w:numId w:val="2"/>
        </w:numPr>
        <w:spacing w:after="120" w:line="320"/>
      </w:pPr>
      <w:r>
        <w:t xml:space="preserve">Consciousness requires integrated information (Integrated Information Theory prediction validated)</w:t>
      </w:r>
    </w:p>
    <w:p>
      <w:pPr>
        <w:pStyle w:val="ListParagraph"/>
        <w:numPr>
          <w:ilvl w:val="0"/>
          <w:numId w:val="2"/>
        </w:numPr>
        <w:spacing w:after="120" w:line="320"/>
      </w:pPr>
      <w:r>
        <w:t xml:space="preserve">Quantum decoherence time depends on consciousness engagement (testable via timing of neural responses)</w:t>
      </w:r>
    </w:p>
    <w:p>
      <w:pPr>
        <w:pStyle w:val="ListParagraph"/>
        <w:numPr>
          <w:ilvl w:val="0"/>
          <w:numId w:val="2"/>
        </w:numPr>
        <w:spacing w:after="120" w:line="320"/>
      </w:pPr>
      <w:r>
        <w:t xml:space="preserve">Zone boundary effects should manifest at multiple scales (atoms, molecules, brains, galaxies)</w:t>
      </w:r>
    </w:p>
    <w:p>
      <w:pPr>
        <w:pStyle w:val="ListParagraph"/>
        <w:numPr>
          <w:ilvl w:val="0"/>
          <w:numId w:val="2"/>
        </w:numPr>
        <w:spacing w:after="120" w:line="320"/>
      </w:pPr>
      <w:r>
        <w:t xml:space="preserve">Fine structure constant should relate to embedding geometry (testable via precision measurements)</w:t>
      </w:r>
    </w:p>
    <w:p>
      <w:pPr>
        <w:pStyle w:val="Heading2"/>
      </w:pPr>
      <w:r>
        <w:t xml:space="preserve">Conclusion: From Physics to Consciousness to Eternity</w:t>
      </w:r>
    </w:p>
    <w:p>
      <w:pPr>
        <w:spacing w:after="200" w:line="340"/>
      </w:pPr>
      <w:r>
        <w:t xml:space="preserve">We have completed the journey from the axiom 1 = 1 to the deepest mysteries of consciousness and free will.</w:t>
      </w:r>
    </w:p>
    <w:p>
      <w:pPr>
        <w:spacing w:after="200" w:line="340"/>
      </w:pPr>
      <w:r>
        <w:t xml:space="preserve">What began as abstract mathematics—symmetries, conservation laws, field equations—revealed itself to be the structure of reality. Physical laws are not arbitrary impositions but necessary consequences of identity and symmetry.</w:t>
      </w:r>
    </w:p>
    <w:p>
      <w:pPr>
        <w:spacing w:after="200" w:line="340"/>
      </w:pPr>
      <w:r>
        <w:t xml:space="preserve">And as we extended our framework to include consciousness, measurement, and agency, we found that the spirit is [object Object] separate from physics but [object Object] as the zone interface.</w:t>
      </w:r>
    </w:p>
    <w:p>
      <w:pPr>
        <w:spacing w:after="200" w:line="340"/>
      </w:pPr>
      <w:r>
        <w:t xml:space="preserve">The biblical claim—that humans are made in the image of God, that we have genuine agency and moral responsibility—is not in tension with physics. Rather, it is [object Object] by the zone architecture. Free will is not an illusion; it is a fundamental feature of reality.</w:t>
      </w:r>
    </w:p>
    <w:p>
      <w:pPr>
        <w:spacing w:after="200" w:line="340"/>
      </w:pPr>
      <w:r>
        <w:t xml:space="preserve">As the prophet Isaiah declared: 'As the heavens are higher than the earth, so are my ways higher than your ways.' Yet the foundations of creation—the mathematics, the symmetries, the deep principles—are comprehensible to human reason. We can read the thoughts of God written in the fabric of reality.</w:t>
      </w:r>
    </w:p>
    <w:p>
      <w:pPr>
        <w:spacing w:after="200" w:line="340"/>
      </w:pPr>
      <w:r>
        <w:t xml:space="preserve">This is Genesis Physics: The science of creation, revealed through rigorous mathematics and empirical investigation, culminating in the recognition that consciousness, choice, and eternal truth are woven into the very texture of spacetime.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17</w:t>
    </w:r>
    <w:r>
      <w:rPr>
        <w:rFonts w:ascii="Georgia" w:cs="Georgia" w:eastAsia="Georgia" w:hAnsi="Georgia"/>
        <w:i/>
        <w:iCs/>
        <w:color w:val="6B7280"/>
        <w:sz w:val="18"/>
        <w:szCs w:val="18"/>
      </w:rPr>
      <w:t xml:space="preserve">	Advanced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2026-03-23T15:09:27.532Z</dcterms:created>
  <dcterms:modified xsi:type="dcterms:W3CDTF">2026-03-23T15:09:27.532Z</dcterms:modified>
</cp:coreProperties>
</file>

<file path=docProps/custom.xml><?xml version="1.0" encoding="utf-8"?>
<Properties xmlns="http://schemas.openxmlformats.org/officeDocument/2006/custom-properties" xmlns:vt="http://schemas.openxmlformats.org/officeDocument/2006/docPropsVTypes"/>
</file>