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Radiometric Dating and the Young Earth</w:t>
      </w:r>
    </w:p>
    <w:p>
      <w:pPr>
        <w:spacing w:before="120" w:after="240"/>
        <w:jc w:val="center"/>
      </w:pPr>
      <w:r>
        <w:rPr>
          <w:i/>
          <w:iCs/>
        </w:rPr>
        <w:t xml:space="preserve">Designed Isotope Ratios and the Sabbath Boundary Principle</w:t>
      </w:r>
    </w:p>
    <w:p>
      <w:pPr>
        <w:pStyle w:val="Heading1"/>
      </w:pPr>
      <w:r>
        <w:t xml:space="preserve">Abstract</w:t>
      </w:r>
    </w:p>
    <w:p>
      <w:pPr>
        <w:spacing w:after="240"/>
      </w:pPr>
      <w:r>
        <w:t xml:space="preserve">Radiometric dating methods consistently indicate ages of millions to billions of years for rocks and minerals, presenting the most quantitative challenge to young-Earth chronology. This paper demonstrates that the zone architecture framework provides coherent solution through two complementary mechanisms: isotope ratios were established at creation reflecting Waters Below geometric stability at the matter formation threshold, and the Sabbath Boundary principle prevents valid extrapolation of current decay rates backward through the Day 7 physics transition. Current measurements of decay constants are accurate for sustaining-mode physics but cannot infer initial conditions established during creation-mode physics. This approach exactly parallels the distant starlight solution. The model explains concordance across dating systems, predicts detectable C-14 in ancient materials, and demonstrates that apparent radiometric age represents functional maturity rather than temporal duration.</w:t>
      </w:r>
    </w:p>
    <w:p>
      <w:pPr>
        <w:pStyle w:val="Heading1"/>
      </w:pPr>
      <w:r>
        <w:t xml:space="preserve">1. Introduction</w:t>
      </w:r>
    </w:p>
    <w:p>
      <w:pPr>
        <w:pStyle w:val="Heading2"/>
      </w:pPr>
      <w:r>
        <w:t xml:space="preserve">1.1 The Radiometric Challenge</w:t>
      </w:r>
    </w:p>
    <w:p>
      <w:pPr>
        <w:spacing w:after="120"/>
      </w:pPr>
      <w:r>
        <w:t xml:space="preserve">Radiometric dating represents the most quantitatively rigorous challenge to young-Earth frameworks. Multiple independent isotope systems converge on similar ages: Uranium-Lead dating indicates 4.5 billion years for Earth's oldest rocks; Rubidium-Strontium dating shows concordance with U-Pb; Potassium-Argon dating yields millions of years for volcanic rocks. This concordance is cited as proof that radiometric ages reflect genuine temporal duration.</w:t>
      </w:r>
    </w:p>
    <w:p>
      <w:pPr>
        <w:spacing w:after="240"/>
      </w:pPr>
      <w:r>
        <w:t xml:space="preserve">Previous young-Earth responses have proven inadequate. Appeals to variable decay rates lack physical mechanism and contradict laboratory constancy. Dismissing all radiometric data abandons scientific engagement. This paper presents a framework-based solution grounded in the same principles that resolve distant starlight.</w:t>
      </w:r>
    </w:p>
    <w:p>
      <w:pPr>
        <w:pStyle w:val="Heading2"/>
      </w:pPr>
      <w:r>
        <w:t xml:space="preserve">1.2 The Parallel Structure</w:t>
      </w:r>
    </w:p>
    <w:p>
      <w:pPr>
        <w:spacing w:after="120"/>
      </w:pPr>
      <w:r>
        <w:t xml:space="preserve">The radiometric dating problem structurally mirrors distant starlight. Both involve extrapolating current measurements backward to infer ancient conditions. For starlight: measure current expansion rate H₀, extrapolate backward, conclude universe is 13.8 billion years old. For radiometric dating: measure current decay rate λ, extrapolate backward, conclude rocks are billions of years old.</w:t>
      </w:r>
    </w:p>
    <w:p>
      <w:pPr>
        <w:spacing w:after="120"/>
      </w:pPr>
      <w:r>
        <w:t xml:space="preserve">The resolution is identical: current measurements are accurate for sustaining-mode physics but cannot be extrapolated backward through the Sabbath Boundary into creation-mode physics. Just as rapid Firmament expansion during Days 2-4 allowed distant starlight to reach Earth in days, designed isotope ratios at matter formation allow current observations without requiring billions of years of decay.</w:t>
      </w:r>
    </w:p>
    <w:p>
      <w:pPr>
        <w:spacing w:after="240"/>
      </w:pPr>
      <w:r>
        <w:t xml:space="preserve">The framework provides: (1) Matter Formation - entire nuclear chart created simultaneously when Waters Below exceeded critical density Day 3-4; (2) Conservation Principle - conservation laws activated Day 7, enabling radioactive decay; (3) Degradation Principle - entropy increase operational post-Day 7; (4) Functional Integrity - created systems possess characteristics necessary for operation.</w:t>
      </w:r>
    </w:p>
    <w:p>
      <w:r>
        <w:br w:type="page"/>
      </w:r>
    </w:p>
    <w:p>
      <w:pPr>
        <w:pStyle w:val="Heading1"/>
      </w:pPr>
      <w:r>
        <w:t xml:space="preserve">2. Radioactive Decay Physics</w:t>
      </w:r>
    </w:p>
    <w:p>
      <w:pPr>
        <w:pStyle w:val="Heading2"/>
      </w:pPr>
      <w:r>
        <w:t xml:space="preserve">2.1 The Decay Law</w:t>
      </w:r>
    </w:p>
    <w:p>
      <w:pPr>
        <w:spacing w:after="120"/>
      </w:pPr>
      <w:r>
        <w:t xml:space="preserve">Radioactive decay follows first-order kinetics:</w:t>
      </w:r>
    </w:p>
    <w:p>
      <w:pPr>
        <w:pStyle w:val="Equation"/>
      </w:pPr>
      <w:r>
        <w:t xml:space="preserve">dN_P/dt = -λN_P</w:t>
      </w:r>
    </w:p>
    <w:p>
      <w:pPr>
        <w:spacing w:after="120"/>
      </w:pPr>
      <w:r>
        <w:t xml:space="preserve">Integration yields N_P(t) = N_P(0)exp(-λt). The daughter product accumulates: N_D(t) = N_D(0) + N_P(0)[exp(λt) - 1]. Half-life relates to decay constant: t½ = ln(2)/λ. These equations are exact given the assumptions.</w:t>
      </w:r>
    </w:p>
    <w:p>
      <w:pPr>
        <w:pStyle w:val="Heading2"/>
      </w:pPr>
      <w:r>
        <w:t xml:space="preserve">2.2 Critical Assumptions</w:t>
      </w:r>
    </w:p>
    <w:p>
      <w:pPr>
        <w:spacing w:after="120"/>
      </w:pPr>
      <w:r>
        <w:t xml:space="preserve">Three fundamental assumptions underlie radiometric dating:</w:t>
      </w:r>
    </w:p>
    <w:p>
      <w:pPr>
        <w:spacing w:after="80"/>
      </w:pPr>
      <w:r>
        <w:rPr>
          <w:b/>
          <w:bCs/>
        </w:rPr>
        <w:t xml:space="preserve">Assumption 1: Known Initial Conditions</w:t>
      </w:r>
    </w:p>
    <w:p>
      <w:pPr>
        <w:spacing w:after="120"/>
      </w:pPr>
      <w:r>
        <w:t xml:space="preserve">Standard approach assumes N_D(0) = 0 (pure parent at formation) or uses isochron methods to solve for N_D(0). Our challenge: If all isotopes created simultaneously at matter formation, then N_D(0) &gt; 0 by design. The assumption of N_D(0) = 0 is invalid for created matter.</w:t>
      </w:r>
    </w:p>
    <w:p>
      <w:pPr>
        <w:spacing w:after="80"/>
      </w:pPr>
      <w:r>
        <w:rPr>
          <w:b/>
          <w:bCs/>
        </w:rPr>
        <w:t xml:space="preserve">Assumption 2: Constant Decay Rate</w:t>
      </w:r>
    </w:p>
    <w:p>
      <w:pPr>
        <w:spacing w:after="120"/>
      </w:pPr>
      <w:r>
        <w:t xml:space="preserve">Standard approach assumes λ constant over all time. Laboratory measurements confirm constancy over decades. Our position: λ IS constant in sustaining-mode physics (post-Day 7). However, decay did not operate during creation mode because conservation laws were not yet activated. Constancy post-Day 7 does not imply operation before Day 7.</w:t>
      </w:r>
    </w:p>
    <w:p>
      <w:pPr>
        <w:spacing w:after="80"/>
      </w:pPr>
      <w:r>
        <w:rPr>
          <w:b/>
          <w:bCs/>
        </w:rPr>
        <w:t xml:space="preserve">Assumption 3: Closed System</w:t>
      </w:r>
    </w:p>
    <w:p>
      <w:pPr>
        <w:spacing w:after="240"/>
      </w:pPr>
      <w:r>
        <w:t xml:space="preserve">Assumes no isotopes added or removed except by decay. Often valid post-Day 7. However, initial creation event represents fundamental addition—both parent and daughter added simultaneously by Waters Below condensation. Standard methods cannot detect this because it occurred before the clock started.</w:t>
      </w:r>
    </w:p>
    <w:p>
      <w:pPr>
        <w:pStyle w:val="Heading2"/>
      </w:pPr>
      <w:r>
        <w:t xml:space="preserve">2.3 The Age Equation</w:t>
      </w:r>
    </w:p>
    <w:p>
      <w:pPr>
        <w:spacing w:after="120"/>
      </w:pPr>
      <w:r>
        <w:t xml:space="preserve">Solving for age: t = (1/λ) × ln[1 + N_D/N_P]. Standard interpretation: t = time elapsed since formation. Our interpretation: t = functional maturity index (reflects N_D/N_P ratio established at creation plus ~6,000 years of decay). The ratio provides genuine information but interpreting it as temporal age requires assumptions about initial conditions that may not hold across Sabbath Boundary.</w:t>
      </w:r>
    </w:p>
    <w:p>
      <w:r>
        <w:br w:type="page"/>
      </w:r>
    </w:p>
    <w:p>
      <w:pPr>
        <w:pStyle w:val="Heading1"/>
      </w:pPr>
      <w:r>
        <w:t xml:space="preserve">3. Matter Formation and Isotope Creation</w:t>
      </w:r>
    </w:p>
    <w:p>
      <w:pPr>
        <w:pStyle w:val="Heading2"/>
      </w:pPr>
      <w:r>
        <w:t xml:space="preserve">3.1 The Critical Density Threshold</w:t>
      </w:r>
    </w:p>
    <w:p>
      <w:pPr>
        <w:spacing w:after="120"/>
      </w:pPr>
      <w:r>
        <w:t xml:space="preserve">Chapter 9 establishes matter forms when Waters Below density exceeds ρ_critical ≈ 2×10¹⁷ kg/m³. This corresponds to nuclear density ρ_nuclear ≈ 2.3×10¹⁷ kg/m³, indicating nuclear matter represents threshold condensation. This occurred Day 3 (Earth) and Day 4 (stars).</w:t>
      </w:r>
    </w:p>
    <w:p>
      <w:pPr>
        <w:pStyle w:val="Heading2"/>
      </w:pPr>
      <w:r>
        <w:t xml:space="preserve">3.2 Simultaneous Creation of All Isotopes</w:t>
      </w:r>
    </w:p>
    <w:p>
      <w:pPr>
        <w:spacing w:after="120"/>
      </w:pPr>
      <w:r>
        <w:t xml:space="preserve">When Waters Below → Matter condensation occurred, the entire nuclear chart was instantiated: stable isotopes (O-16, C-12, Fe-56), unstable isotopes (U-238, Rb-87, K-40), and daughter products (Pb-206, Sr-87, Ar-40). The daughter products were created alongside parent isotopes at matter formation, not evolved through decay.</w:t>
      </w:r>
    </w:p>
    <w:p>
      <w:pPr>
        <w:spacing w:after="240"/>
      </w:pPr>
      <w:r>
        <w:t xml:space="preserve">This parallels Adam's creation with bone density and neural connections. Just as Adam's body possessed functional maturity from creation, rocks possessed isotope distributions providing structural integrity from formation.</w:t>
      </w:r>
    </w:p>
    <w:p>
      <w:pPr>
        <w:pStyle w:val="Heading2"/>
      </w:pPr>
      <w:r>
        <w:t xml:space="preserve">3.3 Waters Below Geometric Stability</w:t>
      </w:r>
    </w:p>
    <w:p>
      <w:pPr>
        <w:spacing w:after="120"/>
      </w:pPr>
      <w:r>
        <w:t xml:space="preserve">Why specific U/Pb, Rb/Sr, K/Ar ratios? The ratios reflect Waters Below geometric stability at ρ_critical threshold. Nuclear stability patterns (magic numbers 2, 8, 20, 28, 50, 82, 126; valley of stability; Fe-56 maximum binding energy) reflect Waters Below geometric resonances.</w:t>
      </w:r>
    </w:p>
    <w:p>
      <w:pPr>
        <w:spacing w:after="120"/>
      </w:pPr>
      <w:r>
        <w:t xml:space="preserve">When matter condensed, local Waters Below geometry determined which nuclear configurations formed. Different minerals incorporated different isotope mixtures based on lattice requirements. Example: Zircon (ZrSiO₄) incorporates uranium for optimal lattice stability. Both U-238 and Pb-206 present at formation to achieve structural optimum. The ratio reflects functional requirement, not decay history.</w:t>
      </w:r>
    </w:p>
    <w:p>
      <w:r>
        <w:br w:type="page"/>
      </w:r>
    </w:p>
    <w:p>
      <w:pPr>
        <w:pStyle w:val="Heading1"/>
      </w:pPr>
      <w:r>
        <w:t xml:space="preserve">4. The Sabbath Boundary</w:t>
      </w:r>
    </w:p>
    <w:p>
      <w:pPr>
        <w:pStyle w:val="Heading2"/>
      </w:pPr>
      <w:r>
        <w:t xml:space="preserve">4.1 Creation Mode vs. Sustaining Mode</w:t>
      </w:r>
    </w:p>
    <w:p>
      <w:pPr>
        <w:spacing w:after="120"/>
      </w:pPr>
      <w:r>
        <w:t xml:space="preserve">Genesis 2:2-3 marks critical transition. The work was 'finished' (כָּלָה kalah; τελέω teleō). Chapter 11 analyzes this as physics regime change.</w:t>
      </w:r>
    </w:p>
    <w:p>
      <w:pPr>
        <w:spacing w:after="80"/>
      </w:pPr>
      <w:r>
        <w:rPr>
          <w:b/>
          <w:bCs/>
        </w:rPr>
        <w:t xml:space="preserve">Creation Mode (Days 1-6):</w:t>
      </w:r>
    </w:p>
    <w:p>
      <w:pPr>
        <w:pStyle w:val="ListParagraph"/>
        <w:numPr>
          <w:ilvl w:val="0"/>
          <w:numId w:val="2"/>
        </w:numPr>
      </w:pPr>
      <w:r>
        <w:t xml:space="preserve">Divine speech organizing patterns</w:t>
      </w:r>
    </w:p>
    <w:p>
      <w:pPr>
        <w:pStyle w:val="ListParagraph"/>
        <w:numPr>
          <w:ilvl w:val="0"/>
          <w:numId w:val="2"/>
        </w:numPr>
      </w:pPr>
      <w:r>
        <w:t xml:space="preserve">Energy input permitted (not conserved)</w:t>
      </w:r>
    </w:p>
    <w:p>
      <w:pPr>
        <w:pStyle w:val="ListParagraph"/>
        <w:numPr>
          <w:ilvl w:val="0"/>
          <w:numId w:val="2"/>
        </w:numPr>
      </w:pPr>
      <w:r>
        <w:t xml:space="preserve">Waters Below → Matter threshold crossings</w:t>
      </w:r>
    </w:p>
    <w:p>
      <w:pPr>
        <w:pStyle w:val="ListParagraph"/>
        <w:numPr>
          <w:ilvl w:val="0"/>
          <w:numId w:val="2"/>
        </w:numPr>
        <w:spacing w:after="120"/>
      </w:pPr>
      <w:r>
        <w:t xml:space="preserve">Conservation laws NOT operative</w:t>
      </w:r>
    </w:p>
    <w:p>
      <w:pPr>
        <w:spacing w:after="80"/>
      </w:pPr>
      <w:r>
        <w:rPr>
          <w:b/>
          <w:bCs/>
        </w:rPr>
        <w:t xml:space="preserve">Sustaining Mode (Post-Day 7):</w:t>
      </w:r>
    </w:p>
    <w:p>
      <w:pPr>
        <w:pStyle w:val="ListParagraph"/>
        <w:numPr>
          <w:ilvl w:val="0"/>
          <w:numId w:val="2"/>
        </w:numPr>
      </w:pPr>
      <w:r>
        <w:t xml:space="preserve">Conservation laws activated</w:t>
      </w:r>
    </w:p>
    <w:p>
      <w:pPr>
        <w:pStyle w:val="ListParagraph"/>
        <w:numPr>
          <w:ilvl w:val="0"/>
          <w:numId w:val="2"/>
        </w:numPr>
      </w:pPr>
      <w:r>
        <w:t xml:space="preserve">Closed system</w:t>
      </w:r>
    </w:p>
    <w:p>
      <w:pPr>
        <w:pStyle w:val="ListParagraph"/>
        <w:numPr>
          <w:ilvl w:val="0"/>
          <w:numId w:val="2"/>
        </w:numPr>
      </w:pPr>
      <w:r>
        <w:t xml:space="preserve">Entropy increase (Second Law)</w:t>
      </w:r>
    </w:p>
    <w:p>
      <w:pPr>
        <w:pStyle w:val="ListParagraph"/>
        <w:numPr>
          <w:ilvl w:val="0"/>
          <w:numId w:val="2"/>
        </w:numPr>
        <w:spacing w:after="240"/>
      </w:pPr>
      <w:r>
        <w:t xml:space="preserve">Radioactive decay commences</w:t>
      </w:r>
    </w:p>
    <w:p>
      <w:pPr>
        <w:pStyle w:val="Heading2"/>
      </w:pPr>
      <w:r>
        <w:t xml:space="preserve">4.2 Why Decay Requires Sustaining Mode</w:t>
      </w:r>
    </w:p>
    <w:p>
      <w:pPr>
        <w:spacing w:after="120"/>
      </w:pPr>
      <w:r>
        <w:t xml:space="preserve">Radioactive decay is fundamentally entropy-increasing, energy-conserving. Alpha decay: m(U-238)c² = m(Th-234)c² + m(α)c² + KE. Mass-energy conservation required. During creation mode, energy could be added freely—conservation not yet activated. Entropy increase operates only in sustaining mode after Day 7. Therefore decay could not operate during Days 1-6.</w:t>
      </w:r>
    </w:p>
    <w:p>
      <w:pPr>
        <w:pStyle w:val="Heading2"/>
      </w:pPr>
      <w:r>
        <w:t xml:space="preserve">4.3 The Parallel to Hubble Constant</w:t>
      </w:r>
    </w:p>
    <w:p>
      <w:pPr>
        <w:spacing w:after="120"/>
      </w:pPr>
      <w:r>
        <w:t xml:space="preserve">For cosmic expansion: H₀ measured accurately NOW, but H_creation &gt;&gt; H₀ during Days 2-4. Cannot use H₀ to infer creation-week dynamics. For radioactive decay: λ measured accurately NOW, but decay did not operate during creation week. Cannot use λ to infer initial isotope ratios. In both cases: current measurements accurate, extrapolation through Sabbath Boundary invalid, initial conditions established by creation-mode physics.</w:t>
      </w:r>
    </w:p>
    <w:p>
      <w:pPr>
        <w:pStyle w:val="Heading2"/>
      </w:pPr>
      <w:r>
        <w:t xml:space="preserve">4.4 Scripture Warning Against Uniformitarianism</w:t>
      </w:r>
    </w:p>
    <w:p>
      <w:pPr>
        <w:spacing w:after="120"/>
      </w:pPr>
      <w:r>
        <w:t xml:space="preserve">2 Peter 3:3-6 explicitly warns against assuming 'all things continue as they were from beginning of creation.' This ignores that creation physics differed ('earth formed out of water and through water') and catastrophic intervention occurred (the Flood). Uniformitarianism works within sustaining mode but fails across creation/sustaining boundary.</w:t>
      </w:r>
    </w:p>
    <w:p>
      <w:r>
        <w:br w:type="page"/>
      </w:r>
    </w:p>
    <w:p>
      <w:pPr>
        <w:pStyle w:val="Heading1"/>
      </w:pPr>
      <w:r>
        <w:t xml:space="preserve">5. Explaining Concordance</w:t>
      </w:r>
    </w:p>
    <w:p>
      <w:pPr>
        <w:pStyle w:val="Heading2"/>
      </w:pPr>
      <w:r>
        <w:t xml:space="preserve">5.1 The Concordance Problem</w:t>
      </w:r>
    </w:p>
    <w:p>
      <w:pPr>
        <w:spacing w:after="120"/>
      </w:pPr>
      <w:r>
        <w:t xml:space="preserve">Multiple independent systems yield consistent ages. Ancient granite: U-238→Pb-206 gives 3.2 billion years, Rb-87→Sr-87 gives 3.1 billion years, K-40→Ar-40 gives 3.3 billion years. Standard interpretation: concordance proves age is correct. How does our framework explain this if ratios were designed?</w:t>
      </w:r>
    </w:p>
    <w:p>
      <w:pPr>
        <w:pStyle w:val="Heading2"/>
      </w:pPr>
      <w:r>
        <w:t xml:space="preserve">5.2 Design Coherence</w:t>
      </w:r>
    </w:p>
    <w:p>
      <w:pPr>
        <w:spacing w:after="120"/>
      </w:pPr>
      <w:r>
        <w:t xml:space="preserve">Concordance reflects design coherence, not time calibration. When matter condensed Day 3, isotope ratios were established coherently across all systems. Waters Below geometry determined all ratios simultaneously for mineral structural stability, lattice energy minimization, charge balance. They 'agree' because created as coherent system.</w:t>
      </w:r>
    </w:p>
    <w:p>
      <w:pPr>
        <w:spacing w:after="120"/>
      </w:pPr>
      <w:r>
        <w:t xml:space="preserve">Analogy: Human body proportions show concordance (head:body ≈ 1:7, arm:leg ≈ 3:4). Not because they evolved independently to calibrate, but because designed as integrated system. Similarly, isotope ratios 'agree' because Earth's geochemistry designed as integrated system.</w:t>
      </w:r>
    </w:p>
    <w:p>
      <w:pPr>
        <w:pStyle w:val="Heading2"/>
      </w:pPr>
      <w:r>
        <w:t xml:space="preserve">5.3 Isochron Methods</w:t>
      </w:r>
    </w:p>
    <w:p>
      <w:pPr>
        <w:spacing w:after="120"/>
      </w:pPr>
      <w:r>
        <w:t xml:space="preserve">Isochrons plot (D/D*) vs. (P/D*) for multiple samples. Linear correlation indicates simultaneous formation. Slope gives age; y-intercept gives initial ratio. Isochrons DO work—they produce linear correlations. Our framework explains why:</w:t>
      </w:r>
    </w:p>
    <w:p>
      <w:pPr>
        <w:pStyle w:val="ListParagraph"/>
        <w:numPr>
          <w:ilvl w:val="0"/>
          <w:numId w:val="3"/>
        </w:numPr>
      </w:pPr>
      <w:r>
        <w:t xml:space="preserve">Formation coherence: Different mineral grains from same Waters Below geometry created natural variation in P/D* ratios</w:t>
      </w:r>
    </w:p>
    <w:p>
      <w:pPr>
        <w:pStyle w:val="ListParagraph"/>
        <w:numPr>
          <w:ilvl w:val="0"/>
          <w:numId w:val="3"/>
        </w:numPr>
      </w:pPr>
      <w:r>
        <w:t xml:space="preserve">Consistent initial ratios: All grains had same initial (D/D*)₀ from same Waters Below configuration</w:t>
      </w:r>
    </w:p>
    <w:p>
      <w:pPr>
        <w:pStyle w:val="ListParagraph"/>
        <w:numPr>
          <w:ilvl w:val="0"/>
          <w:numId w:val="3"/>
        </w:numPr>
      </w:pPr>
      <w:r>
        <w:t xml:space="preserve">Post-Day 7 decay: ~6,000 years of decay adds radiogenic daughter proportional to parent</w:t>
      </w:r>
    </w:p>
    <w:p>
      <w:pPr>
        <w:pStyle w:val="ListParagraph"/>
        <w:numPr>
          <w:ilvl w:val="0"/>
          <w:numId w:val="3"/>
        </w:numPr>
        <w:spacing w:after="120"/>
      </w:pPr>
      <w:r>
        <w:t xml:space="preserve">Linear relationship: Results from designed initial ratios + uniform decay</w:t>
      </w:r>
    </w:p>
    <w:p>
      <w:pPr>
        <w:spacing w:after="240"/>
      </w:pPr>
      <w:r>
        <w:t xml:space="preserve">Isochron slope primarily reflects designed ratio at creation, not time elapsed. Method works but age interpretation invalid because assumes (D/D*)_creation = (D/D*)₀.</w:t>
      </w:r>
    </w:p>
    <w:p>
      <w:r>
        <w:br w:type="page"/>
      </w:r>
    </w:p>
    <w:p>
      <w:pPr>
        <w:pStyle w:val="Heading1"/>
      </w:pPr>
      <w:r>
        <w:t xml:space="preserve">6. Carbon-14: Direct Evidence</w:t>
      </w:r>
    </w:p>
    <w:p>
      <w:pPr>
        <w:pStyle w:val="Heading2"/>
      </w:pPr>
      <w:r>
        <w:t xml:space="preserve">6.1 The C-14 Anomaly</w:t>
      </w:r>
    </w:p>
    <w:p>
      <w:pPr>
        <w:spacing w:after="120"/>
      </w:pPr>
      <w:r>
        <w:t xml:space="preserve">C-14 provides strongest direct evidence for young age. Half-life t½ = 5,730 years. After 10 half-lives (57,300 years), concentration drops to 0.001×N₀. After 17 half-lives (~100,000 years), below detection limits. Therefore materials older than ~100,000 years should contain zero detectable C-14.</w:t>
      </w:r>
    </w:p>
    <w:p>
      <w:pPr>
        <w:pStyle w:val="Heading2"/>
      </w:pPr>
      <w:r>
        <w:t xml:space="preserve">6.2 C-14 Found in Ancient Materials</w:t>
      </w:r>
    </w:p>
    <w:p>
      <w:pPr>
        <w:spacing w:after="120"/>
      </w:pPr>
      <w:r>
        <w:t xml:space="preserve">Yet C-14 routinely detected in materials supposedly millions of years old: Coal (300 million years conventional age), diamonds (1-3 billion years), dinosaur bones (65-230 million years), natural gas. Multiple independent studies using rigorous contamination controls still detect C-14. Amounts are small but consistently above background.</w:t>
      </w:r>
    </w:p>
    <w:p>
      <w:pPr>
        <w:spacing w:after="120"/>
      </w:pPr>
      <w:r>
        <w:t xml:space="preserve">RATE project analyzed 10 coal samples (conventional ages 40-320 million years) with extreme cleaning protocols. Result: All samples contained measurable C-14. C-14 dates ranged 20,000-50,000 years—vastly younger than conventional ages, proving samples cannot be millions of years old.</w:t>
      </w:r>
    </w:p>
    <w:p>
      <w:pPr>
        <w:pStyle w:val="Heading2"/>
      </w:pPr>
      <w:r>
        <w:t xml:space="preserve">6.3 Standard Responses Inadequate</w:t>
      </w:r>
    </w:p>
    <w:p>
      <w:pPr>
        <w:spacing w:after="120"/>
      </w:pPr>
      <w:r>
        <w:t xml:space="preserve">Standard explanations: (1) Contamination—but rigorous cleaning should eliminate; diamonds impermeable. (2) In-situ production via uranium neutrons—but calculated rates too low; diamonds have no uranium. (3) Background—but multiple labs with different instruments get concordant results. None adequately explains consistent, reproducible C-14 detection.</w:t>
      </w:r>
    </w:p>
    <w:p>
      <w:pPr>
        <w:pStyle w:val="Heading2"/>
      </w:pPr>
      <w:r>
        <w:t xml:space="preserve">6.4 Young-Earth Explanation</w:t>
      </w:r>
    </w:p>
    <w:p>
      <w:pPr>
        <w:spacing w:after="120"/>
      </w:pPr>
      <w:r>
        <w:t xml:space="preserve">Pre-Flood organisms lived ~4,400 years ago, contained C-14 at atmospheric equilibrium, buried catastrophically during Flood. C-14 decayed for 4,400 years = 0.77 half-lives. Expected remaining: N/N₀ = (1/2)^0.77 ≈ 0.59 (59%). Easily detectable with modern AMS. Predictions match observations.</w:t>
      </w:r>
    </w:p>
    <w:p>
      <w:pPr>
        <w:spacing w:after="120"/>
      </w:pPr>
      <w:r>
        <w:t xml:space="preserve">Diamonds formed Day 3 with trace C-14. After ~6,000 years: N/N₀ = (1/2)^1.05 ≈ 0.48 (48% remaining). Still detectable. Diamond impermeability ensures any C-14 present is original.</w:t>
      </w:r>
    </w:p>
    <w:p>
      <w:pPr>
        <w:spacing w:after="240"/>
      </w:pPr>
      <w:r>
        <w:t xml:space="preserve">C-14 dates exceed 6,000 years because Flood perturbed atmospheric C-14/C-12 ratio via volcanic outgassing, ocean mixing, biosphere destruction, magnetic field changes. Post-Flood organisms grew in depleted atmosphere, appearing older than actual age.</w:t>
      </w:r>
    </w:p>
    <w:p>
      <w:r>
        <w:br w:type="page"/>
      </w:r>
    </w:p>
    <w:p>
      <w:pPr>
        <w:pStyle w:val="Heading1"/>
      </w:pPr>
      <w:r>
        <w:t xml:space="preserve">7. Predictions and Validation</w:t>
      </w:r>
    </w:p>
    <w:p>
      <w:pPr>
        <w:pStyle w:val="Heading2"/>
      </w:pPr>
      <w:r>
        <w:t xml:space="preserve">7.1 Decay Rate Constancy</w:t>
      </w:r>
    </w:p>
    <w:p>
      <w:pPr>
        <w:spacing w:after="120"/>
      </w:pPr>
      <w:r>
        <w:t xml:space="preserve">Prediction: Decay constants absolutely constant under all laboratory conditions. Observation: Confirmed. No measurable change across temperatures (0 K to thousands of degrees), pressures (millions of atmospheres), chemical states, or ionization. Perfect agreement with framework—sustaining-mode physics operates with stable laws. ✓</w:t>
      </w:r>
    </w:p>
    <w:p>
      <w:pPr>
        <w:pStyle w:val="Heading2"/>
      </w:pPr>
      <w:r>
        <w:t xml:space="preserve">7.2 Helium Retention in Zircons</w:t>
      </w:r>
    </w:p>
    <w:p>
      <w:pPr>
        <w:spacing w:after="120"/>
      </w:pPr>
      <w:r>
        <w:t xml:space="preserve">Prediction: If billions of years, helium should diffuse out. If ~6,000 years, helium remains. RATE project measured zircons from Fenton Hill showing U-Pb age 1.5 billion years. Calculation: if that old, &lt;1% He should remain. Actual measurement: 58% He remains. Consistent with ~6,000 years diffusion. ✓</w:t>
      </w:r>
    </w:p>
    <w:p>
      <w:pPr>
        <w:pStyle w:val="Heading2"/>
      </w:pPr>
      <w:r>
        <w:t xml:space="preserve">7.3 Polonium Radiohalos</w:t>
      </w:r>
    </w:p>
    <w:p>
      <w:pPr>
        <w:spacing w:after="120"/>
      </w:pPr>
      <w:r>
        <w:t xml:space="preserve">Prediction: Rapid crystallization evidence. Po-218 halos exist in granite. Po-218 half-life: 3.1 minutes. Discrete halos without parent U-238 chain require granite crystallization in minutes. Standard geology cannot explain (crystallization supposedly takes millions of years). Our explanation: granite crystallized rapidly Day 3 during matter condensation. ✓</w:t>
      </w:r>
    </w:p>
    <w:p>
      <w:pPr>
        <w:pStyle w:val="Heading2"/>
      </w:pPr>
      <w:r>
        <w:t xml:space="preserve">7.4 Fission Track Density</w:t>
      </w:r>
    </w:p>
    <w:p>
      <w:pPr>
        <w:spacing w:after="120"/>
      </w:pPr>
      <w:r>
        <w:t xml:space="preserve">Prediction: Low track density if young. RATE project: observed tracks 100-1000x fewer than expected from radiometric ages. Track density reflects ~6,000 years fission, not billions. Direct evidence for young age. ✓</w:t>
      </w:r>
    </w:p>
    <w:p>
      <w:pPr>
        <w:spacing w:after="240"/>
      </w:pPr>
      <w:r>
        <w:rPr>
          <w:b/>
          <w:bCs/>
        </w:rPr>
        <w:t xml:space="preserve">Validation Summary: </w:t>
      </w:r>
      <w:r>
        <w:t xml:space="preserve">Decay rates constant ✓, C-14 in ancient materials ✓, Helium retention ✓, Po halos ✓, Low fission tracks ✓, Concordance explained ✓</w:t>
      </w:r>
    </w:p>
    <w:p>
      <w:r>
        <w:br w:type="page"/>
      </w:r>
    </w:p>
    <w:p>
      <w:pPr>
        <w:pStyle w:val="Heading1"/>
      </w:pPr>
      <w:r>
        <w:t xml:space="preserve">8. Theological Integration</w:t>
      </w:r>
    </w:p>
    <w:p>
      <w:pPr>
        <w:pStyle w:val="Heading2"/>
      </w:pPr>
      <w:r>
        <w:t xml:space="preserve">8.1 Functional Age vs. Temporal Age</w:t>
      </w:r>
    </w:p>
    <w:p>
      <w:pPr>
        <w:spacing w:after="120"/>
      </w:pPr>
      <w:r>
        <w:t xml:space="preserve">The framework distinguishes temporal age (time elapsed, ~6,000 years) from functional age (characteristics necessary for operation). Radiometric measurements determine functional age—isotope ratios reflecting creation conditions plus ~6,000 years decay. Standard interpretation assumes functional equals temporal. Our framework recognizes they differ for created systems.</w:t>
      </w:r>
    </w:p>
    <w:p>
      <w:pPr>
        <w:spacing w:after="120"/>
      </w:pPr>
      <w:r>
        <w:t xml:space="preserve">Biblical precedent: Adam created with bone density (functional age) though temporal age = 0. Trees created with growth rings (structural necessity). Wine at Cana with fermentation characteristics (John 2:10—quality wine, functional maturity). Functional age is not deceptive but necessary for immediate operation.</w:t>
      </w:r>
    </w:p>
    <w:p>
      <w:pPr>
        <w:pStyle w:val="Heading2"/>
      </w:pPr>
      <w:r>
        <w:t xml:space="preserve">8.2 The Role of Scripture</w:t>
      </w:r>
    </w:p>
    <w:p>
      <w:pPr>
        <w:spacing w:after="120"/>
      </w:pPr>
      <w:r>
        <w:t xml:space="preserve">How do we know Earth is ~6,000 years old rather than 4.5 billion? Not primarily from scientific inference but biblical revelation. Science describes created order accurately—isotope ratios, decay rates, geological structures. But interpreting them to infer temporal age requires assumptions about initial conditions and process history.</w:t>
      </w:r>
    </w:p>
    <w:p>
      <w:pPr>
        <w:spacing w:after="120"/>
      </w:pPr>
      <w:r>
        <w:t xml:space="preserve">Scripture provides information science cannot access: when creation occurred (Days 1-6, genealogies establish ~6,000 years), how creation occurred (divine speech, Waters Below condensation), that creation differed from sustaining (Genesis 2:2-3 Sabbath Boundary), why creation occurred (divine purpose). Science and Scripture are complementary—science describes, Scripture reveals.</w:t>
      </w:r>
    </w:p>
    <w:p>
      <w:pPr>
        <w:pStyle w:val="Heading2"/>
      </w:pPr>
      <w:r>
        <w:t xml:space="preserve">8.3 Addressing the Deception Objection</w:t>
      </w:r>
    </w:p>
    <w:p>
      <w:pPr>
        <w:spacing w:after="120"/>
      </w:pPr>
      <w:r>
        <w:t xml:space="preserve">Critics argue creating rocks with isotope ratios indicating billions of years constitutes divine deception. Response:</w:t>
      </w:r>
    </w:p>
    <w:p>
      <w:pPr>
        <w:pStyle w:val="ListParagraph"/>
        <w:numPr>
          <w:ilvl w:val="0"/>
          <w:numId w:val="3"/>
        </w:numPr>
      </w:pPr>
      <w:r>
        <w:t xml:space="preserve">Ratios don't falsely indicate age—they accurately reflect geochemical properties. Age interpretation comes from uniformitarian assumptions.</w:t>
      </w:r>
    </w:p>
    <w:p>
      <w:pPr>
        <w:pStyle w:val="ListParagraph"/>
        <w:numPr>
          <w:ilvl w:val="0"/>
          <w:numId w:val="3"/>
        </w:numPr>
      </w:pPr>
      <w:r>
        <w:t xml:space="preserve">God provided revelation—Scripture clearly describes six-day creation. He revealed true history.</w:t>
      </w:r>
    </w:p>
    <w:p>
      <w:pPr>
        <w:pStyle w:val="ListParagraph"/>
        <w:numPr>
          <w:ilvl w:val="0"/>
          <w:numId w:val="3"/>
        </w:numPr>
      </w:pPr>
      <w:r>
        <w:t xml:space="preserve">Science describes operation, not origins—scientific investigation cannot determine how or when creation occurred from physical evidence alone.</w:t>
      </w:r>
    </w:p>
    <w:p>
      <w:pPr>
        <w:pStyle w:val="ListParagraph"/>
        <w:numPr>
          <w:ilvl w:val="0"/>
          <w:numId w:val="3"/>
        </w:numPr>
        <w:spacing w:after="240"/>
      </w:pPr>
      <w:r>
        <w:t xml:space="preserve">Wine precedent—Jesus created wine with aged characteristics (John 2:10). Not deception but genuine quality created instantaneously.</w:t>
      </w:r>
    </w:p>
    <w:p>
      <w:pPr>
        <w:spacing w:after="240"/>
      </w:pPr>
      <w:r>
        <w:t xml:space="preserve">The objection assumes God obligated to make creation appear exactly as old as it is. This confuses scientific inference (depends on assumptions) with divine obligation. God created functional systems and revealed their history. Both are acts of truth.</w:t>
      </w:r>
    </w:p>
    <w:p>
      <w:r>
        <w:br w:type="page"/>
      </w:r>
    </w:p>
    <w:p>
      <w:pPr>
        <w:pStyle w:val="Heading1"/>
      </w:pPr>
      <w:r>
        <w:t xml:space="preserve">9. Conclusion</w:t>
      </w:r>
    </w:p>
    <w:p>
      <w:pPr>
        <w:pStyle w:val="Heading2"/>
      </w:pPr>
      <w:r>
        <w:t xml:space="preserve">9.1 Summary</w:t>
      </w:r>
    </w:p>
    <w:p>
      <w:pPr>
        <w:spacing w:after="120"/>
      </w:pPr>
      <w:r>
        <w:t xml:space="preserve">Radiometric dating, properly understood, confirms the zone architecture framework. When Waters Below condensed into matter (Days 3-4), entire nuclear chart created simultaneously. Isotope ratios reflected Waters Below geometric stability at ρ_critical threshold, not time evolution. Day 7: conservation laws activated, radioactive decay commenced at constant rates. ~6,000 years of decay produced measurable changes in short-lived isotopes, negligible in long-lived. Current λ measurements accurate for sustaining mode but cannot be extrapolated backward through Sabbath Boundary.</w:t>
      </w:r>
    </w:p>
    <w:p>
      <w:pPr>
        <w:spacing w:after="240"/>
      </w:pPr>
      <w:r>
        <w:t xml:space="preserve">This parallels distant starlight exactly: H_creation &gt;&gt; H₀ during Days 2-4 allowed rapid expansion; designed isotope ratios at creation allow current observations without billions of years decay.</w:t>
      </w:r>
    </w:p>
    <w:p>
      <w:pPr>
        <w:pStyle w:val="Heading2"/>
      </w:pPr>
      <w:r>
        <w:t xml:space="preserve">9.2 Validation</w:t>
      </w:r>
    </w:p>
    <w:p>
      <w:pPr>
        <w:spacing w:after="120"/>
      </w:pPr>
      <w:r>
        <w:t xml:space="preserve">Framework explains: Decay rate constancy ✓, Concordance (design coherence) ✓, Isochrons (formation coherence + decay) ✓, C-14 in ancient materials ✓, Helium retention ✓, Po halos ✓, Low fission tracks ✓</w:t>
      </w:r>
    </w:p>
    <w:p>
      <w:pPr>
        <w:pStyle w:val="Heading2"/>
      </w:pPr>
      <w:r>
        <w:t xml:space="preserve">9.3 Theological Integrity</w:t>
      </w:r>
    </w:p>
    <w:p>
      <w:pPr>
        <w:spacing w:after="120"/>
      </w:pPr>
      <w:r>
        <w:t xml:space="preserve">Preserves: Biblical authority (Scripture reveals timeline), Divine truthfulness (functional integrity not deception), Completed creation (finished Day 7), Scientific validity (current measurements accurate), Physical coherence (designed mechanisms).</w:t>
      </w:r>
    </w:p>
    <w:p>
      <w:pPr>
        <w:pStyle w:val="Heading2"/>
      </w:pPr>
      <w:r>
        <w:t xml:space="preserve">9.4 The Broader Pattern</w:t>
      </w:r>
    </w:p>
    <w:p>
      <w:pPr>
        <w:spacing w:after="120"/>
      </w:pPr>
      <w:r>
        <w:t xml:space="preserve">Radiometric dating represents one instance of pattern: Observation appears old (starlight, isotope ratios, sediments) → Standard interpretation via uniformitarianism → Framework solution via creation-mode physics, functional maturity, Sabbath Boundary → Explained within young timeline. Coherence across multiple challenges validates framework principles.</w:t>
      </w:r>
    </w:p>
    <w:p>
      <w:pPr>
        <w:pStyle w:val="Heading2"/>
      </w:pPr>
      <w:r>
        <w:t xml:space="preserve">9.5 Final Reflection</w:t>
      </w:r>
    </w:p>
    <w:p>
      <w:pPr>
        <w:spacing w:after="120"/>
      </w:pPr>
      <w:r>
        <w:t xml:space="preserve">The radiometric dating challenge provides opportunity to demonstrate explanatory power and internal consistency of zone architecture framework. Same principles resolving starlight resolve radiometric dating. Current decay rates are real, measurable, constant. Isotope ratios are genuine, reproducible, concordant. Laboratory science is valid. Error lies not in measurements but interpretation—assuming current processes extrapolate backward through creation event and Sabbath Boundary.</w:t>
      </w:r>
    </w:p>
    <w:p>
      <w:pPr>
        <w:spacing w:after="120"/>
      </w:pPr>
      <w:r>
        <w:t xml:space="preserve">Scripture reveals what science cannot determine: when creation occurred, how it occurred, that creation-mode physics differed from sustaining-mode. Science describes created order with precision; Scripture provides timeline and interpretive framework.</w:t>
      </w:r>
    </w:p>
    <w:p>
      <w:pPr>
        <w:spacing w:after="240"/>
      </w:pPr>
      <w:r>
        <w:t xml:space="preserve">Together, unified picture: Earth created ~6,000 years ago with functional integrity, sustained by constant physical laws, bearing witness through isotope ratios and geological features to both recent origin and purposeful design. May this work encourage biblically faithful, scientifically rigorous models demonstrating that true science and true Scripture speak harmoniously about our created world.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before="0"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120" w:after="80"/>
      <w:outlineLvl w:val="2"/>
    </w:pPr>
    <w:rPr>
      <w:rFonts w:ascii="Times New Roman" w:cs="Times New Roman" w:eastAsia="Times New Roman" w:hAnsi="Times New Roman"/>
      <w:b/>
      <w:bCs/>
      <w:i/>
      <w:iCs/>
      <w:color w:val="000000"/>
      <w:sz w:val="24"/>
      <w:szCs w:val="24"/>
    </w:rPr>
  </w:style>
  <w:style w:type="paragraph" w:styleId="BlockQuote">
    <w:name w:val="Block Quote"/>
    <w:basedOn w:val="Normal"/>
    <w:pPr>
      <w:spacing w:before="120" w:after="120"/>
      <w:ind w:left="720" w:right="720"/>
    </w:pPr>
    <w:rPr>
      <w:rFonts w:ascii="Times New Roman" w:cs="Times New Roman" w:eastAsia="Times New Roman" w:hAnsi="Times New Roman"/>
      <w:i/>
      <w:iCs/>
      <w:color w:val="333333"/>
      <w:sz w:val="22"/>
      <w:szCs w:val="22"/>
    </w:rPr>
  </w:style>
  <w:style w:type="paragraph" w:styleId="Equation">
    <w:name w:val="Equation"/>
    <w:basedOn w:val="Normal"/>
    <w:pPr>
      <w:spacing w:before="100" w:after="100"/>
      <w:jc w:val="center"/>
    </w:pPr>
    <w:rPr>
      <w:rFonts w:ascii="Times New Roman" w:cs="Times New Roman" w:eastAsia="Times New Roman" w:hAnsi="Times New Roman"/>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2025-12-31T16:32:43.982Z</dcterms:created>
  <dcterms:modified xsi:type="dcterms:W3CDTF">2025-12-31T16:32:43.983Z</dcterms:modified>
</cp:coreProperties>
</file>

<file path=docProps/custom.xml><?xml version="1.0" encoding="utf-8"?>
<Properties xmlns="http://schemas.openxmlformats.org/officeDocument/2006/custom-properties" xmlns:vt="http://schemas.openxmlformats.org/officeDocument/2006/docPropsVTypes"/>
</file>