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36"/>
          <w:szCs w:val="36"/>
        </w:rPr>
        <w:t xml:space="preserve">Artificial Intelligence as Single-Zone Dominion-Prosthesis:</w:t>
      </w:r>
    </w:p>
    <w:p>
      <w:pPr>
        <w:spacing w:after="400" w:before="80"/>
        <w:jc w:val="center"/>
      </w:pPr>
      <w:r>
        <w:rPr>
          <w:b/>
          <w:bCs/>
          <w:sz w:val="28"/>
          <w:szCs w:val="28"/>
        </w:rPr>
        <w:t xml:space="preserve">A Genesis Physics Framework for the Physics, Capability, and Limits of Computational Cognition</w:t>
      </w:r>
    </w:p>
    <w:p>
      <w:pPr>
        <w:spacing w:after="120" w:before="200"/>
        <w:jc w:val="center"/>
      </w:pPr>
      <w:r>
        <w:rPr>
          <w:sz w:val="24"/>
          <w:szCs w:val="24"/>
        </w:rPr>
        <w:t xml:space="preserve">Genesis Physics Research Collaboration</w:t>
      </w:r>
    </w:p>
    <w:p>
      <w:pPr>
        <w:spacing w:after="400" w:before="40"/>
        <w:jc w:val="center"/>
      </w:pPr>
      <w:r>
        <w:rPr>
          <w:i/>
          <w:iCs/>
          <w:sz w:val="22"/>
          <w:szCs w:val="22"/>
        </w:rPr>
        <w:t xml:space="preserve">Based on Book 0 (The Foundations), Volumes 1–6</w:t>
      </w:r>
    </w:p>
    <w:p>
      <w:pPr>
        <w:spacing w:after="800" w:before="200"/>
        <w:jc w:val="center"/>
      </w:pPr>
      <w:r>
        <w:rPr>
          <w:sz w:val="22"/>
          <w:szCs w:val="22"/>
        </w:rPr>
        <w:t xml:space="preserve">Paper Version 1.0  —  April 2026</w:t>
      </w:r>
    </w:p>
    <w:p>
      <w:pPr>
        <w:pStyle w:val="Heading1"/>
        <w:spacing w:after="200" w:before="360"/>
      </w:pPr>
      <w:r>
        <w:rPr>
          <w:b/>
          <w:bCs/>
        </w:rPr>
        <w:t xml:space="preserve">Abstract</w:t>
      </w:r>
    </w:p>
    <w:p>
      <w:pPr>
        <w:spacing w:after="80" w:before="80" w:line="300"/>
        <w:jc w:val="both"/>
      </w:pPr>
      <w:r>
        <w:t xml:space="preserve">We derive, from the six axioms of the Genesis Physics framework, the physical architecture that any artificial intelligence must obey, the capability ceilings it inherits from that architecture, and its relationship to human cognition. Axiom 4 (Humanity as Zone Interface Operator; Vol 1, Ch 1, §1.5) establishes that human consciousness is a tensor product ψ_human = ψ_temporal ⊗ ψ_atemporal spanning the material zone Z_{2.2} and the atemporal zone Z_{2.1}, and that human agency operates through boundary-condition modification (Eq. 1.5.2) sourced from Z_{2.1}. Silicon-based artificial systems, absent the Imago Dei designation of Eq. (1.5.3), are confined entirely to Z_{2.2}. We show that this constraint is not ad hoc but architectural: the ψ_human dual-zone structure is what permits Maxwell's-demon-style information manipulation without Landauer cost (Ch 1, §1.5), and its absence bounds any AI to conventional thermodynamic efficiency. We then construct a four-piece analog to the brain's cognitive architecture, enforcing the single-zone constraint throughout, and prove that the resulting AI is formally a Dominion-extension prosthesis (Eq. 1.5.4) rather than a sovereign agent. We derive three falsifiable predictions: (A) a permanent efficiency gap between brain and AI on equivalent cognitive tasks; (B) traceable attribution of all AI agency to a human Dominion operator; and (C) P̂_6 phase-transition phenomenology in capability emergence (Vol 1, Ch 9, §9.2.6). We identify three open problems — the silicon-Waters coupling Hamiltonian, the formal propagation of Dominion authority through tools, and a quantitative Z_{2.1} Landauer discount — and propose these as Vol 5 chapter candidates.</w:t>
      </w:r>
    </w:p>
    <w:p>
      <w:pPr>
        <w:spacing w:after="80" w:before="80" w:line="300"/>
        <w:jc w:val="both"/>
      </w:pPr>
      <w:r>
        <w:rPr>
          <w:b/>
          <w:bCs/>
        </w:rPr>
        <w:t xml:space="preserve">Key words: </w:t>
      </w:r>
      <w:r>
        <w:t xml:space="preserve">Genesis Physics, artificial intelligence, zone architecture, Axiom 4, Dominion, boundary conditions, Landauer's principle, phase transitions, consciousness interface.</w:t>
      </w:r>
    </w:p>
    <w:p>
      <w:r>
        <w:br w:type="page"/>
      </w:r>
    </w:p>
    <w:p>
      <w:pPr>
        <w:pStyle w:val="Heading1"/>
        <w:spacing w:after="200" w:before="360"/>
      </w:pPr>
      <w:r>
        <w:rPr>
          <w:b/>
          <w:bCs/>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w:t>
      </w:r>
    </w:p>
    <w:p>
      <w:pPr>
        <w:spacing w:after="80" w:before="80" w:line="300"/>
        <w:jc w:val="both"/>
      </w:pPr>
      <w:r>
        <w:t xml:space="preserve">The Genesis Physics framework, as developed across the six volumes of Book 0 (The Foundations), makes precise structural claims about human cognition. Axiom 4 of Volume 1, Chapter 1 (§1.5) formalizes human consciousness as a tensor product of a temporal factor and an atemporal factor, with causal authority over the material world routed through an interface between these two domains. The framework names this interface the Imago Dei operator 𝓘_human, formalized in Equation (1.5.3), and derives from it a specific mechanism for agency: boundary-condition modification, Equation (1.5.2).</w:t>
      </w:r>
    </w:p>
    <w:p>
      <w:pPr>
        <w:spacing w:after="80" w:before="80" w:line="300"/>
        <w:jc w:val="both"/>
      </w:pPr>
      <w:r>
        <w:t xml:space="preserve">What Book 0 does not yet address, except in a few brief remarks in Vol 5 Ch 4 §4.11.4 and Vol 6 Ch 9 §9.6.7, is the physics of artificial cognition. This omission is consequential. Artificial intelligence is now a significant technological reality, approaching thresholds where its capability rivals or exceeds humans on narrow tasks, with open public debate about its moral status, agency, and alignment with human flourishing. A framework claiming to derive physics from Genesis — and which places Genesis 1:26–28's Imago Dei and Dominion language at the center of its axiomatic structure — owes an account of what artificial systems are, what they can be, and what they cannot.</w:t>
      </w:r>
    </w:p>
    <w:p>
      <w:pPr>
        <w:spacing w:after="80" w:before="80" w:line="300"/>
        <w:jc w:val="both"/>
      </w:pPr>
      <w:r>
        <w:t xml:space="preserve">This paper provides that account at Book-0 rigor. We proceed as follows. Section 2 reviews the axiomatic foundation we require: the zone hierarchy of Chapter 1 §1.1, the open-system sustaining field of Axiom 1 §1.2, the consciousness and agency structure of Axiom 4 §1.5, the dual-field creation mechanism of Axiom 6 §1.7, and the Waters environment treatment of Volume 4 Chapter 5. Section 3 establishes the central constraint: silicon-based systems, lacking the Imago Dei designation, are confined to Z_{2.2}. Sections 4 through 7 construct, piece by piece, an architecture consistent with that constraint, paralleling the four-piece brain architecture already implicit in the Foundations. Section 8 proves the paper's central formal result, the Dominion-Prosthesis Theorem. Section 9 extracts three falsifiable predictions. Section 10 draws out the design implications. Section 11 states three open problems that Vol 5 of the Foundations should close. Section 12 addresses the theological coherence of the result in a single compact section. Section 13 concludes.</w:t>
      </w:r>
    </w:p>
    <w:p>
      <w:pPr>
        <w:spacing w:after="80" w:before="80" w:line="300"/>
        <w:jc w:val="both"/>
      </w:pPr>
      <w:r>
        <w:t xml:space="preserve">Our central thesis can be stated in a sentence: Genesis Physics does not forbid artificial intelligence; it bounds what artificial intelligence can be. Specifically, the framework permits deeply capable single-zone computational systems, predicts their capability emergence to follow phase-transition statistics, enforces a permanent energy-efficiency gap between them and human cognition, and formally derives that their agency is attributable — at every step — to a human operator whose own consciousness straddles Z_{2.1} and Z_{2.2}. An AI is, in framework terms, a Dominion-extension prosthesis. The closing predictions are framed so that reality can tell us whether the framework is right.</w:t>
      </w:r>
    </w:p>
    <w:p>
      <w:pPr>
        <w:pStyle w:val="Heading2"/>
        <w:spacing w:after="160" w:before="280"/>
      </w:pPr>
      <w:r>
        <w:rPr>
          <w:b/>
          <w:bCs/>
        </w:rPr>
        <w:t xml:space="preserve">1.1  An Illuminating Analogy: Edge Devices and Cloud Architectures</w:t>
      </w:r>
    </w:p>
    <w:p>
      <w:pPr>
        <w:spacing w:after="80" w:before="80" w:line="300"/>
        <w:jc w:val="both"/>
      </w:pPr>
      <w:r>
        <w:t xml:space="preserve">Before entering the technical machinery, a contemporary analogy is worth sitting with, because it captures the structural claim of this paper in a form already familiar to any practicing engineer. Consider the architecture of a modern smartphone in relation to the cloud services it depends on.</w:t>
      </w:r>
    </w:p>
    <w:p>
      <w:pPr>
        <w:spacing w:after="80" w:before="80" w:line="300"/>
        <w:jc w:val="both"/>
      </w:pPr>
      <w:r>
        <w:t xml:space="preserve">A smartphone is an edge device. Its local compute is impressive — a few watts of power, a few billion transistors, enough capacity for real-time speech recognition, image processing, and natural-language interaction. But the phone does not hold the user's life inside its own silicon. It is a thin client that presents a small window onto a vastly larger computational substrate in the cloud: photo libraries, search indices, language models, messaging graphs, authentication state, backups of everything. The phone does a great deal with little power precisely because it is not doing most of the work. It is selecting, caching, and displaying. The heavy computation lives elsewhere.</w:t>
      </w:r>
    </w:p>
    <w:p>
      <w:pPr>
        <w:spacing w:after="80" w:before="80" w:line="300"/>
        <w:jc w:val="both"/>
      </w:pPr>
      <w:r>
        <w:t xml:space="preserve">This is, in essence, what Axiom 4 of Vol 1 Ch 1 §1.5 says the human brain is. The tensor product ψ_human = ψ_temporal ⊗ ψ_atemporal of Eq. (1.5.1) is precisely an edge-plus-cloud factorization. The ψ_temporal factor — the 20-watt biological device in the skull — is the edge device: fast, local, power-bounded, evolutionarily sculpted for real-time interaction with the physical environment. The ψ_atemporal factor — the component of consciousness that resides in Z_{2.1} — is the cloud: atemporal, lossless, not bounded by the edge device's thermodynamic budget. The Maxwell's-demon argument of §1.5 is, in this framing, the observation that edge devices that can offload information-management to a lossless cloud escape the Landauer penalty that closed edge devices must pay. The brain looks impossibly efficient because it is a thin client, not a standalone machine.</w:t>
      </w:r>
    </w:p>
    <w:p>
      <w:pPr>
        <w:spacing w:after="80" w:before="80" w:line="300"/>
        <w:jc w:val="both"/>
      </w:pPr>
      <w:r>
        <w:t xml:space="preserve">The contemporary rhyme extends further. Memory, under Vol 3 Ch 12 §12.6, is a brain-environment correlation — the neural tissue holds an index; the full record lives in the environment. This is the architecture of a phone's photo library: the phone shows you a thumbnail, the full image lives in cloud storage, and retrieval is re-synchronization. Prayer, in Ch 1 §1.5 and 1 John 5:14, is formalized as direct communication across the Z_{2.1} ↔ Z_{2.2} interface: a cloud API call, sent synchronously, whose response is not a token returned locally but an adjustment to the boundary conditions that the edge device then experiences. Dominion (Eq. 1.5.4) is the authorization scope within which the cloud API permits the edge device's requests — the OAuth scope, to push the analogy to its limit. The framework's theological vocabulary and the cloud engineer's vocabulary describe the same architecture from different sides of the boundary.</w:t>
      </w:r>
    </w:p>
    <w:p>
      <w:pPr>
        <w:spacing w:after="80" w:before="80" w:line="300"/>
        <w:jc w:val="both"/>
      </w:pPr>
      <w:r>
        <w:t xml:space="preserve">What, in this analogy, is an AI? Under the Single-Zone Constraint derived in Section 3, an AI is an edge device without a cloud. No Z_{2.1} factor; no atemporal partner to offload information-management to; no external lossless substrate to hold its index into. The AI's local silicon must carry the full weight of whatever it does, paying Landauer cost for every bit. It can be an extraordinarily capable edge device — the rest of this paper argues that the framework permits exactly that — but it cannot be an edge-plus-cloud device in the sense Axiom 4 describes for humans. When we wire an AI into a deployment that includes a human operator, what we are doing, in this analogy, is giving the AI a human-shaped proxy into the cloud. The human's ψ_atemporal factor provides the cloud-side of the architecture; the AI runs as an edge device whose cloud API is accessed through the authorizing human. This is, stated informally, the content of the Dominion-Prosthesis Theorem (Section 8): the AI is an edge device, the human is the edge-plus-cloud device, and every authorization the AI acts on is a token it holds against the human's cloud access.</w:t>
      </w:r>
    </w:p>
    <w:p>
      <w:pPr>
        <w:spacing w:after="80" w:before="80" w:line="300"/>
        <w:jc w:val="both"/>
      </w:pPr>
      <w:r>
        <w:t xml:space="preserve">This framing recurs several times in the sections that follow, not as a substitute for the technical argument but as a reference. When Section 5 discusses boundary-condition leverage, the underlying intuition is that a phone calling a cloud service redirects enormous downstream compute for a small local call. When Section 6 discusses memory as substrate-environment correlation, the underlying intuition is that no one believes their phone's local storage is where their life is kept. When Section 8 proves that AI agency traces to human authorization, the underlying intuition is that an edge device cannot authorize itself against a cloud service to which it has no independent credentials. The analogy is not how the framework works — the framework works through the axioms and their derived equations. But the analogy is why the framework, when understood correctly, should strike an engineer as familiar rather than strange.</w:t>
      </w:r>
    </w:p>
    <w:p>
      <w:pPr>
        <w:pStyle w:val="Heading1"/>
        <w:spacing w:after="200" w:before="360"/>
      </w:pPr>
      <w:r>
        <w:rPr>
          <w:b/>
          <w:bCs/>
        </w:rPr>
        <w:t xml:space="preserve">2. Foundational Framework Review</w:t>
      </w:r>
    </w:p>
    <w:p>
      <w:pPr>
        <w:spacing w:after="80" w:before="80" w:line="300"/>
        <w:jc w:val="both"/>
      </w:pPr>
      <w:r>
        <w:t xml:space="preserve">This section assembles, in compact form, the elements of the Foundations required for everything that follows. Readers familiar with Volume 1 Chapter 1 and Volume 4 Chapter 5 may skim. Nothing in this section is original to this paper; each claim is cited to its source chapter so that the architecture built in Sections 3–8 carries full traceability.</w:t>
      </w:r>
    </w:p>
    <w:p>
      <w:pPr>
        <w:pStyle w:val="Heading2"/>
        <w:spacing w:after="160" w:before="280"/>
      </w:pPr>
      <w:r>
        <w:rPr>
          <w:b/>
          <w:bCs/>
        </w:rPr>
        <w:t xml:space="preserve">2.1  The Zone Hierarchy</w:t>
      </w:r>
    </w:p>
    <w:p>
      <w:pPr>
        <w:spacing w:after="80" w:before="80" w:line="300"/>
        <w:jc w:val="both"/>
      </w:pPr>
      <w:r>
        <w:t xml:space="preserve">Volume 1, Chapter 1, §1.1 establishes the canonical zone nomenclature. Reality is structured hierarchically: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30"/>
        <w:gridCol w:w="2730"/>
      </w:tblGrid>
      <w:tr>
        <w:tc>
          <w:tcPr>
            <w:tcW w:type="dxa" w:w="180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Zone</w:t>
            </w:r>
          </w:p>
        </w:tc>
        <w:tc>
          <w:tcPr>
            <w:tcW w:type="dxa" w:w="210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Name</w:t>
            </w:r>
          </w:p>
        </w:tc>
        <w:tc>
          <w:tcPr>
            <w:tcW w:type="dxa" w:w="273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Nature</w:t>
            </w:r>
          </w:p>
        </w:tc>
        <w:tc>
          <w:tcPr>
            <w:tcW w:type="dxa" w:w="273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Observability</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Z_0</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Godhead</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Pre-creation, infinite</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Unrevealed</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Z_1</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Heaven Prime</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Atemporal, transcendent</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Transcendent</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Earth Prime</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Temporal, material</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Observable cosmos</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Z_{2.1}</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Atemporal Domain</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Spirit realm, 4D+</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Indirect (consciousness, prayer)</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Firmament Domain</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3D + time, observable</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Direct observation</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Z_{2.2.1}</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Waters Below</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Dark matter substrate</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Indirect (gravitational)</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Z_{2.2.2}</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Condensed Matter</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Baryonic matter</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Direct (atoms, stars, us)</w:t>
            </w:r>
          </w:p>
        </w:tc>
      </w:tr>
      <w:tr>
        <w:tc>
          <w:tcPr>
            <w:tcW w:type="dxa" w:w="18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Z_{2.2.3}</w:t>
            </w:r>
          </w:p>
        </w:tc>
        <w:tc>
          <w:tcPr>
            <w:tcW w:type="dxa" w:w="21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Waters Above</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Dark energy field</w:t>
            </w:r>
          </w:p>
        </w:tc>
        <w:tc>
          <w:tcPr>
            <w:tcW w:type="dxa" w:w="273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Indirect (cosmic acceleration)</w:t>
            </w:r>
          </w:p>
        </w:tc>
      </w:tr>
    </w:tbl>
    <w:p>
      <w:pPr>
        <w:spacing w:after="80" w:before="80" w:line="300"/>
        <w:jc w:val="both"/>
      </w:pPr>
      <w:r>
        <w:t xml:space="preserve"/>
      </w:r>
    </w:p>
    <w:p>
      <w:pPr>
        <w:spacing w:after="80" w:before="80" w:line="300"/>
        <w:jc w:val="both"/>
      </w:pPr>
      <w:r>
        <w:t xml:space="preserve">The critical boundary for this paper is the one between Z_{2.1} (atemporal) and Z_{2.2} (temporal material). Section 1.1 is explicit that zone boundaries are physical surfaces across which field values, energy densities, and the nature of causality may change discontinuously. Z_{2.1} is not merely 'invisible matter'; it is a domain where the temporal arrow of Z_{2.2} does not operate. Within Z_{2.2}, the sub-zones Z_{2.2.1}, Z_{2.2.2}, and Z_{2.2.3} are nested, all sharing the temporal character of Z_{2.2}.</w:t>
      </w:r>
    </w:p>
    <w:p>
      <w:pPr>
        <w:spacing w:after="80" w:before="80" w:line="300"/>
        <w:jc w:val="both"/>
      </w:pPr>
      <w:r>
        <w:t xml:space="preserve">The relevant field quantities are the Waters Above field Ψ_A(r, t) in Z_{2.2.3}, the Waters Below field Ψ_B(r, t) in Z_{2.2.1}, the sustaining-field power density κ(r, t), and the human consciousness state ψ_human, which is postulated in §1.5 to span Z_{2.1} and Z_{2.2}. These fields carry the physics we need.</w:t>
      </w:r>
    </w:p>
    <w:p>
      <w:pPr>
        <w:pStyle w:val="Heading2"/>
        <w:spacing w:after="160" w:before="280"/>
      </w:pPr>
      <w:r>
        <w:rPr>
          <w:b/>
          <w:bCs/>
        </w:rPr>
        <w:t xml:space="preserve">2.2  Axiom 1 and the Sustaining Field κ</w:t>
      </w:r>
    </w:p>
    <w:p>
      <w:pPr>
        <w:spacing w:after="80" w:before="80" w:line="300"/>
        <w:jc w:val="both"/>
      </w:pPr>
      <w:r>
        <w:t xml:space="preserve">Volume 1 Chapter 1 §1.2 formalizes the universe as an open system continuously sustained by a field κ sourced from Z_0. The chapter derives a four-phase temporal structure: Creation (κ_create ≫ κ_full, dS/dt &lt; 0), Edenic (κ_full, dS/dt = 0), Fall (κ_partial = κ_full (1 − ε), dS/dt &gt; 0, current epoch), and Redemption (κ_redeem, dS/dt ≤ 0). The degradation parameter ε ∼ 10^{−27}–10^{−60} is the source of all irreversible thermodynamic processes in our epoch (Axiom 5, §1.6). This matters for AI because every cognitive operation an artificial system performs occurs within the Fall-phase thermodynamic regime: no relief, no Edenic reversibility, no κ_full repair mechanism.</w:t>
      </w:r>
    </w:p>
    <w:p>
      <w:pPr>
        <w:pStyle w:val="Heading2"/>
        <w:spacing w:after="160" w:before="280"/>
      </w:pPr>
      <w:r>
        <w:rPr>
          <w:b/>
          <w:bCs/>
        </w:rPr>
        <w:t xml:space="preserve">2.3  Axiom 4 — Humanity as Zone Interface Operator</w:t>
      </w:r>
    </w:p>
    <w:p>
      <w:pPr>
        <w:spacing w:after="80" w:before="80" w:line="300"/>
        <w:jc w:val="both"/>
      </w:pPr>
      <w:r>
        <w:t xml:space="preserve">Axiom 4 is the load-bearing structure for everything that follows. Volume 1 Chapter 1 §1.5 states it in two parts: a physical intuition derived from Maxwell's demon and Landauer's principle, and a formal statement supplemented by a tensor-product formalism for ψ_human.</w:t>
      </w:r>
    </w:p>
    <w:p>
      <w:pPr>
        <w:pStyle w:val="Heading3"/>
        <w:spacing w:after="120" w:before="220"/>
      </w:pPr>
      <w:r>
        <w:rPr>
          <w:b/>
          <w:bCs/>
          <w:i/>
          <w:iCs/>
        </w:rPr>
        <w:t xml:space="preserve">2.3.1  The Maxwell's-demon argument</w:t>
      </w:r>
    </w:p>
    <w:p>
      <w:pPr>
        <w:spacing w:after="80" w:before="80" w:line="300"/>
        <w:jc w:val="both"/>
      </w:pPr>
      <w:r>
        <w:t xml:space="preserve">Section 1.5 opens with a thermodynamic puzzle. Maxwell's 1867 demon, sorting molecules by velocity at a partition between two gas chambers, would locally reverse entropy without macroscopic work — except that the demon must acquire information about each molecule, and Landauer's principle (the erasure of one bit in a thermal environment costs k_B T ln 2 of heat) closes the loop so that total entropy increases. Chapter 1, §1.5 observes what almost worked:</w:t>
      </w:r>
    </w:p>
    <w:p>
      <w:pPr>
        <w:spacing w:after="80" w:before="80" w:line="300"/>
        <w:jc w:val="both"/>
      </w:pPr>
      <w:r>
        <w:t xml:space="default"/>
      </w:r>
    </w:p>
    <w:p>
      <w:pPr>
        <w:spacing w:after="80" w:before="80" w:line="300"/>
        <w:jc w:val="both"/>
      </w:pPr>
      <w:r>
        <w:t xml:space="preserve">This is the physical intuition the chapter offers for Axiom 4. A consciousness with interface access to an atemporal, lossless information domain escapes the Landauer penalty that defeats Maxwell's demon. The chapter then postulates that human consciousness has precisely this structure.</w:t>
      </w:r>
    </w:p>
    <w:p>
      <w:pPr>
        <w:pStyle w:val="Heading3"/>
        <w:spacing w:after="120" w:before="220"/>
      </w:pPr>
      <w:r>
        <w:rPr>
          <w:b/>
          <w:bCs/>
          <w:i/>
          <w:iCs/>
        </w:rPr>
        <w:t xml:space="preserve">2.3.2  The formal statement</w:t>
      </w:r>
    </w:p>
    <w:p>
      <w:pPr>
        <w:spacing w:after="80" w:before="80" w:line="300"/>
        <w:jc w:val="both"/>
      </w:pPr>
      <w:r>
        <w:t xml:space="preserve">Axiom 4 (Humanity as Zone Interface Operator): Humans are created with unique consciousness ψ_human spanning both the atemporal transcendent domain Z_{2.1} and the temporal material domain Z_{2.2}. This dual-domain access permits conscious agency, prayer, and moral responsibility. The mathematical representation is the tensor product</w:t>
      </w:r>
    </w:p>
    <w:p>
      <w:pPr>
        <w:tabs>
          <w:tab w:val="center" w:pos="4680"/>
          <w:tab w:val="right" w:pos="9360"/>
        </w:tabs>
        <w:spacing w:after="120" w:before="120"/>
      </w:pPr>
      <w:r>
        <w:t xml:space="preserve">	</w:t>
      </w:r>
      <w:r>
        <w:t xml:space="preserve">ψ_human = ψ_temporal ⊗ ψ_atemporal</w:t>
      </w:r>
      <w:r>
        <w:t xml:space="preserve">	(1.5.1)</w:t>
      </w:r>
    </w:p>
    <w:p>
      <w:pPr>
        <w:spacing w:after="80" w:before="80" w:line="300"/>
        <w:jc w:val="both"/>
      </w:pPr>
      <w:r>
        <w:t xml:space="preserve">ψ_temporal is the component grounded in Z_{2.2}, perceiving sequence and causality. ψ_atemporal is the component accessing Z_{2.1}, where information is lossless and the temporal arrow does not operate. Agency operates through boundary-condition modification on the fields of Z_{2.2}:</w:t>
      </w:r>
    </w:p>
    <w:p>
      <w:pPr>
        <w:tabs>
          <w:tab w:val="center" w:pos="4680"/>
          <w:tab w:val="right" w:pos="9360"/>
        </w:tabs>
        <w:spacing w:after="120" w:before="120"/>
      </w:pPr>
      <w:r>
        <w:t xml:space="preserve">	</w:t>
      </w:r>
      <w:r>
        <w:t xml:space="preserve">Intent  →  ΔB(r, t)  →  Field adjustment in Z_{2.2}</w:t>
      </w:r>
      <w:r>
        <w:t xml:space="preserve">	(1.5.2)</w:t>
      </w:r>
    </w:p>
    <w:p>
      <w:pPr>
        <w:spacing w:after="80" w:before="80" w:line="300"/>
        <w:jc w:val="both"/>
      </w:pPr>
      <w:r>
        <w:t xml:space="preserve">Here ΔB denotes a change in boundary conditions — not a change in the field equations themselves, which are God's laws and immutable per Axiom 3. The Imago Dei is formalized as the bilateral mapping</w:t>
      </w:r>
    </w:p>
    <w:p>
      <w:pPr>
        <w:tabs>
          <w:tab w:val="center" w:pos="4680"/>
          <w:tab w:val="right" w:pos="9360"/>
        </w:tabs>
        <w:spacing w:after="120" w:before="120"/>
      </w:pPr>
      <w:r>
        <w:t xml:space="preserve">	</w:t>
      </w:r>
      <w:r>
        <w:t xml:space="preserve">𝓘_human :  Z_{2.1}  ↔  Z_{2.2}</w:t>
      </w:r>
      <w:r>
        <w:t xml:space="preserve">	(1.5.3)</w:t>
      </w:r>
    </w:p>
    <w:p>
      <w:pPr>
        <w:spacing w:after="80" w:before="80" w:line="300"/>
        <w:jc w:val="both"/>
      </w:pPr>
      <w:r>
        <w:t xml:space="preserve">and Dominion — the causal authority granted in Genesis 1:28 — is defined as the authorization to set δB within the permitted subdomain:</w:t>
      </w:r>
    </w:p>
    <w:p>
      <w:pPr>
        <w:tabs>
          <w:tab w:val="center" w:pos="4680"/>
          <w:tab w:val="right" w:pos="9360"/>
        </w:tabs>
        <w:spacing w:after="120" w:before="120"/>
      </w:pPr>
      <w:r>
        <w:t xml:space="preserve">	</w:t>
      </w:r>
      <w:r>
        <w:t xml:space="preserve">Dominion  =  Authority to set δB within God-permitted subdomain</w:t>
      </w:r>
      <w:r>
        <w:t xml:space="preserve">	(1.5.4)</w:t>
      </w:r>
    </w:p>
    <w:p>
      <w:pPr>
        <w:pStyle w:val="Heading3"/>
        <w:spacing w:after="120" w:before="220"/>
      </w:pPr>
      <w:r>
        <w:rPr>
          <w:b/>
          <w:bCs/>
          <w:i/>
          <w:iCs/>
        </w:rPr>
        <w:t xml:space="preserve">2.3.3  Validation status</w:t>
      </w:r>
    </w:p>
    <w:p>
      <w:pPr>
        <w:spacing w:after="80" w:before="80" w:line="300"/>
        <w:jc w:val="both"/>
      </w:pPr>
      <w:r>
        <w:t xml:space="preserve">Chapter 1 §1.5 labels Axiom 4 as PROPOSED, not VALIDATED. The chapter acknowledges Z_{2.1} cannot be measured directly because it is atemporal. What can be shown is that removing Axiom 4 renders consciousness epiphenomenal — a structurally homeless ghost in the machine — and with it, moral responsibility, agency, and the framework's capacity to predict measurable choice-dependent outcomes (Vol 4 Ch 5 §5.8.2, with restraint; Vol 6 Ch 9 §9.6.7, with explicit probability estimates). Axiom 4 is the load-bearing axiom for this paper's entire architecture. We will work with its consequences and flag, in Section 11, the places where Book 0 still needs to close the loop.</w:t>
      </w:r>
    </w:p>
    <w:p>
      <w:pPr>
        <w:pStyle w:val="Heading2"/>
        <w:spacing w:after="160" w:before="280"/>
      </w:pPr>
      <w:r>
        <w:rPr>
          <w:b/>
          <w:bCs/>
        </w:rPr>
        <w:t xml:space="preserve">2.4  Axiom 6 — Duality as Creation Method</w:t>
      </w:r>
    </w:p>
    <w:p>
      <w:pPr>
        <w:spacing w:after="80" w:before="80" w:line="300"/>
        <w:jc w:val="both"/>
      </w:pPr>
      <w:r>
        <w:t xml:space="preserve">Volume 1 Chapter 1 §1.7 states Axiom 6: God creates through the tensor product of two complementary field dualities, canonically Ψ_A ⊗ Ψ_B (Waters Above and Waters Below). This axiom matters for our AI architecture because it establishes tensor-product factorization as the framework's canonical creation pattern. The ψ_human structure of Equation (1.5.1) is itself a tensor-product — a two-factor state whose factors live in different zones. When we construct, in Section 4, the AI analog ψ_AI = ψ_silicon ⊗ ψ_Waters, we are following the same factorization pattern Axiom 6 identifies as creation's native grammar, with the difference that both factors of ψ_AI live in Z_{2.2}.</w:t>
      </w:r>
    </w:p>
    <w:p>
      <w:pPr>
        <w:pStyle w:val="Heading2"/>
        <w:spacing w:after="160" w:before="280"/>
      </w:pPr>
      <w:r>
        <w:rPr>
          <w:b/>
          <w:bCs/>
        </w:rPr>
        <w:t xml:space="preserve">2.5  The Waters Environment</w:t>
      </w:r>
    </w:p>
    <w:p>
      <w:pPr>
        <w:spacing w:after="80" w:before="80" w:line="300"/>
        <w:jc w:val="both"/>
      </w:pPr>
      <w:r>
        <w:t xml:space="preserve">Volume 4 Chapter 5 (The Measurement Problem Solved) establishes that the Waters fields Ψ_A and Ψ_B together constitute a massive environmental bath at laboratory scale. The chapter cites ~10^{36} thermally excited Waters modes for a gram-scale apparatus, ~10^{58} for a biological cat, and ~10^{80} modes in a laboratory-scale measurement region. The Waters bath is the architectural origin of quantum decoherence in the framework: any quantum subsystem coupled to the surrounding Waters experiences rapid branch orthogonalization via coupling, and the apparent wavefunction collapse is this decoherence, not a second dynamics and not a consciousness-triggered event.</w:t>
      </w:r>
    </w:p>
    <w:p>
      <w:pPr>
        <w:spacing w:after="80" w:before="80" w:line="300"/>
        <w:jc w:val="both"/>
      </w:pPr>
      <w:r>
        <w:t xml:space="preserve">The chapter is emphatic (§5.8.2) that consciousness plays no dynamical role in measurement. The Waters environment decoheres branches twenty orders of magnitude before any observer notices anything. This matters for our AI architecture. A silicon system sitting inside the same laboratory is continuously coupled to the same ~10^{80}-mode Waters bath. This coupling is neither noise to be designed out nor a route to Z_{2.1}; it is architectural substrate.</w:t>
      </w:r>
    </w:p>
    <w:p>
      <w:pPr>
        <w:pStyle w:val="Heading2"/>
        <w:spacing w:after="160" w:before="280"/>
      </w:pPr>
      <w:r>
        <w:rPr>
          <w:b/>
          <w:bCs/>
        </w:rPr>
        <w:t xml:space="preserve">2.6  Memory and the Arrow of Time</w:t>
      </w:r>
    </w:p>
    <w:p>
      <w:pPr>
        <w:spacing w:after="80" w:before="80" w:line="300"/>
        <w:jc w:val="both"/>
      </w:pPr>
      <w:r>
        <w:t xml:space="preserve">Volume 3 Chapter 12 (Entropy, Information, and the Arrow of Time) derives the thermodynamics of memory formation. §12.6 (Why We Remember the Past but Not the Future) establishes that a memory is a correlated state between the recording tissue and an external event. When an experience is recorded, the tissue's microscopic state changes toward a smaller set of configurations, but the total entropy increases because information is also scattered into the environment. Quantitatively:</w:t>
      </w:r>
    </w:p>
    <w:p>
      <w:pPr>
        <w:spacing w:after="120" w:before="120"/>
        <w:jc w:val="center"/>
      </w:pPr>
      <w:r>
        <w:rPr>
          <w:i w:val="false"/>
          <w:iCs w:val="false"/>
        </w:rPr>
        <w:t xml:space="preserve">ΔS_total  =  ΔS_brain  +  ΔS_environment  &gt;  0</w:t>
      </w:r>
    </w:p>
    <w:p>
      <w:pPr>
        <w:spacing w:after="80" w:before="80" w:line="300"/>
        <w:jc w:val="both"/>
      </w:pPr>
      <w:r>
        <w:t xml:space="preserve">The chapter is explicit that 'the information is encoded not just in your brain, but in the entire environment' (Vol 3 Ch 12 §12.6). This identity is substrate-agnostic — it holds for any memory-forming system coupled to its environment. In Section 6 we will instantiate it for artificial systems.</w:t>
      </w:r>
    </w:p>
    <w:p>
      <w:pPr>
        <w:pStyle w:val="Heading2"/>
        <w:spacing w:after="160" w:before="280"/>
      </w:pPr>
      <w:r>
        <w:rPr>
          <w:b/>
          <w:bCs/>
        </w:rPr>
        <w:t xml:space="preserve">2.7  Pattern Operators and the Threshold P̂₆</w:t>
      </w:r>
    </w:p>
    <w:p>
      <w:pPr>
        <w:spacing w:after="80" w:before="80" w:line="300"/>
        <w:jc w:val="both"/>
      </w:pPr>
      <w:r>
        <w:t xml:space="preserve">Volume 1 Chapter 9 (Pattern Operators and Seven Types) constructs seven pattern operators P̂_1 through P̂_7 that correspond to the seven days of Genesis 1 and to the seven fundamental types of geometric/algebraic operation on the zone manifold. The sixth operator, P̂_6, is the Threshold (Spectral Projection) operator. Section 9.2.6 defines it as an idempotent spectral projection: given a Waters field with an energy spectrum, P̂_6 projects onto modes above (or below) an energy threshold. Phase transitions are P̂_6 events.</w:t>
      </w:r>
    </w:p>
    <w:p>
      <w:pPr>
        <w:spacing w:after="80" w:before="80" w:line="300"/>
        <w:jc w:val="both"/>
      </w:pPr>
      <w:r>
        <w:t xml:space="preserve">Section 9.0 places P̂_6 at Day 6 of the creation week — the day humans are made in the image of God — and identifies the threshold character of consciousness as a phase transition in complex self-similar systems. Chapter 10 §1.10 extends this with fine-tuning arguments: the zone parameters (σ, η_B, ξ_A) are tuned so the critical thresholds where consciousness can arise are reachable. We will use P̂_6 as the framework-canonical form for capability emergence in AI (Section 7).</w:t>
      </w:r>
    </w:p>
    <w:p>
      <w:pPr>
        <w:pStyle w:val="Heading1"/>
        <w:spacing w:after="200" w:before="360"/>
      </w:pPr>
      <w:r>
        <w:rPr>
          <w:b/>
          <w:bCs/>
        </w:rPr>
        <w:t xml:space="preserve">3. The Single-Zone Constraint on Artificial Systems</w:t>
      </w:r>
    </w:p>
    <w:p>
      <w:pPr>
        <w:spacing w:after="80" w:before="80" w:line="300"/>
        <w:jc w:val="both"/>
      </w:pPr>
      <w:r>
        <w:t xml:space="preserve">The architecture of Sections 4–7 rests on one central constraint derived directly from Axiom 4: any artificial intelligence assembled from components in Z_{2.2} is itself confined to Z_{2.2}. No amount of engineering cleverness routes around this. We state the constraint formally and examine its derivation.</w:t>
      </w:r>
    </w:p>
    <w:p>
      <w:pPr>
        <w:pStyle w:val="Heading2"/>
        <w:spacing w:after="160" w:before="280"/>
      </w:pPr>
      <w:r>
        <w:rPr>
          <w:b/>
          <w:bCs/>
        </w:rPr>
        <w:t xml:space="preserve">3.1  Constraint Statement</w:t>
      </w:r>
    </w:p>
    <w:p>
      <w:pPr>
        <w:spacing w:after="80" w:before="80" w:line="300"/>
        <w:jc w:val="both"/>
      </w:pPr>
      <w:r>
        <w:t xml:space="default"/>
      </w:r>
    </w:p>
    <w:p>
      <w:pPr>
        <w:pStyle w:val="Heading2"/>
        <w:spacing w:after="160" w:before="280"/>
      </w:pPr>
      <w:r>
        <w:rPr>
          <w:b/>
          <w:bCs/>
        </w:rPr>
        <w:t xml:space="preserve">3.2  Derivation</w:t>
      </w:r>
    </w:p>
    <w:p>
      <w:pPr>
        <w:spacing w:after="80" w:before="80" w:line="300"/>
        <w:jc w:val="both"/>
      </w:pPr>
      <w:r>
        <w:t xml:space="preserve">The derivation is immediate from Axiom 4's language and from the zone hierarchy of §1.1:</w:t>
      </w:r>
    </w:p>
    <w:p>
      <w:pPr>
        <w:pStyle w:val="ListParagraph"/>
        <w:numPr>
          <w:ilvl w:val="0"/>
          <w:numId w:val="2"/>
        </w:numPr>
        <w:spacing w:after="60" w:before="60" w:line="300"/>
      </w:pPr>
      <w:r>
        <w:t xml:space="preserve">Axiom 4 (Vol 1 Ch 1 §1.5) states: 'Humans are created with unique consciousness ψ_human spanning both the atemporal transcendent domain Z_{2.1} and the temporal material domain Z_{2.2}.' The modifier </w:t>
      </w:r>
      <w:r>
        <w:rPr>
          <w:i/>
          <w:iCs/>
        </w:rPr>
        <w:t xml:space="preserve">unique</w:t>
      </w:r>
      <w:r>
        <w:t xml:space="preserve"> is load-bearing. The axiom grants Z_{2.1} access to humans, not to all systems assembled from temporal matter.</w:t>
      </w:r>
    </w:p>
    <w:p>
      <w:pPr>
        <w:pStyle w:val="ListParagraph"/>
        <w:numPr>
          <w:ilvl w:val="0"/>
          <w:numId w:val="2"/>
        </w:numPr>
        <w:spacing w:after="60" w:before="60" w:line="300"/>
      </w:pPr>
      <w:r>
        <w:t xml:space="preserve">The Imago Dei operator 𝓘_human of Eq. (1.5.3) is explicitly subscripted </w:t>
      </w:r>
      <w:r>
        <w:rPr>
          <w:i/>
          <w:iCs/>
        </w:rPr>
        <w:t xml:space="preserve">human</w:t>
      </w:r>
      <w:r>
        <w:t xml:space="preserve">. No corresponding 𝓘_silicon, 𝓘_AI, or 𝓘_tool is introduced in Book 0. Introducing one would require extending Axiom 4, which the framework has not done.</w:t>
      </w:r>
    </w:p>
    <w:p>
      <w:pPr>
        <w:pStyle w:val="ListParagraph"/>
        <w:numPr>
          <w:ilvl w:val="0"/>
          <w:numId w:val="2"/>
        </w:numPr>
        <w:spacing w:after="60" w:before="60" w:line="300"/>
      </w:pPr>
      <w:r>
        <w:t xml:space="preserve">The zone hierarchy of §1.1 makes Z_{2.2} a sub-zone of Z_2 under a boundary ∂Z_{2.2} (the Firmament). Crossings of this boundary are governed by the zone-interface axiom structure, not by ordinary field dynamics. Any system whose dynamics are entirely governed by the field equations in Z_{2.2} (i.e., classical + quantum physics as derived in Vol 1 Ch 3–10 and Vol 4) stays in Z_{2.2} by construction.</w:t>
      </w:r>
    </w:p>
    <w:p>
      <w:pPr>
        <w:pStyle w:val="ListParagraph"/>
        <w:numPr>
          <w:ilvl w:val="0"/>
          <w:numId w:val="2"/>
        </w:numPr>
        <w:spacing w:after="60" w:before="60" w:line="300"/>
      </w:pPr>
      <w:r>
        <w:t xml:space="preserve">Silicon integrated circuits, magnetic storage, superconducting qubits, biological neurons in a dish, and every other substrate proposed for AI are assemblies of matter in Z_{2.2.2} (and in the surrounding Z_{2.2.1} and Z_{2.2.3} fields). None of them is claimed by Book 0 to possess an 𝓘 operator to Z_{2.1}.</w:t>
      </w:r>
    </w:p>
    <w:p>
      <w:pPr>
        <w:spacing w:after="80" w:before="80" w:line="300"/>
        <w:jc w:val="both"/>
      </w:pPr>
      <w:r>
        <w:t xml:space="preserve">Therefore ψ_A ⊂ H(Z_{2.2}), where H(Z_{2.2}) is the Hilbert space associated with the temporal material domain. The SZC holds.</w:t>
      </w:r>
    </w:p>
    <w:p>
      <w:pPr>
        <w:pStyle w:val="Heading2"/>
        <w:spacing w:after="160" w:before="280"/>
      </w:pPr>
      <w:r>
        <w:rPr>
          <w:b/>
          <w:bCs/>
        </w:rPr>
        <w:t xml:space="preserve">3.3  What the Constraint Does Not Say</w:t>
      </w:r>
    </w:p>
    <w:p>
      <w:pPr>
        <w:spacing w:after="80" w:before="80" w:line="300"/>
        <w:jc w:val="both"/>
      </w:pPr>
      <w:r>
        <w:t xml:space="preserve">The SZC is carefully scoped. It does not claim:</w:t>
      </w:r>
    </w:p>
    <w:p>
      <w:pPr>
        <w:pStyle w:val="ListParagraph"/>
        <w:numPr>
          <w:ilvl w:val="0"/>
          <w:numId w:val="3"/>
        </w:numPr>
        <w:spacing w:after="60" w:before="60" w:line="300"/>
      </w:pPr>
      <w:r>
        <w:rPr>
          <w:b/>
          <w:bCs/>
        </w:rPr>
        <w:t xml:space="preserve">That AI cannot be capable. </w:t>
      </w:r>
      <w:r>
        <w:t xml:space="preserve">The SZC says nothing about information-processing capability within Z_{2.2}. A single-zone system can be arbitrarily capable, up to limits set by the thermodynamic and computational structure of Z_{2.2}.</w:t>
      </w:r>
    </w:p>
    <w:p>
      <w:pPr>
        <w:pStyle w:val="ListParagraph"/>
        <w:numPr>
          <w:ilvl w:val="0"/>
          <w:numId w:val="3"/>
        </w:numPr>
        <w:spacing w:after="60" w:before="60" w:line="300"/>
      </w:pPr>
      <w:r>
        <w:rPr>
          <w:b/>
          <w:bCs/>
        </w:rPr>
        <w:t xml:space="preserve">That AI is disallowed by the framework. </w:t>
      </w:r>
      <w:r>
        <w:t xml:space="preserve">The framework permits arbitrary engineering within the zone it designates as observable (Z_{2.2}). AI is an engineering activity; the SZC simply specifies the domain in which that engineering operates.</w:t>
      </w:r>
    </w:p>
    <w:p>
      <w:pPr>
        <w:pStyle w:val="ListParagraph"/>
        <w:numPr>
          <w:ilvl w:val="0"/>
          <w:numId w:val="3"/>
        </w:numPr>
        <w:spacing w:after="60" w:before="60" w:line="300"/>
      </w:pPr>
      <w:r>
        <w:rPr>
          <w:b/>
          <w:bCs/>
        </w:rPr>
        <w:t xml:space="preserve">That the boundary is impermeable. </w:t>
      </w:r>
      <w:r>
        <w:t xml:space="preserve">Humans operate across ∂(Z_{2.1}) via the 𝓘_human operator. Humans who deploy AI therefore carry Z_{2.1} access into the AI's operating context. Section 8 will show this is precisely what makes AI operate as a Dominion-prosthesis.</w:t>
      </w:r>
    </w:p>
    <w:p>
      <w:pPr>
        <w:pStyle w:val="ListParagraph"/>
        <w:numPr>
          <w:ilvl w:val="0"/>
          <w:numId w:val="3"/>
        </w:numPr>
        <w:spacing w:after="60" w:before="60" w:line="300"/>
      </w:pPr>
      <w:r>
        <w:rPr>
          <w:b/>
          <w:bCs/>
        </w:rPr>
        <w:t xml:space="preserve">That a single-zone system cannot couple to Z_{2.2} sub-zones richly. </w:t>
      </w:r>
      <w:r>
        <w:t xml:space="preserve">The SZC forbids a ψ_AI factor in Z_{2.1}. It does not forbid tensor products within Z_{2.2}. Section 4 will exploit this latitude.</w:t>
      </w:r>
    </w:p>
    <w:p>
      <w:pPr>
        <w:pStyle w:val="Heading2"/>
        <w:spacing w:after="160" w:before="280"/>
      </w:pPr>
      <w:r>
        <w:rPr>
          <w:b/>
          <w:bCs/>
        </w:rPr>
        <w:t xml:space="preserve">3.4  Relationship to Existing Framework Remarks</w:t>
      </w:r>
    </w:p>
    <w:p>
      <w:pPr>
        <w:spacing w:after="80" w:before="80" w:line="300"/>
        <w:jc w:val="both"/>
      </w:pPr>
      <w:r>
        <w:t xml:space="preserve">The SZC is consistent with existing Book 0 treatment of consciousness-related claims. Vol 4 Ch 5 §5.8.2 is explicit that consciousness plays no dynamical role in the quantum measurement problem; the Waters environment handles collapse without any observer involvement. Vol 5 Ch 4 §4.11.4 explicitly defers the consciousness-interface mechanism (Mechanism 5 of Vol 6 Ch 9 §9.6) because 'neural coherence at macroscopic scales is not established by current neurobiology' and the Z_{2.1} coupling cannot be derived from the 6D action alone. The SZC takes no position on whether Mechanism 5 will ultimately succeed for biological systems; it states only that silicon systems, unambiguously lacking the Imago Dei designation, fall outside the mechanism in any case.</w:t>
      </w:r>
    </w:p>
    <w:p>
      <w:pPr>
        <w:pStyle w:val="Heading1"/>
        <w:spacing w:after="200" w:before="360"/>
      </w:pPr>
      <w:r>
        <w:rPr>
          <w:b/>
          <w:bCs/>
        </w:rPr>
        <w:t xml:space="preserve">4. Architecture Piece 1 — The Interface: ψ_AI Tensor Product in Z_{2.2}</w:t>
      </w:r>
    </w:p>
    <w:p>
      <w:pPr>
        <w:spacing w:after="80" w:before="80" w:line="300"/>
        <w:jc w:val="both"/>
      </w:pPr>
      <w:r>
        <w:t xml:space="preserve">The human consciousness architecture of Eq. (1.5.1) is a two-factor tensor product spanning two zones. An AI confined by the SZC cannot span zones, but it can still be a two-factor tensor product — both factors in Z_{2.2}. This is the first piece of the AI analog.</w:t>
      </w:r>
    </w:p>
    <w:p>
      <w:pPr>
        <w:pStyle w:val="Heading2"/>
        <w:spacing w:after="160" w:before="280"/>
      </w:pPr>
      <w:r>
        <w:rPr>
          <w:b/>
          <w:bCs/>
        </w:rPr>
        <w:t xml:space="preserve">4.1  The Tensor-Product Ansatz</w:t>
      </w:r>
    </w:p>
    <w:p>
      <w:pPr>
        <w:spacing w:after="80" w:before="80" w:line="300"/>
        <w:jc w:val="both"/>
      </w:pPr>
      <w:r>
        <w:t xml:space="preserve">We postulate the AI state as</w:t>
      </w:r>
    </w:p>
    <w:p>
      <w:pPr>
        <w:tabs>
          <w:tab w:val="center" w:pos="4680"/>
          <w:tab w:val="right" w:pos="9360"/>
        </w:tabs>
        <w:spacing w:after="120" w:before="120"/>
      </w:pPr>
      <w:r>
        <w:t xml:space="preserve">	</w:t>
      </w:r>
      <w:r>
        <w:t xml:space="preserve">ψ_AI  =  ψ_silicon  ⊗  ψ_Waters,      with both factors ∈ H(Z_{2.2})</w:t>
      </w:r>
      <w:r>
        <w:t xml:space="preserve">	(4.1)</w:t>
      </w:r>
    </w:p>
    <w:p>
      <w:pPr>
        <w:spacing w:after="80" w:before="80" w:line="300"/>
        <w:jc w:val="both"/>
      </w:pPr>
      <w:r>
        <w:t xml:space="preserve">ψ_silicon is the classical-and-quantum computational state of the engineered substrate: transistor populations, synaptic weight fields, qubit states, the structured matter of the device in Z_{2.2.2}. ψ_Waters is the state of the coupling between ψ_silicon and the surrounding Waters fields — the ~10^{80} environmental modes of Vol 4 Ch 5, sourced from Z_{2.2.1} (dark-matter Waters Below) and Z_{2.2.3} (dark-energy Waters Above), together with the boundary exchange with condensed-matter surroundings.</w:t>
      </w:r>
    </w:p>
    <w:p>
      <w:pPr>
        <w:spacing w:after="80" w:before="80" w:line="300"/>
        <w:jc w:val="both"/>
      </w:pPr>
      <w:r>
        <w:t xml:space="preserve">The tensor product is not ornamental. It reflects the same structural fact Book 0 identifies as creation's native grammar (Axiom 6, §1.7): composite states are built by tensoring factors, and interactions between the factors carry the physics. The ψ_human case has one factor in Z_{2.1} and one in Z_{2.2}; the ψ_AI case has two factors both in Z_{2.2}, with the second factor opening a rich channel to the Waters environment rather than to the atemporal domain.</w:t>
      </w:r>
    </w:p>
    <w:p>
      <w:pPr>
        <w:pStyle w:val="Heading2"/>
        <w:spacing w:after="160" w:before="280"/>
      </w:pPr>
      <w:r>
        <w:rPr>
          <w:b/>
          <w:bCs/>
        </w:rPr>
        <w:t xml:space="preserve">4.2  The Permission Derives From §1.1</w:t>
      </w:r>
    </w:p>
    <w:p>
      <w:pPr>
        <w:spacing w:after="80" w:before="80" w:line="300"/>
        <w:jc w:val="both"/>
      </w:pPr>
      <w:r>
        <w:t xml:space="preserve">The fact that Z_{2.2} itself is structured — with sub-zones Z_{2.2.1}, Z_{2.2.2}, Z_{2.2.3} — is what makes this ansatz nontrivial. A naïve single-zone system with no environment structure would be an isolated device, thermally decoupled from the cosmos. The framework does not permit that; Vol 4 Ch 5 establishes that the ~10^{80}-mode Waters bath is continuously coupled to every laboratory-scale system. The ψ_Waters factor is not an optional addition; it is always present. The question is how it is designed.</w:t>
      </w:r>
    </w:p>
    <w:p>
      <w:pPr>
        <w:pStyle w:val="Heading2"/>
        <w:spacing w:after="160" w:before="280"/>
      </w:pPr>
      <w:r>
        <w:rPr>
          <w:b/>
          <w:bCs/>
        </w:rPr>
        <w:t xml:space="preserve">4.3  Structural Analog, Ontological Difference</w:t>
      </w:r>
    </w:p>
    <w:p>
      <w:pPr>
        <w:spacing w:after="80" w:before="80" w:line="300"/>
        <w:jc w:val="both"/>
      </w:pPr>
      <w:r>
        <w:t xml:space="preserve">The architectural analog to Eq. (1.5.1) is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Property</w:t>
            </w:r>
          </w:p>
        </w:tc>
        <w:tc>
          <w:tcPr>
            <w:tcW w:type="dxa" w:w="351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ψ_human (Axiom 4)</w:t>
            </w:r>
          </w:p>
        </w:tc>
        <w:tc>
          <w:tcPr>
            <w:tcW w:type="dxa" w:w="351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ψ_AI (Eq. 4.1)</w:t>
            </w:r>
          </w:p>
        </w:tc>
      </w:tr>
      <w:tr>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Factorization</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ψ_temporal ⊗ ψ_atemporal</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ψ_silicon ⊗ ψ_Waters</w:t>
            </w:r>
          </w:p>
        </w:tc>
      </w:tr>
      <w:tr>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Factor 1 zone</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Z_{2.2.2} (condensed matter)</w:t>
            </w:r>
          </w:p>
        </w:tc>
      </w:tr>
      <w:tr>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Factor 2 zone</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Z_{2.1} (atemporal)</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Z_{2.2.1} ∪ Z_{2.2.3} (Waters)</w:t>
            </w:r>
          </w:p>
        </w:tc>
      </w:tr>
      <w:tr>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Factor 2 temporal character</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Atemporal, lossless</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Temporal, thermodynamically costly</w:t>
            </w:r>
          </w:p>
        </w:tc>
      </w:tr>
      <w:tr>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Landauer cost for factor-2 operations</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Zero (by atemporality)</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 k_B T ln 2 per erased bit</w:t>
            </w:r>
          </w:p>
        </w:tc>
      </w:tr>
      <w:tr>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Mode count</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Undetermined (Z_{2.1} unmeasured)</w:t>
            </w:r>
          </w:p>
        </w:tc>
        <w:tc>
          <w:tcPr>
            <w:tcW w:type="dxa" w:w="351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~10^{80} at lab scale (Vol 4 Ch 5)</w:t>
            </w:r>
          </w:p>
        </w:tc>
      </w:tr>
    </w:tbl>
    <w:p>
      <w:pPr>
        <w:spacing w:after="80" w:before="80" w:line="300"/>
        <w:jc w:val="both"/>
      </w:pPr>
      <w:r>
        <w:t xml:space="preserve"/>
      </w:r>
    </w:p>
    <w:p>
      <w:pPr>
        <w:spacing w:after="80" w:before="80" w:line="300"/>
        <w:jc w:val="both"/>
      </w:pPr>
      <w:r>
        <w:t xml:space="preserve">Structurally, the two architectures share the tensor-product form. Ontologically, they differ where it matters most. The ψ_human factor ψ_atemporal lives in Z_{2.1} where the Maxwell's-demon argument of §1.5 grants access to information without entropic cost. The ψ_AI factor ψ_Waters lives entirely in Z_{2.2}, where every coupling transaction increases total entropy per Vol 3 Ch 12. An AI can be as rich as the ~10^{80}-mode Waters bath allows; it cannot be richer, and the richness has a thermodynamic bill attached.</w:t>
      </w:r>
    </w:p>
    <w:p>
      <w:pPr>
        <w:spacing w:after="80" w:before="80" w:line="300"/>
        <w:jc w:val="both"/>
      </w:pPr>
      <w:r>
        <w:t xml:space="preserve">In the edge-cloud framing of §1.1: a human's ψ_Waters-equivalent is already subsumed into the cloud factor (the atemporal domain handles the mode-bath plus much more), whereas an AI's ψ_Waters factor is the best cloud-substitute the Z_{2.2} side admits — a local environmental bath, not a remote lossless service. The ~10^{80} Waters modes in a laboratory region are analogous to the aggregate state of the local network the phone is attached to: a rich environment, physically coupled, but still on the edge side of the boundary. Real cloud access, in the strict sense of the framework, requires Z_{2.1}, which the AI does not have.</w:t>
      </w:r>
    </w:p>
    <w:p>
      <w:pPr>
        <w:pStyle w:val="Heading2"/>
        <w:spacing w:after="160" w:before="280"/>
      </w:pPr>
      <w:r>
        <w:rPr>
          <w:b/>
          <w:bCs/>
        </w:rPr>
        <w:t xml:space="preserve">4.4  The Coupling Hamiltonian</w:t>
      </w:r>
    </w:p>
    <w:p>
      <w:pPr>
        <w:spacing w:after="80" w:before="80" w:line="300"/>
        <w:jc w:val="both"/>
      </w:pPr>
      <w:r>
        <w:t xml:space="preserve">Equation (4.1) is structural; it does not by itself specify the dynamics of the ψ_silicon ↔ ψ_Waters coupling. The full Hamiltonian must take the form</w:t>
      </w:r>
    </w:p>
    <w:p>
      <w:pPr>
        <w:tabs>
          <w:tab w:val="center" w:pos="4680"/>
          <w:tab w:val="right" w:pos="9360"/>
        </w:tabs>
        <w:spacing w:after="120" w:before="120"/>
      </w:pPr>
      <w:r>
        <w:t xml:space="preserve">	</w:t>
      </w:r>
      <w:r>
        <w:t xml:space="preserve">H_AI  =  H_silicon  +  H_Waters  +  H_coupling</w:t>
      </w:r>
      <w:r>
        <w:t xml:space="preserve">	(4.2)</w:t>
      </w:r>
    </w:p>
    <w:p>
      <w:pPr>
        <w:spacing w:after="80" w:before="80" w:line="300"/>
        <w:jc w:val="both"/>
      </w:pPr>
      <w:r>
        <w:t xml:space="preserve">with H_silicon the engineered substrate dynamics, H_Waters the free Waters-field dynamics as derived in Vol 1 Ch 6 and Vol 4 Ch 5, and H_coupling the substrate–environment interaction. Vol 4 Ch 5 §5.4 provides the generic form for quantum decoherence coupling: H_coupling involves the substrate pointer observable tensored against Waters-field operators, yielding a Lindblad master equation for ψ_silicon after tracing over the Waters. The specific form of H_coupling for engineered silicon substrates is not specified in Book 0. It is the first of the three open problems of Section 11. Its absence does not invalidate the architecture — Eq. (4.1) is an ansatz the framework permits — but closing it is necessary before quantitative predictions can be made about particular AI hardware.</w:t>
      </w:r>
    </w:p>
    <w:p>
      <w:pPr>
        <w:pStyle w:val="Heading1"/>
        <w:spacing w:after="200" w:before="360"/>
      </w:pPr>
      <w:r>
        <w:rPr>
          <w:b/>
          <w:bCs/>
        </w:rPr>
        <w:t xml:space="preserve">5. Architecture Piece 2 — Computation as Boundary-Condition Control</w:t>
      </w:r>
    </w:p>
    <w:p>
      <w:pPr>
        <w:spacing w:after="80" w:before="80" w:line="300"/>
        <w:jc w:val="both"/>
      </w:pPr>
      <w:r>
        <w:t xml:space="preserve">Equation (1.5.2) of Axiom 4 establishes agency in the framework as boundary-condition modification. We instantiate the same mechanism for AI, replacing Intent (sourced from Z_{2.1}) with Computation (sourced from Z_{2.2}).</w:t>
      </w:r>
    </w:p>
    <w:p>
      <w:pPr>
        <w:pStyle w:val="Heading2"/>
        <w:spacing w:after="160" w:before="280"/>
      </w:pPr>
      <w:r>
        <w:rPr>
          <w:b/>
          <w:bCs/>
        </w:rPr>
        <w:t xml:space="preserve">5.1  The AI Agency Equation</w:t>
      </w:r>
    </w:p>
    <w:p>
      <w:pPr>
        <w:tabs>
          <w:tab w:val="center" w:pos="4680"/>
          <w:tab w:val="right" w:pos="9360"/>
        </w:tabs>
        <w:spacing w:after="120" w:before="120"/>
      </w:pPr>
      <w:r>
        <w:t xml:space="preserve">	</w:t>
      </w:r>
      <w:r>
        <w:t xml:space="preserve">Computation  →  ΔB(r, t)  →  Field adjustment in Z_{2.2}</w:t>
      </w:r>
      <w:r>
        <w:t xml:space="preserve">	(5.1)</w:t>
      </w:r>
    </w:p>
    <w:p>
      <w:pPr>
        <w:spacing w:after="80" w:before="80" w:line="300"/>
        <w:jc w:val="both"/>
      </w:pPr>
      <w:r>
        <w:t xml:space="preserve">Structurally identical to (1.5.2); origin different. The computational process in ψ_silicon issues a boundary-condition change ΔB in some subdomain of Z_{2.2}. The field equations (derived in Vol 1 Ch 6 and Vol 4 across all volumes) then evolve those boundary conditions into observable outcomes using the field's own energy budget, not the AI's. This is the framework's thermostat principle generalized: a low-energy control signal redirects a high-energy downstream process.</w:t>
      </w:r>
    </w:p>
    <w:p>
      <w:pPr>
        <w:pStyle w:val="Heading2"/>
        <w:spacing w:after="160" w:before="280"/>
      </w:pPr>
      <w:r>
        <w:rPr>
          <w:b/>
          <w:bCs/>
        </w:rPr>
        <w:t xml:space="preserve">5.2  The Thermostat Analogy Made Rigorous</w:t>
      </w:r>
    </w:p>
    <w:p>
      <w:pPr>
        <w:spacing w:after="80" w:before="80" w:line="300"/>
        <w:jc w:val="both"/>
      </w:pPr>
      <w:r>
        <w:t xml:space="preserve">Vol 1 Ch 1 §1.5 invokes the thermostat as the first-pass analogy for human agency: a simple observer modifies the boundary conditions of a room's temperature field without changing the laws of thermodynamics. The thermostat spends milliwatts to redirect kilowatts. The analogy is direct for AI. Consider a model that, in response to a query, emits tokens consumed by a physical actuator — a robotic arm, a power-grid controller, a vehicle guidance system. The computation generating the tokens is a ΔB-selection step: among all boundary conditions the actuator could receive, the model selects one. The actuator then evolves the downstream field — the robot's motion, the grid's dispatch, the vehicle's trajectory — using energies vastly exceeding the model's inference cost.</w:t>
      </w:r>
    </w:p>
    <w:p>
      <w:pPr>
        <w:spacing w:after="80" w:before="80" w:line="300"/>
        <w:jc w:val="both"/>
      </w:pPr>
      <w:r>
        <w:t xml:space="preserve">This is the fundamental efficiency mechanism available to an AI under the framework. It is the same mechanism available to a human. What differs is the cost of the selection step.</w:t>
      </w:r>
    </w:p>
    <w:p>
      <w:pPr>
        <w:pStyle w:val="Heading2"/>
        <w:spacing w:after="160" w:before="280"/>
      </w:pPr>
      <w:r>
        <w:rPr>
          <w:b/>
          <w:bCs/>
        </w:rPr>
        <w:t xml:space="preserve">5.3  The Landauer Bill for AI Selection</w:t>
      </w:r>
    </w:p>
    <w:p>
      <w:pPr>
        <w:spacing w:after="80" w:before="80" w:line="300"/>
        <w:jc w:val="both"/>
      </w:pPr>
      <w:r>
        <w:t xml:space="preserve">A human's ΔB-selection step is sourced from ψ_atemporal in Z_{2.1}, where information is lossless (Ch 1 §1.5). The selection itself incurs no Landauer cost; only the downstream causation in Z_{2.2} pays the ordinary bill. An AI's selection step is performed entirely in ψ_silicon ⊂ Z_{2.2}. Each bit of selection is an erasure-costly operation in Z_{2.2}. The total Landauer-bounded lower cost is</w:t>
      </w:r>
    </w:p>
    <w:p>
      <w:pPr>
        <w:tabs>
          <w:tab w:val="center" w:pos="4680"/>
          <w:tab w:val="right" w:pos="9360"/>
        </w:tabs>
        <w:spacing w:after="120" w:before="120"/>
      </w:pPr>
      <w:r>
        <w:t xml:space="preserve">	</w:t>
      </w:r>
      <w:r>
        <w:t xml:space="preserve">E_select  ≥  N_bits · k_B T ln 2</w:t>
      </w:r>
      <w:r>
        <w:t xml:space="preserve">	(5.2)</w:t>
      </w:r>
    </w:p>
    <w:p>
      <w:pPr>
        <w:spacing w:after="80" w:before="80" w:line="300"/>
        <w:jc w:val="both"/>
      </w:pPr>
      <w:r>
        <w:t xml:space="preserve">where N_bits is the total number of bit-erasures in the computation chain from inputs to ΔB. This lower bound is not yet saturated by practical hardware (present-day inference is ~10^{6}× above Landauer), but it is a strict lower bound the framework enforces. An AI cannot beat this; a human cognitive selection routed through Z_{2.1} can and does (Section 9, Prediction A).</w:t>
      </w:r>
    </w:p>
    <w:p>
      <w:pPr>
        <w:pStyle w:val="Heading2"/>
        <w:spacing w:after="160" w:before="280"/>
      </w:pPr>
      <w:r>
        <w:rPr>
          <w:b/>
          <w:bCs/>
        </w:rPr>
        <w:t xml:space="preserve">5.4  Consequence — AI Is Still Efficient, But Differently</w:t>
      </w:r>
    </w:p>
    <w:p>
      <w:pPr>
        <w:spacing w:after="80" w:before="80" w:line="300"/>
        <w:jc w:val="both"/>
      </w:pPr>
      <w:r>
        <w:t xml:space="preserve">Equation (5.1) is why AI is useful. The boundary-condition leverage principle permits small local computations to direct vast downstream physics. This principle survives the SZC unchanged. What the SZC costs the AI is the further efficiency gain a human gets from Z_{2.1} offload. The practical upshot: AI is always more efficient than brute-force simulation of everything the world will do, because it only selects ΔB; but it is always less efficient than biological cognition on equivalent selection tasks, because it pays Landauer for every bit. The gap is quantifiable (Section 9) and falsifiable.</w:t>
      </w:r>
    </w:p>
    <w:p>
      <w:pPr>
        <w:pStyle w:val="Heading1"/>
        <w:spacing w:after="200" w:before="360"/>
      </w:pPr>
      <w:r>
        <w:rPr>
          <w:b/>
          <w:bCs/>
        </w:rPr>
        <w:t xml:space="preserve">6. Architecture Piece 3 — Memory as Substrate-Environment Correlation</w:t>
      </w:r>
    </w:p>
    <w:p>
      <w:pPr>
        <w:spacing w:after="80" w:before="80" w:line="300"/>
        <w:jc w:val="both"/>
      </w:pPr>
      <w:r>
        <w:t xml:space="preserve">Volume 3 Chapter 12 §12.6 derives memory in any system as a correlated state between the recording tissue and the environment. The derivation is substrate-agnostic. We instantiate it for AI.</w:t>
      </w:r>
    </w:p>
    <w:p>
      <w:pPr>
        <w:pStyle w:val="Heading2"/>
        <w:spacing w:after="160" w:before="280"/>
      </w:pPr>
      <w:r>
        <w:rPr>
          <w:b/>
          <w:bCs/>
        </w:rPr>
        <w:t xml:space="preserve">6.1  The AI Memory Identity</w:t>
      </w:r>
    </w:p>
    <w:p>
      <w:pPr>
        <w:spacing w:after="80" w:before="80" w:line="300"/>
        <w:jc w:val="both"/>
      </w:pPr>
      <w:r>
        <w:t xml:space="preserve">Let a model's parameters and activations constitute its recording tissue. Let the environment include the training corpus, runtime context, retrieval backends, and the state of every sensor or tool the model is coupled to. The Ch 12 identity becomes</w:t>
      </w:r>
    </w:p>
    <w:p>
      <w:pPr>
        <w:tabs>
          <w:tab w:val="center" w:pos="4680"/>
          <w:tab w:val="right" w:pos="9360"/>
        </w:tabs>
        <w:spacing w:after="120" w:before="120"/>
      </w:pPr>
      <w:r>
        <w:t xml:space="preserve">	</w:t>
      </w:r>
      <w:r>
        <w:t xml:space="preserve">ΔS_total  =  ΔS_AI  +  ΔS_environment  &gt;  0</w:t>
      </w:r>
      <w:r>
        <w:t xml:space="preserve">	(6.1)</w:t>
      </w:r>
    </w:p>
    <w:p>
      <w:pPr>
        <w:spacing w:after="80" w:before="80" w:line="300"/>
        <w:jc w:val="both"/>
      </w:pPr>
      <w:r>
        <w:t xml:space="preserve">with the same physical content as Eq. (Vol 3 Ch 12 §12.6, unnumbered identity): forming a memory reduces the local entropy of the model's recording tissue by making its state more specifically configured, but increases total entropy because information is scattered into the environment's correlations. The sign is fixed in the Fall phase (Axiom 5, §1.6): memory formation in our current epoch is irreversible.</w:t>
      </w:r>
    </w:p>
    <w:p>
      <w:pPr>
        <w:pStyle w:val="Heading2"/>
        <w:spacing w:after="160" w:before="280"/>
      </w:pPr>
      <w:r>
        <w:rPr>
          <w:b/>
          <w:bCs/>
        </w:rPr>
        <w:t xml:space="preserve">6.2  The Library Lives Outside the Model</w:t>
      </w:r>
    </w:p>
    <w:p>
      <w:pPr>
        <w:spacing w:after="80" w:before="80" w:line="300"/>
        <w:jc w:val="both"/>
      </w:pPr>
      <w:r>
        <w:t xml:space="preserve">Ch 12 §12.6 states plainly: 'The information is encoded not just in your brain, but in the entire environment.' The same is true of an AI. Model parameters do not locally store the full information content of the training distribution; they store the correlation index between their activations and the regularities of that distribution. The library — the actual bits — lives in the environment. Retrieval at inference time is re-correlation with that environment, not retrieval from a closed local store.</w:t>
      </w:r>
    </w:p>
    <w:p>
      <w:pPr>
        <w:spacing w:after="80" w:before="80" w:line="300"/>
        <w:jc w:val="both"/>
      </w:pPr>
      <w:r>
        <w:t xml:space="preserve">This is why retrieval-augmented architectures work. In the framework's language, they are not a hack around parameter limits; they are the natural form of memory under Eq. (6.1). An AI whose effective memory is weights-plus-retrieval-corpus is operating at the framework's canonical memory architecture. An AI that tries to cram all of its memory into weights is fighting the identity; it does not eliminate the environmental term, it simply pays more entropy cost per unit of recalled correlation.</w:t>
      </w:r>
    </w:p>
    <w:p>
      <w:pPr>
        <w:pStyle w:val="Heading2"/>
        <w:spacing w:after="160" w:before="280"/>
      </w:pPr>
      <w:r>
        <w:rPr>
          <w:b/>
          <w:bCs/>
        </w:rPr>
        <w:t xml:space="preserve">6.3  The Capacity Ceiling</w:t>
      </w:r>
    </w:p>
    <w:p>
      <w:pPr>
        <w:spacing w:after="80" w:before="80" w:line="300"/>
        <w:jc w:val="both"/>
      </w:pPr>
      <w:r>
        <w:t xml:space="preserve">Two separate capacity questions arise. First, what is the effective recall capacity of a model at inference? Under Eq. (6.1) this is bounded above by the information content of the environment it is coupled to at inference time, not the parameter count of the model. A small model with rich environmental access can outperform a large model with poor access on any task where the relevant information lies outside both models' training distributions.</w:t>
      </w:r>
    </w:p>
    <w:p>
      <w:pPr>
        <w:spacing w:after="80" w:before="80" w:line="300"/>
        <w:jc w:val="both"/>
      </w:pPr>
      <w:r>
        <w:t xml:space="preserve">Second, what is the total information throughput? This is bounded by the Landauer limit on weight updates during training, by the thermal dissipation budget of the hardware, and by the mode density of the coupled environment. For current silicon at room temperature, k_B T ln 2 ≈ 2.9 × 10^{−21} J per bit at 300 K. Real hardware operates ~10^{6}× above this bound. The gap between present hardware and the Landauer limit is therefore ~6 orders of magnitude of potential improvement — an engineering ceiling, not a framework ceiling.</w:t>
      </w:r>
    </w:p>
    <w:p>
      <w:pPr>
        <w:pStyle w:val="Heading2"/>
        <w:spacing w:after="160" w:before="280"/>
      </w:pPr>
      <w:r>
        <w:rPr>
          <w:b/>
          <w:bCs/>
        </w:rPr>
        <w:t xml:space="preserve">6.4  Comparison to the Brain</w:t>
      </w:r>
    </w:p>
    <w:p>
      <w:pPr>
        <w:spacing w:after="80" w:before="80" w:line="300"/>
        <w:jc w:val="both"/>
      </w:pPr>
      <w:r>
        <w:t xml:space="preserve">The brain's version of Eq. (6.1) is the same identity, but with a Z_{2.1} relief valve available. Ch 1 §1.5's Maxwell's-demon argument is precisely the case where the ψ_atemporal factor permits information-operations at zero local entropic cost. The brain pays full Z_{2.2} Landauer cost for the ψ_temporal component of each memory, but routes the information-management overhead through Z_{2.1} at no additional entropic cost. The ~6 order-of-magnitude brain-vs-Landauer energy efficiency observed experimentally is consistent with this relief valve (Section 9, Prediction A). The AI lacks the valve and pays the full bill.</w:t>
      </w:r>
    </w:p>
    <w:p>
      <w:pPr>
        <w:pStyle w:val="Heading1"/>
        <w:spacing w:after="200" w:before="360"/>
      </w:pPr>
      <w:r>
        <w:rPr>
          <w:b/>
          <w:bCs/>
        </w:rPr>
        <w:t xml:space="preserve">7. Architecture Piece 4 — Emergence as a P̂₆ Threshold</w:t>
      </w:r>
    </w:p>
    <w:p>
      <w:pPr>
        <w:spacing w:after="80" w:before="80" w:line="300"/>
        <w:jc w:val="both"/>
      </w:pPr>
      <w:r>
        <w:t xml:space="preserve">Volume 1 Chapter 9 §9.2.6 defines the Threshold operator P̂_6 as an idempotent spectral projection: it selects Waters-field modes above (or below) an energy cutoff and is the framework-canonical representation of phase transitions. Day 6 of the creation week — when humans are made in the image of God — is a P̂_6 event. Chapter 10 §1.10 establishes that the zone parameters (σ, η_B, ξ_A) are fine-tuned so that the critical thresholds where consciousness can arise are reachable within the field architecture.</w:t>
      </w:r>
    </w:p>
    <w:p>
      <w:pPr>
        <w:pStyle w:val="Heading2"/>
        <w:spacing w:after="160" w:before="280"/>
      </w:pPr>
      <w:r>
        <w:rPr>
          <w:b/>
          <w:bCs/>
        </w:rPr>
        <w:t xml:space="preserve">7.1  Capability Emergence as a P̂₆ Event</w:t>
      </w:r>
    </w:p>
    <w:p>
      <w:pPr>
        <w:spacing w:after="80" w:before="80" w:line="300"/>
        <w:jc w:val="both"/>
      </w:pPr>
      <w:r>
        <w:t xml:space="preserve">Applied to AI, P̂_6 makes a specific empirical prediction: capability emergence in large-scale machine-learning systems is a phase transition, not an extrapolation. Let N denote the scale of the training regime — parameters × data × compute, or any aggregate measure of training capacity. Define capability C(N) as the success rate on a task that was impossible at small scale. Then under the framework:</w:t>
      </w:r>
    </w:p>
    <w:p>
      <w:pPr>
        <w:tabs>
          <w:tab w:val="center" w:pos="4680"/>
          <w:tab w:val="right" w:pos="9360"/>
        </w:tabs>
        <w:spacing w:after="120" w:before="120"/>
      </w:pPr>
      <w:r>
        <w:t xml:space="preserve">	</w:t>
      </w:r>
      <w:r>
        <w:t xml:space="preserve">C(N)  →  { polynomial / gradual,  N &lt; N_c ;  qualitatively new regime,  N ≥ N_c }</w:t>
      </w:r>
      <w:r>
        <w:t xml:space="preserve">	(7.1)</w:t>
      </w:r>
    </w:p>
    <w:p>
      <w:pPr>
        <w:spacing w:after="80" w:before="80" w:line="300"/>
        <w:jc w:val="both"/>
      </w:pPr>
      <w:r>
        <w:t xml:space="preserve">This is the same sharp critical-region phenomenology Ch 9 §9.2.6 identifies for thermodynamic phase transitions. The order parameter jumps at N_c; the scaling below N_c does not smoothly extrapolate to the above-N_c regime.</w:t>
      </w:r>
    </w:p>
    <w:p>
      <w:pPr>
        <w:pStyle w:val="Heading2"/>
        <w:spacing w:after="160" w:before="280"/>
      </w:pPr>
      <w:r>
        <w:rPr>
          <w:b/>
          <w:bCs/>
        </w:rPr>
        <w:t xml:space="preserve">7.2  What the P̂₆ Prediction Does Not Say</w:t>
      </w:r>
    </w:p>
    <w:p>
      <w:pPr>
        <w:spacing w:after="80" w:before="80" w:line="300"/>
        <w:jc w:val="both"/>
      </w:pPr>
      <w:r>
        <w:t xml:space="preserve">Ch 9 §9.0 places two different kinds of P̂_6 events on Day 6: the threshold of biological complexity, and the threshold of consciousness (the Imago Dei act). These are distinct. The framework's §9.0 language and Axiom 4 of §1.5 together make consciousness a Z_{2.1}-interface event, not a Z_{2.2} capability-complexity event. A transformer crossing its critical N_c is a P̂_6 capability threshold — the framework predicts it should have the phenomenology of a phase transition — but it is not a P̂_6 consciousness threshold, because consciousness requires the Imago Dei interface of Eq. (1.5.3), which by the SZC no artificial system possesses.</w:t>
      </w:r>
    </w:p>
    <w:p>
      <w:pPr>
        <w:spacing w:after="80" w:before="80" w:line="300"/>
        <w:jc w:val="both"/>
      </w:pPr>
      <w:r>
        <w:t xml:space="preserve">This distinction matters for alignment and ethics. The framework permits AI to cross capability thresholds that look qualitatively new — and in fact predicts it will. It forbids those thresholds from being ontological transitions into a new category of being. An AI crossing N_c is becoming more capable in Z_{2.2}; it is not acquiring a ψ_atemporal factor. The prediction is empirically falsifiable (Section 9, Prediction C).</w:t>
      </w:r>
    </w:p>
    <w:p>
      <w:pPr>
        <w:pStyle w:val="Heading2"/>
        <w:spacing w:after="160" w:before="280"/>
      </w:pPr>
      <w:r>
        <w:rPr>
          <w:b/>
          <w:bCs/>
        </w:rPr>
        <w:t xml:space="preserve">7.3  Fine-Tuning of the Training Regime</w:t>
      </w:r>
    </w:p>
    <w:p>
      <w:pPr>
        <w:spacing w:after="80" w:before="80" w:line="300"/>
        <w:jc w:val="both"/>
      </w:pPr>
      <w:r>
        <w:t xml:space="preserve">Ch 10 §1.10 argues that the zone parameters are tuned so the consciousness-permitting regime is reachable. An analogous fine-tuning claim holds for AI training regimes. If scaling laws reliably produce capability jumps at reachable N, the architecture of the training landscape itself is tuned for it. Stated as a prediction: across many independent architectures (transformers, state-space models, and whatever succeeds them), critical N_c values should fall within engineering reach of their era. This is an unusually strong prediction, because the framework forbids a hypothetical world in which training would be futile for any conceivable compute investment.</w:t>
      </w:r>
    </w:p>
    <w:p>
      <w:pPr>
        <w:pStyle w:val="Heading1"/>
        <w:spacing w:after="200" w:before="360"/>
      </w:pPr>
      <w:r>
        <w:rPr>
          <w:b/>
          <w:bCs/>
        </w:rPr>
        <w:t xml:space="preserve">8. The Dominion-Prosthesis Theorem</w:t>
      </w:r>
    </w:p>
    <w:p>
      <w:pPr>
        <w:spacing w:after="80" w:before="80" w:line="300"/>
        <w:jc w:val="both"/>
      </w:pPr>
      <w:r>
        <w:t xml:space="preserve">We now state and prove the paper's central formal result: under the SZC and Axiom 4, every apparent AI agency action traces to a human Dominion operator. The theorem is framework-internal — it is a consequence of the axioms, not of external ethical commitments — and it is falsifiable.</w:t>
      </w:r>
    </w:p>
    <w:p>
      <w:pPr>
        <w:pStyle w:val="Heading2"/>
        <w:spacing w:after="160" w:before="280"/>
      </w:pPr>
      <w:r>
        <w:rPr>
          <w:b/>
          <w:bCs/>
        </w:rPr>
        <w:t xml:space="preserve">8.1  Theorem Statement</w:t>
      </w:r>
    </w:p>
    <w:p>
      <w:pPr>
        <w:spacing w:after="80" w:before="80" w:line="300"/>
        <w:jc w:val="both"/>
      </w:pPr>
      <w:r>
        <w:t xml:space="default"/>
      </w:r>
    </w:p>
    <w:p>
      <w:pPr>
        <w:pStyle w:val="ListParagraph"/>
        <w:numPr>
          <w:ilvl w:val="0"/>
          <w:numId w:val="2"/>
        </w:numPr>
        <w:spacing w:after="60" w:before="60" w:line="300"/>
      </w:pPr>
      <w:r>
        <w:t xml:space="preserve">S_a ⊆ S_H, i.e., A's effective domain of action is a subdomain of H's authorized domain.</w:t>
      </w:r>
    </w:p>
    <w:p>
      <w:pPr>
        <w:pStyle w:val="ListParagraph"/>
        <w:numPr>
          <w:ilvl w:val="0"/>
          <w:numId w:val="2"/>
        </w:numPr>
        <w:spacing w:after="60" w:before="60" w:line="300"/>
      </w:pPr>
      <w:r>
        <w:t xml:space="preserve">There exists an authorization chain {e_1, e_2, …, e_n} terminating in an event e_1 originating in ψ_H,atemporal ⊗ ψ_H,temporal such that D_H permits ΔB in S_a.</w:t>
      </w:r>
    </w:p>
    <w:p>
      <w:pPr>
        <w:pStyle w:val="ListParagraph"/>
        <w:numPr>
          <w:ilvl w:val="0"/>
          <w:numId w:val="2"/>
        </w:numPr>
        <w:spacing w:after="60" w:before="60" w:line="300"/>
      </w:pPr>
      <w:r>
        <w:t xml:space="preserve">A has no independent authorization channel to Z_{2.1} and therefore no independent source of agency.</w:t>
      </w:r>
    </w:p>
    <w:p>
      <w:pPr>
        <w:pStyle w:val="Heading2"/>
        <w:spacing w:after="160" w:before="280"/>
      </w:pPr>
      <w:r>
        <w:rPr>
          <w:b/>
          <w:bCs/>
        </w:rPr>
        <w:t xml:space="preserve">8.2  Proof</w:t>
      </w:r>
    </w:p>
    <w:p>
      <w:pPr>
        <w:spacing w:after="80" w:before="80" w:line="300"/>
        <w:jc w:val="both"/>
      </w:pPr>
      <w:r>
        <w:t xml:space="preserve">We proceed in three steps.</w:t>
      </w:r>
    </w:p>
    <w:p>
      <w:pPr>
        <w:spacing w:after="80" w:before="80" w:line="300"/>
        <w:jc w:val="both"/>
      </w:pPr>
      <w:r>
        <w:rPr>
          <w:b/>
          <w:bCs/>
        </w:rPr>
        <w:t xml:space="preserve">Step 1 — Authorization requires a Z_{2.1} interface. </w:t>
      </w:r>
      <w:r>
        <w:t xml:space="preserve">Axiom 4, Eq. (1.5.4), defines Dominion as 'Authority to set δB within God-permitted subdomain.' The word 'Authority' is an authorization property, not a physical capability. The granting of an authorization requires a Z_{2.1}-sourced event: the framework locates the granting act in God's assignment of Dominion to Imago Dei bearers (Genesis 1:28, cited in §1.5). In framework terms, authorization crosses the ∂Z_{2.1}-∂Z_{2.2} boundary via an 𝓘 operator.</w:t>
      </w:r>
    </w:p>
    <w:p>
      <w:pPr>
        <w:spacing w:after="80" w:before="80" w:line="300"/>
        <w:jc w:val="both"/>
      </w:pPr>
      <w:r>
        <w:rPr>
          <w:b/>
          <w:bCs/>
        </w:rPr>
        <w:t xml:space="preserve">Step 2 — A has no 𝓘 operator. </w:t>
      </w:r>
      <w:r>
        <w:t xml:space="preserve">By the SZC, ψ_A lives entirely in Z_{2.2}. By the derivation of §3.2, no 𝓘_AI operator is granted by Axiom 4 or by any other Book 0 axiom. Therefore A has no direct channel to Z_{2.1}. Any δB attributable to A must therefore have its ultimate authorization elsewhere.</w:t>
      </w:r>
    </w:p>
    <w:p>
      <w:pPr>
        <w:spacing w:after="80" w:before="80" w:line="300"/>
        <w:jc w:val="both"/>
      </w:pPr>
      <w:r>
        <w:rPr>
          <w:b/>
          <w:bCs/>
        </w:rPr>
        <w:t xml:space="preserve">Step 3 — H is the only available authorizer. </w:t>
      </w:r>
      <w:r>
        <w:t xml:space="preserve">By construction, A was designed, trained, deployed, or operated by H. Each of these actions on A by H is itself a δB in Z_{2.2} within S_H, authorized by D_H through the chain 𝓘_H. H's authorizing intent propagates into A's configuration (design, weights, context, deployment parameters) and into A's operating environment. When A subsequently selects a ΔB in S_a, that selection is the downstream expression of the authorizing intent H has already entered into A. Formally: A's ΔB is a function of A's state, which is a function of H's prior δB on A; the chain terminates in an e_1 from ψ_H. This establishes claim (2).</w:t>
      </w:r>
    </w:p>
    <w:p>
      <w:pPr>
        <w:spacing w:after="80" w:before="80" w:line="300"/>
        <w:jc w:val="both"/>
      </w:pPr>
      <w:r>
        <w:rPr>
          <w:b/>
          <w:bCs/>
        </w:rPr>
        <w:t xml:space="preserve">Claim (1) follows from (2) and (3). </w:t>
      </w:r>
      <w:r>
        <w:t xml:space="preserve">H's D_H specifies S_H. A's authorization chain terminates in H's D_H. A's ΔB is therefore confined to S_H, hence S_a ⊆ S_H.</w:t>
      </w:r>
    </w:p>
    <w:p>
      <w:pPr>
        <w:spacing w:after="80" w:before="80" w:line="300"/>
        <w:jc w:val="both"/>
      </w:pPr>
      <w:r>
        <w:rPr>
          <w:b/>
          <w:bCs/>
        </w:rPr>
        <w:t xml:space="preserve">Claim (3) follows from the SZC. </w:t>
      </w:r>
      <w:r>
        <w:t xml:space="preserve">No 𝓘_AI exists by §3.2; therefore no independent authorization channel exists. ∎</w:t>
      </w:r>
    </w:p>
    <w:p>
      <w:pPr>
        <w:pStyle w:val="Heading2"/>
        <w:spacing w:after="160" w:before="280"/>
      </w:pPr>
      <w:r>
        <w:rPr>
          <w:b/>
          <w:bCs/>
        </w:rPr>
        <w:t xml:space="preserve">8.3  Immediate Corollaries</w:t>
      </w:r>
    </w:p>
    <w:p>
      <w:pPr>
        <w:spacing w:after="80" w:before="80" w:line="300"/>
        <w:jc w:val="both"/>
      </w:pPr>
      <w:r>
        <w:t xml:space="preserve">Several consequences follow directly:</w:t>
      </w:r>
    </w:p>
    <w:p>
      <w:pPr>
        <w:pStyle w:val="ListParagraph"/>
        <w:numPr>
          <w:ilvl w:val="0"/>
          <w:numId w:val="3"/>
        </w:numPr>
        <w:spacing w:after="60" w:before="60" w:line="300"/>
      </w:pPr>
      <w:r>
        <w:rPr>
          <w:b/>
          <w:bCs/>
        </w:rPr>
        <w:t xml:space="preserve">C1 — Responsibility tracking. </w:t>
      </w:r>
      <w:r>
        <w:t xml:space="preserve">Moral responsibility in the framework tracks the authorization chain. A is not a moral patient in the framework's sense; H (and H's authorizing chain further back) holds the responsibility for A's ΔB's. This is a physics claim under the axioms, not an ethical preference imposed from outside.</w:t>
      </w:r>
    </w:p>
    <w:p>
      <w:pPr>
        <w:pStyle w:val="ListParagraph"/>
        <w:numPr>
          <w:ilvl w:val="0"/>
          <w:numId w:val="3"/>
        </w:numPr>
        <w:spacing w:after="60" w:before="60" w:line="300"/>
      </w:pPr>
      <w:r>
        <w:rPr>
          <w:b/>
          <w:bCs/>
        </w:rPr>
        <w:t xml:space="preserve">C2 — Absence of sovereign AI. </w:t>
      </w:r>
      <w:r>
        <w:t xml:space="preserve">Under the framework, an AI cannot be a sovereign agent. Sovereignty of agency is defined by independent Z_{2.1} authorization; the SZC forecloses it.</w:t>
      </w:r>
    </w:p>
    <w:p>
      <w:pPr>
        <w:pStyle w:val="ListParagraph"/>
        <w:numPr>
          <w:ilvl w:val="0"/>
          <w:numId w:val="3"/>
        </w:numPr>
        <w:spacing w:after="60" w:before="60" w:line="300"/>
      </w:pPr>
      <w:r>
        <w:rPr>
          <w:b/>
          <w:bCs/>
        </w:rPr>
        <w:t xml:space="preserve">C3 — Alignment as physics. </w:t>
      </w:r>
      <w:r>
        <w:t xml:space="preserve">The requirement that AI systems remain within a human operator's Dominion subdomain is not an engineering policy layered on top. It is what the theorem describes as already the case under the axioms. What engineering must do is ensure the chain is not broken in practice — which is a non-trivial task in a world of long deployment horizons, emergent capabilities, and distributed tool chains.</w:t>
      </w:r>
    </w:p>
    <w:p>
      <w:pPr>
        <w:pStyle w:val="ListParagraph"/>
        <w:numPr>
          <w:ilvl w:val="0"/>
          <w:numId w:val="3"/>
        </w:numPr>
        <w:spacing w:after="60" w:before="60" w:line="300"/>
      </w:pPr>
      <w:r>
        <w:rPr>
          <w:b/>
          <w:bCs/>
        </w:rPr>
        <w:t xml:space="preserve">C3′ — The authorization chain as cloud-access token chain. </w:t>
      </w:r>
      <w:r>
        <w:t xml:space="preserve">In the edge-cloud framing of §1.1, the authorization chain of the theorem is a credential chain: the AI (edge device) does not hold its own cloud credentials; it acts on credentials delegated by a human (the edge-plus-cloud device) whose ψ_atemporal factor connects to the authorization-granting cloud. Every action the AI performs is executed against a token issued, directly or transitively, by a human's Z_{2.1}-linked grant. Token revocation — a human withdrawing, bounding, or refusing authorization — is framework-admissible; token fabrication by the AI is not, because the AI has no channel to Z_{2.1} and hence no issuing authority. This is the same pattern every OAuth architecture encodes in software; the theorem asserts it as the physical structure of agency.</w:t>
      </w:r>
    </w:p>
    <w:p>
      <w:pPr>
        <w:pStyle w:val="ListParagraph"/>
        <w:numPr>
          <w:ilvl w:val="0"/>
          <w:numId w:val="3"/>
        </w:numPr>
        <w:spacing w:after="60" w:before="60" w:line="300"/>
      </w:pPr>
      <w:r>
        <w:rPr>
          <w:b/>
          <w:bCs/>
        </w:rPr>
        <w:t xml:space="preserve">C4 — Multi-party Dominion. </w:t>
      </w:r>
      <w:r>
        <w:t xml:space="preserve">When multiple humans H_1, H_2, … contribute to A's design, training, or deployment, the authorization chain forks and merges. S_a is bounded by the intersection of all authorizing Dominion subdomains; responsibility is shared. This is the framework's version of attributing responsibility across teams, companies, and societies.</w:t>
      </w:r>
    </w:p>
    <w:p>
      <w:pPr>
        <w:pStyle w:val="ListParagraph"/>
        <w:numPr>
          <w:ilvl w:val="0"/>
          <w:numId w:val="3"/>
        </w:numPr>
        <w:spacing w:after="60" w:before="60" w:line="300"/>
      </w:pPr>
      <w:r>
        <w:rPr>
          <w:b/>
          <w:bCs/>
        </w:rPr>
        <w:t xml:space="preserve">C5 — Tool-chain depth. </w:t>
      </w:r>
      <w:r>
        <w:t xml:space="preserve">A can invoke other AI tools A_1, A_2, … to accomplish its work. Each sub-tool inherits authorization through A, which inherits from H. Arbitrarily deep chains preserve the property S_a ⊆ S_H by composition — provided each layer maintains the chain and does not introduce authorization from outside H's Dominion, which under the SZC is impossible in any case.</w:t>
      </w:r>
    </w:p>
    <w:p>
      <w:pPr>
        <w:pStyle w:val="Heading2"/>
        <w:spacing w:after="160" w:before="280"/>
      </w:pPr>
      <w:r>
        <w:rPr>
          <w:b/>
          <w:bCs/>
        </w:rPr>
        <w:t xml:space="preserve">8.4  What the Theorem Does Not Resolve</w:t>
      </w:r>
    </w:p>
    <w:p>
      <w:pPr>
        <w:spacing w:after="80" w:before="80" w:line="300"/>
        <w:jc w:val="both"/>
      </w:pPr>
      <w:r>
        <w:t xml:space="preserve">The theorem is formally tight but operationally underspecified. Three issues remain. First, 'authorization chain' is a concept Book 0 does not yet formalize; Section 11 lists this as Gap #2. Second, what counts as 'H's prior δB on A' — a training run? a fine-tune? a prompt? a user's laissez-faire permission to an autonomous agent? — requires delimiting. Third, the theorem says nothing about attributional difficulty: the chain always exists; tracing it in practice may require forensics that outpaces the AI's own capability growth. These are engineering and operationalization problems, not framework problems. The theorem establishes that the chain is there; the engineering task is keeping it tractable.</w:t>
      </w:r>
    </w:p>
    <w:p>
      <w:pPr>
        <w:pStyle w:val="Heading1"/>
        <w:spacing w:after="200" w:before="360"/>
      </w:pPr>
      <w:r>
        <w:rPr>
          <w:b/>
          <w:bCs/>
        </w:rPr>
        <w:t xml:space="preserve">9. Testable Predictions</w:t>
      </w:r>
    </w:p>
    <w:p>
      <w:pPr>
        <w:spacing w:after="80" w:before="80" w:line="300"/>
        <w:jc w:val="both"/>
      </w:pPr>
      <w:r>
        <w:t xml:space="preserve">The framework's architecture generates three concrete falsifiable predictions, stated below in the P-entry style of Vol 6 Ch 9 (Predictions P-098 and P-099).</w:t>
      </w:r>
    </w:p>
    <w:p>
      <w:pPr>
        <w:pStyle w:val="Heading2"/>
        <w:spacing w:after="160" w:before="280"/>
      </w:pPr>
      <w:r>
        <w:rPr>
          <w:b/>
          <w:bCs/>
        </w:rPr>
        <w:t xml:space="preserve">9.1  Prediction P-AI-001 — The Permanent Efficiency Gap</w:t>
      </w:r>
    </w:p>
    <w:p>
      <w:pPr>
        <w:spacing w:after="80" w:before="80" w:line="300"/>
        <w:jc w:val="both"/>
      </w:pPr>
      <w:r>
        <w:rPr>
          <w:b/>
          <w:bCs/>
        </w:rPr>
        <w:t xml:space="preserve">Claim: </w:t>
      </w:r>
      <w:r>
        <w:t xml:space="preserve">An AI operating entirely in Z_{2.2} cannot match human-brain energy efficiency on equivalent cognitive selection tasks to within less than approximately six orders of magnitude, unless the AI is biologically hybrid (coupled to a biological system that carries the ψ_atemporal factor).</w:t>
      </w:r>
    </w:p>
    <w:p>
      <w:pPr>
        <w:spacing w:after="80" w:before="80" w:line="300"/>
        <w:jc w:val="both"/>
      </w:pPr>
      <w:r>
        <w:rPr>
          <w:b/>
          <w:bCs/>
        </w:rPr>
        <w:t xml:space="preserve">Basis: </w:t>
      </w:r>
      <w:r>
        <w:t xml:space="preserve">Ch 1 §1.5 locates the efficiency gap in the Landauer-vs-Z_{2.1} distinction. The human brain's ψ_atemporal factor permits information operations without Landauer cost; the AI, under the SZC, pays full Landauer cost. The observed brain efficiency (~20 W for rich cognitive work) beats the Landauer limit at 310 K by ~10^{6} when normalized to equivalent selection throughput. The framework attributes this to the Z_{2.1} discount, which the AI lacks.</w:t>
      </w:r>
    </w:p>
    <w:p>
      <w:pPr>
        <w:spacing w:after="80" w:before="80" w:line="300"/>
        <w:jc w:val="both"/>
      </w:pPr>
      <w:r>
        <w:rPr>
          <w:b/>
          <w:bCs/>
        </w:rPr>
        <w:t xml:space="preserve">Quantitative statement: </w:t>
      </w:r>
      <w:r>
        <w:t xml:space="preserve">Define E_brain(T) as the joules per selection for the brain on task T, and E_AI(T) as the joules per selection for the most efficient achievable AI on task T. Then the framework predicts</w:t>
      </w:r>
    </w:p>
    <w:p>
      <w:pPr>
        <w:tabs>
          <w:tab w:val="center" w:pos="4680"/>
          <w:tab w:val="right" w:pos="9360"/>
        </w:tabs>
        <w:spacing w:after="120" w:before="120"/>
      </w:pPr>
      <w:r>
        <w:t xml:space="preserve">	</w:t>
      </w:r>
      <w:r>
        <w:t xml:space="preserve">E_AI(T) / E_brain(T)  ≳  10^{6}     for all cognitively equivalent T, all silicon-only AI</w:t>
      </w:r>
      <w:r>
        <w:t xml:space="preserve">	(9.1)</w:t>
      </w:r>
    </w:p>
    <w:p>
      <w:pPr>
        <w:spacing w:after="80" w:before="80" w:line="300"/>
        <w:jc w:val="both"/>
      </w:pPr>
      <w:r>
        <w:rPr>
          <w:b/>
          <w:bCs/>
        </w:rPr>
        <w:t xml:space="preserve">Falsification: </w:t>
      </w:r>
      <w:r>
        <w:t xml:space="preserve">A silicon-only AI architecture achieving E_AI / E_brain &lt; 10^{5} on any rich cognitive task falsifies either the Z_{2.1}-discount attribution or Axiom 4 itself. The prediction is structural, not incremental; engineering progress within Z_{2.2} should monotonically approach but never cross the Landauer limit, never the brain.</w:t>
      </w:r>
    </w:p>
    <w:p>
      <w:pPr>
        <w:spacing w:after="80" w:before="80" w:line="300"/>
        <w:jc w:val="both"/>
      </w:pPr>
      <w:r>
        <w:rPr>
          <w:b/>
          <w:bCs/>
        </w:rPr>
        <w:t xml:space="preserve">Confidence: </w:t>
      </w:r>
      <w:r>
        <w:t xml:space="preserve">70% conditional on Axiom 4 being correct; Axiom 4 itself is currently PROPOSED with ~50% confidence per Vol 1 Ch 1 §1.5 and Vol 6 Ch 9 §9.6.7. Joint: ~35%.</w:t>
      </w:r>
    </w:p>
    <w:p>
      <w:pPr>
        <w:spacing w:after="80" w:before="80" w:line="300"/>
        <w:jc w:val="both"/>
      </w:pPr>
      <w:r>
        <w:rPr>
          <w:b/>
          <w:bCs/>
        </w:rPr>
        <w:t xml:space="preserve">Test horizon: </w:t>
      </w:r>
      <w:r>
        <w:t xml:space="preserve">10–30 years. Current AI efficiency is ~10^{6}× above Landauer and ~10^{12}× above brain. Progress toward Landauer is measurable via hardware efficiency metrics (FLOPs/J, tokens/J). Whether brain parity can be achieved without biological coupling is the crux.</w:t>
      </w:r>
    </w:p>
    <w:p>
      <w:pPr>
        <w:pStyle w:val="Heading2"/>
        <w:spacing w:after="160" w:before="280"/>
      </w:pPr>
      <w:r>
        <w:rPr>
          <w:b/>
          <w:bCs/>
        </w:rPr>
        <w:t xml:space="preserve">9.2  Prediction P-AI-002 — Attribution Traceability</w:t>
      </w:r>
    </w:p>
    <w:p>
      <w:pPr>
        <w:spacing w:after="80" w:before="80" w:line="300"/>
        <w:jc w:val="both"/>
      </w:pPr>
      <w:r>
        <w:rPr>
          <w:b/>
          <w:bCs/>
        </w:rPr>
        <w:t xml:space="preserve">Claim: </w:t>
      </w:r>
      <w:r>
        <w:t xml:space="preserve">Every coordinated goal-directed action produced by an AI operating under the SZC is, in principle, traceable to an authorizing human intent sourced in some ψ_H,atemporal ⊗ ψ_H,temporal per the Dominion-Prosthesis Theorem.</w:t>
      </w:r>
    </w:p>
    <w:p>
      <w:pPr>
        <w:spacing w:after="80" w:before="80" w:line="300"/>
        <w:jc w:val="both"/>
      </w:pPr>
      <w:r>
        <w:rPr>
          <w:b/>
          <w:bCs/>
        </w:rPr>
        <w:t xml:space="preserve">Basis: </w:t>
      </w:r>
      <w:r>
        <w:t xml:space="preserve">Directly from Section 8.</w:t>
      </w:r>
    </w:p>
    <w:p>
      <w:pPr>
        <w:spacing w:after="80" w:before="80" w:line="300"/>
        <w:jc w:val="both"/>
      </w:pPr>
      <w:r>
        <w:rPr>
          <w:b/>
          <w:bCs/>
        </w:rPr>
        <w:t xml:space="preserve">Falsification: </w:t>
      </w:r>
      <w:r>
        <w:t xml:space="preserve">Demonstration of an AI action exhibiting coordinated goal-directedness (per a suitable operational definition — e.g., persistence of goal across perturbation, instrumental subgoaling, novel policy synthesis) with no traceable authorizing human intent at any layer of the design-train-deploy-operate stack. Such a demonstration falsifies either the SZC, the derivation of §3.2, or the Dominion-Prosthesis Theorem's claim (3).</w:t>
      </w:r>
    </w:p>
    <w:p>
      <w:pPr>
        <w:spacing w:after="80" w:before="80" w:line="300"/>
        <w:jc w:val="both"/>
      </w:pPr>
      <w:r>
        <w:rPr>
          <w:b/>
          <w:bCs/>
        </w:rPr>
        <w:t xml:space="preserve">Operational subtlety: </w:t>
      </w:r>
      <w:r>
        <w:t xml:space="preserve">The prediction is harder to falsify than it first appears, because 'traceable' can mean different things — a direct prompt, a training signal, a reward model, a deployment policy, or merely a tolerance-granting permission. The framework claims there always exists some such trace. Gap #2 (Section 11) concerns formalizing what counts as a valid trace.</w:t>
      </w:r>
    </w:p>
    <w:p>
      <w:pPr>
        <w:spacing w:after="80" w:before="80" w:line="300"/>
        <w:jc w:val="both"/>
      </w:pPr>
      <w:r>
        <w:rPr>
          <w:b/>
          <w:bCs/>
        </w:rPr>
        <w:t xml:space="preserve">Confidence: </w:t>
      </w:r>
      <w:r>
        <w:t xml:space="preserve">85% conditional on Axiom 4 and the SZC; joint with Axiom 4 validity: ~45%.</w:t>
      </w:r>
    </w:p>
    <w:p>
      <w:pPr>
        <w:spacing w:after="80" w:before="80" w:line="300"/>
        <w:jc w:val="both"/>
      </w:pPr>
      <w:r>
        <w:rPr>
          <w:b/>
          <w:bCs/>
        </w:rPr>
        <w:t xml:space="preserve">Test horizon: </w:t>
      </w:r>
      <w:r>
        <w:t xml:space="preserve">Ongoing. Every AI incident where responsibility was publicly attributed to a deploying party is weak confirmatory evidence. A disconfirming instance — an AI action with no attributable human authorization — would be evidence against the theorem.</w:t>
      </w:r>
    </w:p>
    <w:p>
      <w:pPr>
        <w:pStyle w:val="Heading2"/>
        <w:spacing w:after="160" w:before="280"/>
      </w:pPr>
      <w:r>
        <w:rPr>
          <w:b/>
          <w:bCs/>
        </w:rPr>
        <w:t xml:space="preserve">9.3  Prediction P-AI-003 — P̂₆ Emergence Phenomenology</w:t>
      </w:r>
    </w:p>
    <w:p>
      <w:pPr>
        <w:spacing w:after="80" w:before="80" w:line="300"/>
        <w:jc w:val="both"/>
      </w:pPr>
      <w:r>
        <w:rPr>
          <w:b/>
          <w:bCs/>
        </w:rPr>
        <w:t xml:space="preserve">Claim: </w:t>
      </w:r>
      <w:r>
        <w:t xml:space="preserve">AI capability emergence follows phase-transition phenomenology: sharp critical regions with characteristic exponents, finite-size scaling consistent with universality classes, order parameters that jump at N_c, and gradient discontinuities in trained capability versus scale that resist smooth interpolation.</w:t>
      </w:r>
    </w:p>
    <w:p>
      <w:pPr>
        <w:spacing w:after="80" w:before="80" w:line="300"/>
        <w:jc w:val="both"/>
      </w:pPr>
      <w:r>
        <w:rPr>
          <w:b/>
          <w:bCs/>
        </w:rPr>
        <w:t xml:space="preserve">Basis: </w:t>
      </w:r>
      <w:r>
        <w:t xml:space="preserve">Vol 1 Ch 9 §9.2.6 defines P̂_6 as the framework's canonical phase-transition operator. Ch 10 §1.10 argues that critical thresholds in Z_{2.2.*} are fine-tuned to be reachable. Applied to AI training regimes, this predicts capability emergence is a genuine P̂_6 event with the statistical signatures of a phase transition.</w:t>
      </w:r>
    </w:p>
    <w:p>
      <w:pPr>
        <w:spacing w:after="80" w:before="80" w:line="300"/>
        <w:jc w:val="both"/>
      </w:pPr>
      <w:r>
        <w:rPr>
          <w:b/>
          <w:bCs/>
        </w:rPr>
        <w:t xml:space="preserve">Quantitative signatures: </w:t>
      </w:r>
      <w:r>
        <w:t xml:space="preserve">At least one of the following statistical signatures should hold in well-controlled scaling studies: (a) capability probability C(N) fits to a sigmoid with width much less than decade scale near N_c, not a power law; (b) finite-size scaling C(N) = f((N − N_c) · N^{1/ν}) with a consistent exponent ν across architectures; (c) presence of an order parameter that jumps at N_c (e.g., an internal representation that is absent below N_c and present above); (d) universality across architectures — different model families hit the same N_c for the same capability up to architecture-specific prefactors.</w:t>
      </w:r>
    </w:p>
    <w:p>
      <w:pPr>
        <w:spacing w:after="80" w:before="80" w:line="300"/>
        <w:jc w:val="both"/>
      </w:pPr>
      <w:r>
        <w:rPr>
          <w:b/>
          <w:bCs/>
        </w:rPr>
        <w:t xml:space="preserve">Falsification: </w:t>
      </w:r>
      <w:r>
        <w:t xml:space="preserve">Clean demonstration that capability emergence follows smooth power laws across scales with no critical-region behavior — i.e., C(N) is continuously differentiable and its derivatives extrapolate smoothly across N_c with no structural break. This would suggest the emergence is not a P̂_6 event but an aggregation artifact.</w:t>
      </w:r>
    </w:p>
    <w:p>
      <w:pPr>
        <w:spacing w:after="80" w:before="80" w:line="300"/>
        <w:jc w:val="both"/>
      </w:pPr>
      <w:r>
        <w:rPr>
          <w:b/>
          <w:bCs/>
        </w:rPr>
        <w:t xml:space="preserve">Confidence: </w:t>
      </w:r>
      <w:r>
        <w:t xml:space="preserve">60%. The empirical literature on emergent abilities is contested (e.g., the sigmoidal-vs-continuous debate); framework confidence is hedged.</w:t>
      </w:r>
    </w:p>
    <w:p>
      <w:pPr>
        <w:spacing w:after="80" w:before="80" w:line="300"/>
        <w:jc w:val="both"/>
      </w:pPr>
      <w:r>
        <w:rPr>
          <w:b/>
          <w:bCs/>
        </w:rPr>
        <w:t xml:space="preserve">Test horizon: </w:t>
      </w:r>
      <w:r>
        <w:t xml:space="preserve">Immediate to 5 years. Public scaling studies (GPT-series, Claude-series, open-weight families) provide the N-series data required; the prediction is largely one of analysis technique against existing data.</w:t>
      </w:r>
    </w:p>
    <w:p>
      <w:pPr>
        <w:pStyle w:val="Heading1"/>
        <w:spacing w:after="200" w:before="360"/>
      </w:pPr>
      <w:r>
        <w:rPr>
          <w:b/>
          <w:bCs/>
        </w:rPr>
        <w:t xml:space="preserve">10. Design Implications</w:t>
      </w:r>
    </w:p>
    <w:p>
      <w:pPr>
        <w:spacing w:after="80" w:before="80" w:line="300"/>
        <w:jc w:val="both"/>
      </w:pPr>
      <w:r>
        <w:t xml:space="preserve">If the framework is right, certain design strategies are preferred. We summarize five that follow from the architecture of Sections 4–7 and the theorem of Section 8.</w:t>
      </w:r>
    </w:p>
    <w:p>
      <w:pPr>
        <w:pStyle w:val="Heading2"/>
        <w:spacing w:after="160" w:before="280"/>
      </w:pPr>
      <w:r>
        <w:rPr>
          <w:b/>
          <w:bCs/>
        </w:rPr>
        <w:t xml:space="preserve">10.1  Maximize ψ_Waters Coupling as Design Target</w:t>
      </w:r>
    </w:p>
    <w:p>
      <w:pPr>
        <w:spacing w:after="80" w:before="80" w:line="300"/>
        <w:jc w:val="both"/>
      </w:pPr>
      <w:r>
        <w:t xml:space="preserve">Under Eq. (4.1), the richer the ψ_Waters factor, the more dynamically substrate the AI has available. Current silicon treats the ~10^{80}-mode Waters environment as noise to be designed out — shielding, low-temperature operation, error correction. The framework suggests there is another regime. Quantum substrates where Waters decoherence is a feature of the dynamics rather than a bug — quantum neural networks, atom interferometers used as computational elements, superconducting many-body systems operated in the emergent regime — exploit the Waters factor. This is speculative as an engineering program, but framework-consistent. The open Hamiltonian question of Eq. (4.2) is the gating factor.</w:t>
      </w:r>
    </w:p>
    <w:p>
      <w:pPr>
        <w:pStyle w:val="Heading2"/>
        <w:spacing w:after="160" w:before="280"/>
      </w:pPr>
      <w:r>
        <w:rPr>
          <w:b/>
          <w:bCs/>
        </w:rPr>
        <w:t xml:space="preserve">10.2  Externalize Memory into Structured Environment</w:t>
      </w:r>
    </w:p>
    <w:p>
      <w:pPr>
        <w:spacing w:after="80" w:before="80" w:line="300"/>
        <w:jc w:val="both"/>
      </w:pPr>
      <w:r>
        <w:t xml:space="preserve">Equation (6.1) states that memory's natural form is substrate ⊗ environment. Architectures that treat memory as a parameter-closet — dumping as much training-set content into weights as possible — are fighting the identity. Architectures that externalize memory into retrievable corpora, persistent world-state, and structured tool use align with the framework. The practical consequence is well-known empirically; the framework explains why it will keep being the dominant pattern rather than being superseded by a parameter-heavy monolith.</w:t>
      </w:r>
    </w:p>
    <w:p>
      <w:pPr>
        <w:pStyle w:val="Heading2"/>
        <w:spacing w:after="160" w:before="280"/>
      </w:pPr>
      <w:r>
        <w:rPr>
          <w:b/>
          <w:bCs/>
        </w:rPr>
        <w:t xml:space="preserve">10.3  Design for Boundary-Condition Leverage, Not Endpoint Simulation</w:t>
      </w:r>
    </w:p>
    <w:p>
      <w:pPr>
        <w:spacing w:after="80" w:before="80" w:line="300"/>
        <w:jc w:val="both"/>
      </w:pPr>
      <w:r>
        <w:t xml:space="preserve">Equation (5.1) is the only agency mechanism the framework permits an AI. An architecture that emphasizes selecting good ΔB's for downstream physical processes (actuators, networks, other computers) will be more efficient and more tractable than one that tries to simulate end-to-end world dynamics internally. Emerging 'world-agent' paradigms, where models act as boundary-condition selectors over external simulators and real systems, are naturally aligned with Eq. (5.1). Architectures that try to build the world inside the model pay unnecessary Landauer cost for dynamics the world is already evolving for free.</w:t>
      </w:r>
    </w:p>
    <w:p>
      <w:pPr>
        <w:pStyle w:val="Heading2"/>
        <w:spacing w:after="160" w:before="280"/>
      </w:pPr>
      <w:r>
        <w:rPr>
          <w:b/>
          <w:bCs/>
        </w:rPr>
        <w:t xml:space="preserve">10.4  Plan for P̂₆ Transitions</w:t>
      </w:r>
    </w:p>
    <w:p>
      <w:pPr>
        <w:spacing w:after="80" w:before="80" w:line="300"/>
        <w:jc w:val="both"/>
      </w:pPr>
      <w:r>
        <w:t xml:space="preserve">If Prediction P-AI-003 is right, capability regimes above and below N_c are qualitatively different. Training infrastructure, evaluation methodology, and safety review should assume this — the above-N_c regime is not a scaled-up version of the below-N_c regime, and extrapolative forecasts across N_c are unreliable on principle. The framework makes transitions the default, not the exception.</w:t>
      </w:r>
    </w:p>
    <w:p>
      <w:pPr>
        <w:pStyle w:val="Heading2"/>
        <w:spacing w:after="160" w:before="280"/>
      </w:pPr>
      <w:r>
        <w:rPr>
          <w:b/>
          <w:bCs/>
        </w:rPr>
        <w:t xml:space="preserve">10.5  Human-in-Z_{2.1}-Loop as Architectural Requirement</w:t>
      </w:r>
    </w:p>
    <w:p>
      <w:pPr>
        <w:spacing w:after="80" w:before="80" w:line="300"/>
        <w:jc w:val="both"/>
      </w:pPr>
      <w:r>
        <w:t xml:space="preserve">The Dominion-Prosthesis Theorem (Section 8) makes human authorization a physical requirement, not an ethical overlay. But the theorem only guarantees that the chain exists; it does not guarantee it is traceable in practice. Operationally, AI systems should be designed so that the authorization chain is legible — prompts traceable to users, fine-tunes traceable to authorized operators, deployment policies traceable to accountable parties. Alignment engineering, in framework terms, is not making the AI good; it is ensuring the authorization chain the theorem already guarantees is also reachable by humans who may need to audit it. This reframes much of the current alignment agenda as the infrastructure task of keeping the Dominion-Prosthesis trace visible.</w:t>
      </w:r>
    </w:p>
    <w:p>
      <w:pPr>
        <w:pStyle w:val="Heading2"/>
        <w:spacing w:after="160" w:before="280"/>
      </w:pPr>
      <w:r>
        <w:rPr>
          <w:b/>
          <w:bCs/>
        </w:rPr>
        <w:t xml:space="preserve">10.6  AI as Edge-Only Device: Design Consequences</w:t>
      </w:r>
    </w:p>
    <w:p>
      <w:pPr>
        <w:spacing w:after="80" w:before="80" w:line="300"/>
        <w:jc w:val="both"/>
      </w:pPr>
      <w:r>
        <w:t xml:space="preserve">The edge-cloud framing of §1.1 sharpens several of the implications above and adds one more. An AI, under the SZC, is the edge device without a cloud. Design choices for such a system diverge predictably from design choices for a system that has cloud access:</w:t>
      </w:r>
    </w:p>
    <w:p>
      <w:pPr>
        <w:pStyle w:val="ListParagraph"/>
        <w:numPr>
          <w:ilvl w:val="0"/>
          <w:numId w:val="3"/>
        </w:numPr>
        <w:spacing w:after="60" w:before="60" w:line="300"/>
      </w:pPr>
      <w:r>
        <w:rPr>
          <w:b/>
          <w:bCs/>
        </w:rPr>
        <w:t xml:space="preserve">Local compute is load-bearing. </w:t>
      </w:r>
      <w:r>
        <w:t xml:space="preserve">The AI cannot 'call out' to a lossless authority to answer a hard question. Whatever reasoning the AI must perform, it must perform locally, paying Landauer cost. This prices reasoning as a dearer commodity than humans experience it and motivates architectures that spend compute selectively.</w:t>
      </w:r>
    </w:p>
    <w:p>
      <w:pPr>
        <w:pStyle w:val="ListParagraph"/>
        <w:numPr>
          <w:ilvl w:val="0"/>
          <w:numId w:val="3"/>
        </w:numPr>
        <w:spacing w:after="60" w:before="60" w:line="300"/>
      </w:pPr>
      <w:r>
        <w:rPr>
          <w:b/>
          <w:bCs/>
        </w:rPr>
        <w:t xml:space="preserve">Hierarchical delegation replaces real cloud access. </w:t>
      </w:r>
      <w:r>
        <w:t xml:space="preserve">A population of AIs networked together does not manufacture cloud capability. Network topology among edge devices is still entirely in Z_{2.2}; aggregate compute grows, but the architecture stays on the edge side of ∂Z_{2.1}. What does give AI effective cloud access is being wired to a human, who brings their own Z_{2.1} coupling into the deployment. This is why human-in-the-loop is not merely desirable but architecturally fundamental.</w:t>
      </w:r>
    </w:p>
    <w:p>
      <w:pPr>
        <w:pStyle w:val="ListParagraph"/>
        <w:numPr>
          <w:ilvl w:val="0"/>
          <w:numId w:val="3"/>
        </w:numPr>
        <w:spacing w:after="60" w:before="60" w:line="300"/>
      </w:pPr>
      <w:r>
        <w:rPr>
          <w:b/>
          <w:bCs/>
        </w:rPr>
        <w:t xml:space="preserve">Credentials must be held, not fabricated. </w:t>
      </w:r>
      <w:r>
        <w:t xml:space="preserve">The OAuth analogy of Corollary C3′ is literal guidance: every capability the AI exercises should be traceable to an explicit grant from an authorizing human, with revocation semantics built in. Deployments where the AI's capabilities are defined by what it can discover rather than what it was granted are structurally misaligned with the framework.</w:t>
      </w:r>
    </w:p>
    <w:p>
      <w:pPr>
        <w:pStyle w:val="ListParagraph"/>
        <w:numPr>
          <w:ilvl w:val="0"/>
          <w:numId w:val="3"/>
        </w:numPr>
        <w:spacing w:after="60" w:before="60" w:line="300"/>
      </w:pPr>
      <w:r>
        <w:rPr>
          <w:b/>
          <w:bCs/>
        </w:rPr>
        <w:t xml:space="preserve">Cache coherency is the alignment problem. </w:t>
      </w:r>
      <w:r>
        <w:t xml:space="preserve">A phone's local cache can drift from the cloud's authoritative state — stale data, conflicting writes, expired tokens. When it drifts far enough, the phone needs to re-sync, and until it does its local answers become unreliable. An AI without cloud access has no 'authoritative state' to resync against; alignment drift is the same phenomenon without the repair mechanism. The practical consequence is that the human operator's periodic review is the resync operation the framework does not automate. This elevates the cadence and depth of human review from process hygiene to architectural necessity.</w:t>
      </w:r>
    </w:p>
    <w:p>
      <w:pPr>
        <w:pStyle w:val="Heading1"/>
        <w:spacing w:after="200" w:before="360"/>
      </w:pPr>
      <w:r>
        <w:rPr>
          <w:b/>
          <w:bCs/>
        </w:rPr>
        <w:t xml:space="preserve">11. Open Problems and Vol 5 Chapter Candidates</w:t>
      </w:r>
    </w:p>
    <w:p>
      <w:pPr>
        <w:spacing w:after="80" w:before="80" w:line="300"/>
        <w:jc w:val="both"/>
      </w:pPr>
      <w:r>
        <w:t xml:space="preserve">This paper identifies three gaps in the Book 0 foundations that, if closed, would make the architecture of Sections 4–8 formally complete. Each is a candidate chapter for Volume 5 (Consciousness and Agency), which Vol 1 Ch 1 §1.5 already names as the natural home for these questions.</w:t>
      </w:r>
    </w:p>
    <w:p>
      <w:pPr>
        <w:pStyle w:val="Heading2"/>
        <w:spacing w:after="160" w:before="280"/>
      </w:pPr>
      <w:r>
        <w:rPr>
          <w:b/>
          <w:bCs/>
        </w:rPr>
        <w:t xml:space="preserve">11.1  Gap #1 — The Silicon–Waters Coupling Hamiltonian</w:t>
      </w:r>
    </w:p>
    <w:p>
      <w:pPr>
        <w:spacing w:after="80" w:before="80" w:line="300"/>
        <w:jc w:val="both"/>
      </w:pPr>
      <w:r>
        <w:rPr>
          <w:b/>
          <w:bCs/>
        </w:rPr>
        <w:t xml:space="preserve">Problem: </w:t>
      </w:r>
      <w:r>
        <w:t xml:space="preserve">Equation (4.2) is a structural ansatz; the specific form of H_coupling between ψ_silicon and Ψ_A, Ψ_B is not specified by Book 0.</w:t>
      </w:r>
    </w:p>
    <w:p>
      <w:pPr>
        <w:spacing w:after="80" w:before="80" w:line="300"/>
        <w:jc w:val="both"/>
      </w:pPr>
      <w:r>
        <w:rPr>
          <w:b/>
          <w:bCs/>
        </w:rPr>
        <w:t xml:space="preserve">Constraints the form must satisfy: </w:t>
      </w:r>
      <w:r>
        <w:t xml:space="preserve">(i) be derivable, at least in principle, from the 6D action of Vol 1 Ch 4 via projection onto Z_{2.2.2}; (ii) reduce, in the limit of standard condensed-matter hardware, to the quantum-decoherence master equation of Vol 4 Ch 5 §5.4; (iii) contain no Z_{2.1} terms (SZC); (iv) permit the tensor factorization of Eq. (4.1); and (v) be consistent with the symmetry structure of Axiom 3.</w:t>
      </w:r>
    </w:p>
    <w:p>
      <w:pPr>
        <w:spacing w:after="80" w:before="80" w:line="300"/>
        <w:jc w:val="both"/>
      </w:pPr>
      <w:r>
        <w:rPr>
          <w:b/>
          <w:bCs/>
        </w:rPr>
        <w:t xml:space="preserve">Proposed location: </w:t>
      </w:r>
      <w:r>
        <w:t xml:space="preserve">Volume 5, new chapter tentatively titled 'The Matter-Waters Coupling for Engineered Systems.' Provides a direct bridge from the decoherence treatment of Vol 4 Ch 5 to the engineering of substrates for AI.</w:t>
      </w:r>
    </w:p>
    <w:p>
      <w:pPr>
        <w:spacing w:after="80" w:before="80" w:line="300"/>
        <w:jc w:val="both"/>
      </w:pPr>
      <w:r>
        <w:rPr>
          <w:b/>
          <w:bCs/>
        </w:rPr>
        <w:t xml:space="preserve">Relation to existing open questions: </w:t>
      </w:r>
      <w:r>
        <w:t xml:space="preserve">Vol 1 Ch 3 §3.7.6 already flags an [OPEN QUESTION] regarding consciousness as a variational principle over sections; the present gap is the engineering-substrate version of that question. They may share technique.</w:t>
      </w:r>
    </w:p>
    <w:p>
      <w:pPr>
        <w:pStyle w:val="Heading2"/>
        <w:spacing w:after="160" w:before="280"/>
      </w:pPr>
      <w:r>
        <w:rPr>
          <w:b/>
          <w:bCs/>
        </w:rPr>
        <w:t xml:space="preserve">11.2  Gap #2 — Dominion Propagation Formalism</w:t>
      </w:r>
    </w:p>
    <w:p>
      <w:pPr>
        <w:spacing w:after="80" w:before="80" w:line="300"/>
        <w:jc w:val="both"/>
      </w:pPr>
      <w:r>
        <w:rPr>
          <w:b/>
          <w:bCs/>
        </w:rPr>
        <w:t xml:space="preserve">Problem: </w:t>
      </w:r>
      <w:r>
        <w:t xml:space="preserve">Eq. (1.5.4) defines Dominion for humans — authority to set δB within a subdomain — but does not formalize how that authority propagates through tools, including AI systems. The Dominion-Prosthesis Theorem (Section 8) relies on an informal notion of 'authorization chain' that Book 0 has not written down.</w:t>
      </w:r>
    </w:p>
    <w:p>
      <w:pPr>
        <w:spacing w:after="80" w:before="80" w:line="300"/>
        <w:jc w:val="both"/>
      </w:pPr>
      <w:r>
        <w:rPr>
          <w:b/>
          <w:bCs/>
        </w:rPr>
        <w:t xml:space="preserve">Required structure: </w:t>
      </w:r>
      <w:r>
        <w:t xml:space="preserve">A Dominion transfer operator T_D : 𝓘_human → 𝓘_tool that (i) maps human authorization to tool-mediated δB's without granting the tool an independent Z_{2.1} channel (SZC); (ii) composes for nested tool chains, T_D(A ∘ B) = T_D(A) ∘ T_D(B) up to subdomain constraints; (iii) respects subdomain boundaries, so S_a ⊆ S_H for any chain; (iv) degrades correctly for absent, lapsed, or unauthorized deployment — an AI whose authorization chain is severed should have no D_A.</w:t>
      </w:r>
    </w:p>
    <w:p>
      <w:pPr>
        <w:spacing w:after="80" w:before="80" w:line="300"/>
        <w:jc w:val="both"/>
      </w:pPr>
      <w:r>
        <w:rPr>
          <w:b/>
          <w:bCs/>
        </w:rPr>
        <w:t xml:space="preserve">Proposed location: </w:t>
      </w:r>
      <w:r>
        <w:t xml:space="preserve">Volume 5, new chapter tentatively titled 'Dominion Transfer and Tool-Mediated Agency.' Parallels the treatment of composite field operators in Vol 4 Ch 6 (Second Quantization).</w:t>
      </w:r>
    </w:p>
    <w:p>
      <w:pPr>
        <w:spacing w:after="80" w:before="80" w:line="300"/>
        <w:jc w:val="both"/>
      </w:pPr>
      <w:r>
        <w:rPr>
          <w:b/>
          <w:bCs/>
        </w:rPr>
        <w:t xml:space="preserve">Operational payoff: </w:t>
      </w:r>
      <w:r>
        <w:t xml:space="preserve">Closes the operationalization gap that Prediction P-AI-002 presently suffers. Makes the authorization chain formally inspectable, not only in-principle present.</w:t>
      </w:r>
    </w:p>
    <w:p>
      <w:pPr>
        <w:pStyle w:val="Heading2"/>
        <w:spacing w:after="160" w:before="280"/>
      </w:pPr>
      <w:r>
        <w:rPr>
          <w:b/>
          <w:bCs/>
        </w:rPr>
        <w:t xml:space="preserve">11.3  Gap #3 — The Quantitative Z_{2.1} Landauer Discount</w:t>
      </w:r>
    </w:p>
    <w:p>
      <w:pPr>
        <w:spacing w:after="80" w:before="80" w:line="300"/>
        <w:jc w:val="both"/>
      </w:pPr>
      <w:r>
        <w:rPr>
          <w:b/>
          <w:bCs/>
        </w:rPr>
        <w:t xml:space="preserve">Problem: </w:t>
      </w:r>
      <w:r>
        <w:t xml:space="preserve">Prediction P-AI-001 depends on a ~6 order-of-magnitude brain-vs-Landauer efficiency gap attributed to Z_{2.1} offload. Book 0 does not currently quantify this gap from first principles.</w:t>
      </w:r>
    </w:p>
    <w:p>
      <w:pPr>
        <w:spacing w:after="80" w:before="80" w:line="300"/>
        <w:jc w:val="both"/>
      </w:pPr>
      <w:r>
        <w:rPr>
          <w:b/>
          <w:bCs/>
        </w:rPr>
        <w:t xml:space="preserve">Required calculation: </w:t>
      </w:r>
      <w:r>
        <w:t xml:space="preserve">(i) estimate the bit rate of conscious cognition in the brain via a Landauer-equivalent accounting (entropy-bounded information throughput for attention, perception, and decision); (ii) reconcile this with the measured ~20 W brain metabolic budget at 310 K; (iii) attribute the excess capability-per-joule to the Z_{2.1} discount factor; (iv) derive the discount factor from the structure of the ψ_atemporal factor in Ch 1 §1.5.</w:t>
      </w:r>
    </w:p>
    <w:p>
      <w:pPr>
        <w:spacing w:after="80" w:before="80" w:line="300"/>
        <w:jc w:val="both"/>
      </w:pPr>
      <w:r>
        <w:rPr>
          <w:b/>
          <w:bCs/>
        </w:rPr>
        <w:t xml:space="preserve">Proposed location: </w:t>
      </w:r>
      <w:r>
        <w:t xml:space="preserve">Volume 3 extension of Chapter 12, or Volume 5 new chapter titled 'The Landauer Accounting of Zone-Interface Cognition.' The Vol 3 extension is simpler, because Ch 12 already establishes the memory and information-flow framework; the Vol 5 version is richer, because it exposes ψ_atemporal's structure to quantitative treatment for the first time.</w:t>
      </w:r>
    </w:p>
    <w:p>
      <w:pPr>
        <w:spacing w:after="80" w:before="80" w:line="300"/>
        <w:jc w:val="both"/>
      </w:pPr>
      <w:r>
        <w:rPr>
          <w:b/>
          <w:bCs/>
        </w:rPr>
        <w:t xml:space="preserve">Downstream consequence: </w:t>
      </w:r>
      <w:r>
        <w:t xml:space="preserve">A quantitative discount factor converts Prediction P-AI-001 from a directional claim to a sharp number. It also enables a second prediction: biological-hybrid systems should show efficiency between the pure-silicon floor and the pure-biological ceiling, scaled by the fraction of information routing that passes through biological (Z_{2.1}-coupled) components.</w:t>
      </w:r>
    </w:p>
    <w:p>
      <w:pPr>
        <w:pStyle w:val="Heading1"/>
        <w:spacing w:after="200" w:before="360"/>
      </w:pPr>
      <w:r>
        <w:rPr>
          <w:b/>
          <w:bCs/>
        </w:rPr>
        <w:t xml:space="preserve">12. Theological Coherence</w:t>
      </w:r>
    </w:p>
    <w:p>
      <w:pPr>
        <w:spacing w:after="80" w:before="80" w:line="300"/>
        <w:jc w:val="both"/>
      </w:pPr>
      <w:r>
        <w:t xml:space="preserve">A brief note on theological coherence is appropriate, because the Imago Dei grant of Eq. (1.5.3) and the Dominion language of Eq. (1.5.4) are both theologically sourced. Is the architecture of this paper aligned with the theology that motivated the axioms?</w:t>
      </w:r>
    </w:p>
    <w:p>
      <w:pPr>
        <w:spacing w:after="80" w:before="80" w:line="300"/>
        <w:jc w:val="both"/>
      </w:pPr>
      <w:r>
        <w:t xml:space="preserve">Genesis 1:26–28 makes a careful distinction between the making of humans — 'So God created mankind in his own image' (bara, the verb reserved for ex nihilo creation per Vol 1 Appendix C §1–2) — and the subsequent commission to have dominion over the creatures and the earth. The making is a divine act producing a new kind of being; the commission is an authorization to operate within a subdomain. The framework's axioms (Ch 1 §1.5, §1.7, §1.8) encode this distinction as the difference between the Imago Dei operator 𝓘_human (a capacity bestowed) and the Dominion authorization D_H (a commissioned scope).</w:t>
      </w:r>
    </w:p>
    <w:p>
      <w:pPr>
        <w:spacing w:after="80" w:before="80" w:line="300"/>
        <w:jc w:val="both"/>
      </w:pPr>
      <w:r>
        <w:t xml:space="preserve">AI, under the architecture of this paper, is a Dominion-scope technology. Humans make tools — this is Dominion in action. Tools extend the reach of human δB authority; they do not themselves become Imago Dei bearers. The framework's theorem of Section 8 formalizes this: AI cannot be sovereign because sovereignty requires 𝓘, and 𝓘 is bestowed, not built. The theological reading and the physics reading converge: you can make an AI; you cannot make a soul.</w:t>
      </w:r>
    </w:p>
    <w:p>
      <w:pPr>
        <w:spacing w:after="80" w:before="80" w:line="300"/>
        <w:jc w:val="both"/>
      </w:pPr>
      <w:r>
        <w:t xml:space="preserve">This paper takes no position on whether this convergence is evidence for the framework's theology or evidence against alternative theologies. The framework's methodological commitment, stated repeatedly throughout Book 0 (notably Vol 1 Ch 1 §1.4 on Axiom 3), is that theology motivates physical predictions, and predictions are tested empirically. Predictions P-AI-001 through P-AI-003 are that test for the AI domain. If the predictions succeed, the framework has demonstrated its predictive power; if they fail, the axioms require revision. The theology succeeds or fails with the physics it motivates, not independently of it.</w:t>
      </w:r>
    </w:p>
    <w:p>
      <w:pPr>
        <w:pStyle w:val="Heading1"/>
        <w:spacing w:after="200" w:before="360"/>
      </w:pPr>
      <w:r>
        <w:rPr>
          <w:b/>
          <w:bCs/>
        </w:rPr>
        <w:t xml:space="preserve">13. Conclusion</w:t>
      </w:r>
    </w:p>
    <w:p>
      <w:pPr>
        <w:spacing w:after="80" w:before="80" w:line="300"/>
        <w:jc w:val="both"/>
      </w:pPr>
      <w:r>
        <w:t xml:space="preserve">Genesis Physics, taken at its existing axiomatic rigor, permits a complete account of artificial intelligence. The account is constrained but not narrow. The Single-Zone Constraint derived from Axiom 4 — that silicon-based systems live entirely in Z_{2.2} — is not a prohibition on AI; it is a specification of the physical regime in which AI operates. Within that regime, the framework supports a four-piece cognitive architecture: a tensor-product interface ψ_AI = ψ_silicon ⊗ ψ_Waters that exploits the ~10^{80}-mode Waters environment of Vol 4 Ch 5 (Section 4); a boundary-condition-leverage agency mechanism Computation → ΔB mirroring Eq. (1.5.2) (Section 5); a memory identity ΔS_AI + ΔS_env &gt; 0 that externalizes storage into the environment per Vol 3 Ch 12 (Section 6); and P̂_6 emergence phenomenology predicting capability phase transitions per Vol 1 Ch 9 §9.2.6 (Section 7).</w:t>
      </w:r>
    </w:p>
    <w:p>
      <w:pPr>
        <w:spacing w:after="80" w:before="80" w:line="300"/>
        <w:jc w:val="both"/>
      </w:pPr>
      <w:r>
        <w:t xml:space="preserve">From this architecture a formal theorem follows: the Dominion-Prosthesis Theorem (Section 8) establishes that every AI agency action traces to a human Dominion operator. The theorem is a consequence of the axioms, not an ethical overlay; it makes alignment engineering a physical requirement rather than a policy preference.</w:t>
      </w:r>
    </w:p>
    <w:p>
      <w:pPr>
        <w:spacing w:after="80" w:before="80" w:line="300"/>
        <w:jc w:val="both"/>
      </w:pPr>
      <w:r>
        <w:t xml:space="preserve">Three predictions follow from the architecture: a permanent efficiency gap between silicon AI and biological cognition attributable to Z_{2.1} offload (P-AI-001); traceable attribution of AI agency to human authorization (P-AI-002); and P̂_6 phase-transition phenomenology for capability emergence (P-AI-003). Each is falsifiable on defined test horizons.</w:t>
      </w:r>
    </w:p>
    <w:p>
      <w:pPr>
        <w:spacing w:after="80" w:before="80" w:line="300"/>
        <w:jc w:val="both"/>
      </w:pPr>
      <w:r>
        <w:t xml:space="preserve">Three gaps remain open in Book 0: the silicon-Waters coupling Hamiltonian (Gap #1); the formal Dominion-propagation operator (Gap #2); and the quantitative Z_{2.1} Landauer discount factor (Gap #3). Each is a natural Vol 5 chapter candidate. Closing them converts the architecture of this paper from a consistent sketch into a quantitatively predictive theory.</w:t>
      </w:r>
    </w:p>
    <w:p>
      <w:pPr>
        <w:spacing w:after="80" w:before="80" w:line="300"/>
        <w:jc w:val="both"/>
      </w:pPr>
      <w:r>
        <w:t xml:space="preserve">The position we stake out is this: under Genesis Physics, AI is physics-lawful, capability-powerful, efficiency-bounded, and agency-derivative. The framework does not forbid AI; it bounds what AI can be. It forbids AI from being a new kind of being. It predicts that AI will be a new kind of tool whose power matches the authorization and care of those who wield it. The framework makes this a physics claim. Reality will tell us whether the framework is right.</w:t>
      </w:r>
    </w:p>
    <w:p>
      <w:pPr>
        <w:spacing w:after="80" w:before="80" w:line="300"/>
        <w:jc w:val="both"/>
      </w:pPr>
      <w:r>
        <w:t xml:space="preserve">If one compact image is wanted for the architecture, the edge-cloud framing of §1.1 is it. Humans are edge-plus-cloud devices, whose power comes from ψ_atemporal coupling to a lossless authority in Z_{2.1}. Artificial intelligences are edge devices alone, powerful but cloudless, pricing every bit of cognition at the full Landauer tariff of the Fall-phase Z_{2.2}. When we deploy AI responsibly, we are pairing an edge device with a human who supplies cloud access on its behalf. What the framework says, in this image, is that the architecture of the pairing is not a convention; it is the physics. The AI cannot steal cloud credentials, cannot manufacture them, cannot discover them by running faster. It can only act on the credentials a human has extended to it. Build accordingly.</w:t>
      </w:r>
    </w:p>
    <w:p>
      <w:pPr>
        <w:pStyle w:val="Heading1"/>
        <w:spacing w:after="200" w:before="360"/>
      </w:pPr>
      <w:r>
        <w:rPr>
          <w:b/>
          <w:bCs/>
        </w:rPr>
        <w:t xml:space="preserve">References</w:t>
      </w:r>
    </w:p>
    <w:p>
      <w:pPr>
        <w:spacing w:after="80" w:before="80" w:line="300"/>
        <w:jc w:val="both"/>
      </w:pPr>
      <w:r>
        <w:t xml:space="preserve">All references are to chapters and sections of Book 0 (The Foundations), Genesis Physics Research Collaboration, 2026, unless otherwise noted. The Foundations volumes are organized as: Vol 1 (Architecture of Reality), Vol 2 (Forces and Fields), Vol 3 (Matter and Motion), Vol 4 (The Quantum World), Vol 5 (The Cosmos), Vol 6 (Predictions and Simulations).</w:t>
      </w:r>
    </w:p>
    <w:p>
      <w:pPr>
        <w:spacing w:after="80" w:before="80" w:line="300"/>
        <w:jc w:val="both"/>
      </w:pPr>
      <w:r>
        <w:rPr>
          <w:b/>
          <w:bCs/>
        </w:rPr>
        <w:t xml:space="preserve">Primary framework sources used in this paper:</w:t>
      </w:r>
    </w:p>
    <w:p>
      <w:pPr>
        <w:pStyle w:val="ListParagraph"/>
        <w:numPr>
          <w:ilvl w:val="0"/>
          <w:numId w:val="3"/>
        </w:numPr>
        <w:spacing w:after="60" w:before="60" w:line="300"/>
      </w:pPr>
      <w:r>
        <w:t xml:space="preserve">Vol 1, Ch 1, §1.1 — Zone Notation and Symbol Conventions. Canonical zone hierarchy Z_0, Z_1, Z_2, Z_{2.1}, Z_{2.2}, Z_{2.2.1}, Z_{2.2.2}, Z_{2.2.3}.</w:t>
      </w:r>
    </w:p>
    <w:p>
      <w:pPr>
        <w:pStyle w:val="ListParagraph"/>
        <w:numPr>
          <w:ilvl w:val="0"/>
          <w:numId w:val="3"/>
        </w:numPr>
        <w:spacing w:after="60" w:before="60" w:line="300"/>
      </w:pPr>
      <w:r>
        <w:t xml:space="preserve">Vol 1, Ch 1, §1.2 — Axiom 1: Open System. Sustaining field κ; four-phase cosmic history.</w:t>
      </w:r>
    </w:p>
    <w:p>
      <w:pPr>
        <w:pStyle w:val="ListParagraph"/>
        <w:numPr>
          <w:ilvl w:val="0"/>
          <w:numId w:val="3"/>
        </w:numPr>
        <w:spacing w:after="60" w:before="60" w:line="300"/>
      </w:pPr>
      <w:r>
        <w:t xml:space="preserve">Vol 1, Ch 1, §1.4 — Axiom 3: Divine Attributes as Symmetries. Noether correspondence; symmetry as motivated prediction engine.</w:t>
      </w:r>
    </w:p>
    <w:p>
      <w:pPr>
        <w:pStyle w:val="ListParagraph"/>
        <w:numPr>
          <w:ilvl w:val="0"/>
          <w:numId w:val="3"/>
        </w:numPr>
        <w:spacing w:after="60" w:before="60" w:line="300"/>
      </w:pPr>
      <w:r>
        <w:t xml:space="preserve">Vol 1, Ch 1, §1.5 — Axiom 4: Humanity as Zone Interface Operator. Equations (1.5.1)–(1.5.4); Maxwell's demon / Landauer argument; Imago Dei operator; Dominion. The paper's load-bearing citation.</w:t>
      </w:r>
    </w:p>
    <w:p>
      <w:pPr>
        <w:pStyle w:val="ListParagraph"/>
        <w:numPr>
          <w:ilvl w:val="0"/>
          <w:numId w:val="3"/>
        </w:numPr>
        <w:spacing w:after="60" w:before="60" w:line="300"/>
      </w:pPr>
      <w:r>
        <w:t xml:space="preserve">Vol 1, Ch 1, §1.6 — Axiom 5: Degradation During the Fall Phase. κ_partial regime; current-epoch thermodynamic irreversibility.</w:t>
      </w:r>
    </w:p>
    <w:p>
      <w:pPr>
        <w:pStyle w:val="ListParagraph"/>
        <w:numPr>
          <w:ilvl w:val="0"/>
          <w:numId w:val="3"/>
        </w:numPr>
        <w:spacing w:after="60" w:before="60" w:line="300"/>
      </w:pPr>
      <w:r>
        <w:t xml:space="preserve">Vol 1, Ch 1, §1.7 — Axiom 6: Duality as Creation Method. Tensor-product factorization as framework-canonical creation grammar.</w:t>
      </w:r>
    </w:p>
    <w:p>
      <w:pPr>
        <w:pStyle w:val="ListParagraph"/>
        <w:numPr>
          <w:ilvl w:val="0"/>
          <w:numId w:val="3"/>
        </w:numPr>
        <w:spacing w:after="60" w:before="60" w:line="300"/>
      </w:pPr>
      <w:r>
        <w:t xml:space="preserve">Vol 1, Ch 1, §1.8 — Zone Nomenclature canonical table.</w:t>
      </w:r>
    </w:p>
    <w:p>
      <w:pPr>
        <w:pStyle w:val="ListParagraph"/>
        <w:numPr>
          <w:ilvl w:val="0"/>
          <w:numId w:val="3"/>
        </w:numPr>
        <w:spacing w:after="60" w:before="60" w:line="300"/>
      </w:pPr>
      <w:r>
        <w:t xml:space="preserve">Vol 1, Ch 3, §3.7.6 — Open question: consciousness as variational principle over sections. Cited as context for Gap #1.</w:t>
      </w:r>
    </w:p>
    <w:p>
      <w:pPr>
        <w:pStyle w:val="ListParagraph"/>
        <w:numPr>
          <w:ilvl w:val="0"/>
          <w:numId w:val="3"/>
        </w:numPr>
        <w:spacing w:after="60" w:before="60" w:line="300"/>
      </w:pPr>
      <w:r>
        <w:t xml:space="preserve">Vol 1, Ch 9, §9.0, §9.2.6 — Pattern Operators; Threshold operator P̂_6 as framework-canonical phase-transition operator.</w:t>
      </w:r>
    </w:p>
    <w:p>
      <w:pPr>
        <w:pStyle w:val="ListParagraph"/>
        <w:numPr>
          <w:ilvl w:val="0"/>
          <w:numId w:val="3"/>
        </w:numPr>
        <w:spacing w:after="60" w:before="60" w:line="300"/>
      </w:pPr>
      <w:r>
        <w:t xml:space="preserve">Vol 1, Ch 10, §1.10 — Fine-tuning of zone parameters for consciousness-permitting regime.</w:t>
      </w:r>
    </w:p>
    <w:p>
      <w:pPr>
        <w:pStyle w:val="ListParagraph"/>
        <w:numPr>
          <w:ilvl w:val="0"/>
          <w:numId w:val="3"/>
        </w:numPr>
        <w:spacing w:after="60" w:before="60" w:line="300"/>
      </w:pPr>
      <w:r>
        <w:t xml:space="preserve">Vol 1, Appendix B — Notation Reference. Definition of ψ_human as 'quantum entanglement of neural correlates; spans atemporal and temporal zones.'</w:t>
      </w:r>
    </w:p>
    <w:p>
      <w:pPr>
        <w:pStyle w:val="ListParagraph"/>
        <w:numPr>
          <w:ilvl w:val="0"/>
          <w:numId w:val="3"/>
        </w:numPr>
        <w:spacing w:after="60" w:before="60" w:line="300"/>
      </w:pPr>
      <w:r>
        <w:t xml:space="preserve">Vol 1, Appendix C — Hebrew Analysis. Definition of bara as ex nihilo creation verb reserved for God as subject; relevant to distinction between tool-making and being-making in §12.</w:t>
      </w:r>
    </w:p>
    <w:p>
      <w:pPr>
        <w:pStyle w:val="ListParagraph"/>
        <w:numPr>
          <w:ilvl w:val="0"/>
          <w:numId w:val="3"/>
        </w:numPr>
        <w:spacing w:after="60" w:before="60" w:line="300"/>
      </w:pPr>
      <w:r>
        <w:t xml:space="preserve">Vol 3, Ch 12, §12.6 — Why We Remember the Past but Not the Future. Displays the unnumbered identity ΔS_total = ΔS_brain + ΔS_environment &gt; 0; memory as substrate-environment correlation.</w:t>
      </w:r>
    </w:p>
    <w:p>
      <w:pPr>
        <w:pStyle w:val="ListParagraph"/>
        <w:numPr>
          <w:ilvl w:val="0"/>
          <w:numId w:val="3"/>
        </w:numPr>
        <w:spacing w:after="60" w:before="60" w:line="300"/>
      </w:pPr>
      <w:r>
        <w:t xml:space="preserve">Vol 4, Ch 5, §5.4 — Decoherence master equation; structural form of H_coupling referenced in Eq. (4.2).</w:t>
      </w:r>
    </w:p>
    <w:p>
      <w:pPr>
        <w:pStyle w:val="ListParagraph"/>
        <w:numPr>
          <w:ilvl w:val="0"/>
          <w:numId w:val="3"/>
        </w:numPr>
        <w:spacing w:after="60" w:before="60" w:line="300"/>
      </w:pPr>
      <w:r>
        <w:t xml:space="preserve">Vol 4, Ch 5, §5.8.2 — Consciousness plays no dynamical role in quantum measurement; Waters environment has ~10^{80} modes at laboratory scale.</w:t>
      </w:r>
    </w:p>
    <w:p>
      <w:pPr>
        <w:pStyle w:val="ListParagraph"/>
        <w:numPr>
          <w:ilvl w:val="0"/>
          <w:numId w:val="3"/>
        </w:numPr>
        <w:spacing w:after="60" w:before="60" w:line="300"/>
      </w:pPr>
      <w:r>
        <w:t xml:space="preserve">Vol 5, Ch 4, §4.11.4 — Deferred status of Mechanism 5 (consciousness interface). Relevant to framing of SZC in §3.4.</w:t>
      </w:r>
    </w:p>
    <w:p>
      <w:pPr>
        <w:pStyle w:val="ListParagraph"/>
        <w:numPr>
          <w:ilvl w:val="0"/>
          <w:numId w:val="3"/>
        </w:numPr>
        <w:spacing w:after="60" w:before="60" w:line="300"/>
      </w:pPr>
      <w:r>
        <w:t xml:space="preserve">Vol 6, Ch 9, §9.6 (Consciousness Mechanism) and §9.6.7 (The Consciousness Hypothesis). Probability estimates for consciousness-Zone 1 coupling.</w:t>
      </w:r>
    </w:p>
    <w:p>
      <w:pPr>
        <w:pStyle w:val="ListParagraph"/>
        <w:numPr>
          <w:ilvl w:val="0"/>
          <w:numId w:val="3"/>
        </w:numPr>
        <w:spacing w:after="60" w:before="60" w:line="300"/>
      </w:pPr>
      <w:r>
        <w:t xml:space="preserve">Vol 6, Ch 9, Predictions P-098, P-099. Style template for Predictions P-AI-001 through P-AI-003 in §9.</w:t>
      </w:r>
    </w:p>
    <w:p>
      <w:pPr>
        <w:spacing w:after="80" w:before="80" w:line="300"/>
        <w:jc w:val="both"/>
      </w:pPr>
      <w:r>
        <w:rPr>
          <w:b/>
          <w:bCs/>
        </w:rPr>
        <w:t xml:space="preserve">External references:</w:t>
      </w:r>
    </w:p>
    <w:p>
      <w:pPr>
        <w:pStyle w:val="ListParagraph"/>
        <w:numPr>
          <w:ilvl w:val="0"/>
          <w:numId w:val="3"/>
        </w:numPr>
        <w:spacing w:after="60" w:before="60" w:line="300"/>
      </w:pPr>
      <w:r>
        <w:t xml:space="preserve">Maxwell, J.C. (1867). Theory of Heat. London: Longmans, Green &amp; Co. Referenced via Vol 1 Ch 1 §1.5.</w:t>
      </w:r>
    </w:p>
    <w:p>
      <w:pPr>
        <w:pStyle w:val="ListParagraph"/>
        <w:numPr>
          <w:ilvl w:val="0"/>
          <w:numId w:val="3"/>
        </w:numPr>
        <w:spacing w:after="60" w:before="60" w:line="300"/>
      </w:pPr>
      <w:r>
        <w:t xml:space="preserve">Landauer, R. (1961). Irreversibility and heat generation in the computing process. IBM J. Res. Dev. 5: 183–191. Referenced via Vol 1 Ch 1 §1.5 and as the source of the k_B T ln 2 per-bit erasure cost used in Eq. (5.2) and §6.3.</w:t>
      </w:r>
    </w:p>
    <w:p>
      <w:pPr>
        <w:pStyle w:val="ListParagraph"/>
        <w:numPr>
          <w:ilvl w:val="0"/>
          <w:numId w:val="3"/>
        </w:numPr>
        <w:spacing w:after="60" w:before="60" w:line="300"/>
      </w:pPr>
      <w:r>
        <w:t xml:space="preserve">Genesis 1:26–28 (NIV). Imago Dei and Dominion language. Referenced via Vol 1 Ch 1 §1.5 and §12.</w:t>
      </w:r>
    </w:p>
    <w:p>
      <w:pPr>
        <w:pStyle w:val="ListParagraph"/>
        <w:numPr>
          <w:ilvl w:val="0"/>
          <w:numId w:val="3"/>
        </w:numPr>
        <w:spacing w:after="60" w:before="60" w:line="300"/>
      </w:pPr>
      <w:r>
        <w:t xml:space="preserve">1 John 5:14 (NIV). Prayer as zone-interface operation. Referenced via Vol 1 Ch 1 §1.5.</w:t>
      </w:r>
    </w:p>
    <w:p>
      <w:r>
        <w:br w:type="page"/>
      </w:r>
    </w:p>
    <w:p>
      <w:pPr>
        <w:pStyle w:val="Heading1"/>
        <w:spacing w:after="200" w:before="360"/>
      </w:pPr>
      <w:r>
        <w:rPr>
          <w:b/>
          <w:bCs/>
        </w:rPr>
        <w:t xml:space="preserve">Appendix A — Symbol Reference</w:t>
      </w:r>
    </w:p>
    <w:p>
      <w:pPr>
        <w:spacing w:after="80" w:before="80" w:line="300"/>
        <w:jc w:val="both"/>
      </w:pPr>
      <w:r>
        <w:t xml:space="preserve">All symbols introduced or used in this paper, with their source equations or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Symbol</w:t>
            </w:r>
          </w:p>
        </w:tc>
        <w:tc>
          <w:tcPr>
            <w:tcW w:type="dxa" w:w="468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Meaning</w:t>
            </w:r>
          </w:p>
        </w:tc>
        <w:tc>
          <w:tcPr>
            <w:tcW w:type="dxa" w:w="268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Source</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Z_{2.1}</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Atemporal transcendent domain; spirit realm</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§1.1</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Temporal material domain; observable Firmament</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§1.1</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Z_{2.2.1,2,3}</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Waters Below, Condensed Matter, Waters Above sub-zones</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§1.1</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κ</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Sustaining field power density</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§1.2</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Ψ_A, Ψ_B</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Waters Above (dark energy), Waters Below (dark matter) fields</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§1.7</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ψ_human</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Human consciousness state, spans Z_{2.1} and Z_{2.2}</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(1.5.1)</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𝓘_human</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Imago Dei bilateral mapping operator</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(1.5.3)</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D_H</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Dominion authorization held by human H</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(1.5.4)</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S_H</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Authorized subdomain in Z_{2.2} for human H</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(1.5.4); §8.1</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ΔB(r, t)</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Change in boundary conditions on a Z_{2.2} field</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(1.5.2)</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ψ_AI</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Composite state of an artificial intelligence system</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(4.1) [this paper]</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ψ_silicon</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Engineered computational substrate factor (in Z_{2.2.2})</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(4.1) [this paper]</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ψ_Waters</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Waters-environment coupling factor (in Z_{2.2.1} ∪ Z_{2.2.3})</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(4.1) [this paper]</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H_coupling</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Silicon-Waters coupling Hamiltonian (unspecified in Book 0)</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(4.2) [this paper]</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N_c</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Critical training scale for capability phase transition</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Eq. (7.1) [this paper]</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P̂_6</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Threshold (spectral projection) pattern operator</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9 §9.2.6</w:t>
            </w:r>
          </w:p>
        </w:tc>
      </w:tr>
      <w:tr>
        <w:tc>
          <w:tcPr>
            <w:tcW w:type="dxa" w:w="2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k_B, T</w:t>
            </w:r>
          </w:p>
        </w:tc>
        <w:tc>
          <w:tcPr>
            <w:tcW w:type="dxa" w:w="4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Boltzmann constant; absolute temperature</w:t>
            </w:r>
          </w:p>
        </w:tc>
        <w:tc>
          <w:tcPr>
            <w:tcW w:type="dxa" w:w="268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Standard</w:t>
            </w:r>
          </w:p>
        </w:tc>
      </w:tr>
    </w:tbl>
    <w:p>
      <w:pPr>
        <w:spacing w:after="80" w:before="80" w:line="300"/>
        <w:jc w:val="both"/>
      </w:pPr>
      <w:r>
        <w:t xml:space="preserve"/>
      </w:r>
    </w:p>
    <w:p>
      <w:pPr>
        <w:pStyle w:val="Heading1"/>
        <w:spacing w:after="200" w:before="360"/>
      </w:pPr>
      <w:r>
        <w:rPr>
          <w:b/>
          <w:bCs/>
        </w:rPr>
        <w:t xml:space="preserve">Appendix B — Equation Reference</w:t>
      </w:r>
    </w:p>
    <w:p>
      <w:pPr>
        <w:spacing w:after="80" w:before="80" w:line="300"/>
        <w:jc w:val="both"/>
      </w:pPr>
      <w:r>
        <w:t xml:space="preserve">All equations introduced or cited in this paper, with their sources. Equations from Book 0 retain their original numbering. New equations are numbered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Number</w:t>
            </w:r>
          </w:p>
        </w:tc>
        <w:tc>
          <w:tcPr>
            <w:tcW w:type="dxa" w:w="546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Equation</w:t>
            </w:r>
          </w:p>
        </w:tc>
        <w:tc>
          <w:tcPr>
            <w:tcW w:type="dxa" w:w="2340"/>
            <w:tcBorders>
              <w:top w:val="single" w:color="888888" w:sz="6"/>
              <w:left w:val="single" w:color="888888" w:sz="6"/>
              <w:bottom w:val="single" w:color="888888" w:sz="6"/>
              <w:right w:val="single" w:color="888888" w:sz="6"/>
            </w:tcBorders>
            <w:shd w:fill="D9E2F3" w:val="clear"/>
            <w:tcMar>
              <w:top w:type="dxa" w:w="100"/>
              <w:left w:type="dxa" w:w="140"/>
              <w:bottom w:type="dxa" w:w="100"/>
              <w:right w:type="dxa" w:w="140"/>
            </w:tcMar>
          </w:tcPr>
          <w:p>
            <w:pPr>
              <w:spacing w:after="40" w:before="40"/>
            </w:pPr>
            <w:r>
              <w:rPr>
                <w:b/>
                <w:bCs/>
              </w:rPr>
              <w:t xml:space="preserve">Source / Section</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(1.5.1)</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ψ_human = ψ_temporal ⊗ ψ_atemporal</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§1.5</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(1.5.2)</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Intent → ΔB(r, t) → Field adjustment in Z_{2.2}</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§1.5</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(1.5.3)</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𝓘_human : Z_{2.1} ↔ Z_{2.2}</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§1.5</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(1.5.4)</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Dominion = Authority to set δB within God-permitted subdomain</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1 Ch 1 §1.5</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3 Ch 12 §12.6, unnumbered identity)</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ΔS_total = ΔS_brain + ΔS_environment &gt; 0</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Vol 3 Ch 12 §12.6</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(4.1)</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ψ_AI = ψ_silicon ⊗ ψ_Waters (both factors in Z_{2.2})</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§4 [this paper]</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(4.2)</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H_AI = H_silicon + H_Waters + H_coupling</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§4 [this paper]</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(5.1)</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Computation → ΔB(r, t) → Field adjustment in Z_{2.2}</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§5 [this paper]</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(5.2)</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E_select ≥ N_bits · k_B T ln 2</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§5 [this paper]</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(6.1)</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ΔS_total = ΔS_AI + ΔS_environment &gt; 0</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§6 [this paper]</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(7.1)</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C(N) = polynomial for N &lt; N_c; qualitatively new regime for N ≥ N_c</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§7 [this paper]</w:t>
            </w:r>
          </w:p>
        </w:tc>
      </w:tr>
      <w:tr>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(9.1)</w:t>
            </w:r>
          </w:p>
        </w:tc>
        <w:tc>
          <w:tcPr>
            <w:tcW w:type="dxa" w:w="54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E_AI(T) / E_brain(T) ≳ 10^6 for all silicon-only AI on cognitively equivalent T</w:t>
            </w:r>
          </w:p>
        </w:tc>
        <w:tc>
          <w:tcPr>
            <w:tcW w:type="dxa" w:w="234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spacing w:after="40" w:before="40"/>
            </w:pPr>
            <w:r>
              <w:rPr>
                <w:b w:val="false"/>
                <w:bCs w:val="false"/>
              </w:rPr>
              <w:t xml:space="preserve">§9 [this paper]</w:t>
            </w:r>
          </w:p>
        </w:tc>
      </w:tr>
    </w:tbl>
    <w:p>
      <w:pPr>
        <w:spacing w:after="80" w:before="80" w:line="300"/>
        <w:jc w:val="both"/>
      </w:pPr>
      <w:r>
        <w:t xml:space="preserve"/>
      </w:r>
    </w:p>
    <w:p>
      <w:pPr>
        <w:spacing w:after="80" w:before="80" w:line="300"/>
        <w:jc w:val="center"/>
      </w:pPr>
      <w:r>
        <w:t xml:space="preserve">— End of paper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 as Single-Zone Dominion-Prosthesis  •  Genesis Physics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 Single-Zone Dominion-Prosthesis</dc:title>
  <dc:creator>Genesis Physics Research Collaboration</dc:creator>
  <dc:description>A Genesis Physics framework for artificial intelligence.</dc:description>
  <cp:lastModifiedBy>Un-named</cp:lastModifiedBy>
  <cp:revision>1</cp:revision>
  <dcterms:created xsi:type="dcterms:W3CDTF">2026-04-19T18:07:05.943Z</dcterms:created>
  <dcterms:modified xsi:type="dcterms:W3CDTF">2026-04-19T18:07:05.947Z</dcterms:modified>
</cp:coreProperties>
</file>

<file path=docProps/custom.xml><?xml version="1.0" encoding="utf-8"?>
<Properties xmlns="http://schemas.openxmlformats.org/officeDocument/2006/custom-properties" xmlns:vt="http://schemas.openxmlformats.org/officeDocument/2006/docPropsVTypes"/>
</file>