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A1A1A"/>
          <w:sz w:val="52"/>
          <w:szCs w:val="52"/>
        </w:rPr>
        <w:t xml:space="preserve">The Membrane Resonance Generator</w:t>
      </w:r>
    </w:p>
    <w:p>
      <w:pPr>
        <w:spacing w:after="120"/>
        <w:jc w:val="center"/>
      </w:pPr>
      <w:r>
        <w:rPr>
          <w:rFonts w:ascii="Arial" w:cs="Arial" w:eastAsia="Arial" w:hAnsi="Arial"/>
          <w:color w:val="2E5CA8"/>
          <w:sz w:val="36"/>
          <w:szCs w:val="36"/>
        </w:rPr>
        <w:t xml:space="preserve">Energy Extraction from the Firmament</w:t>
      </w:r>
    </w:p>
    <w:p>
      <w:pPr>
        <w:spacing w:after="400"/>
        <w:jc w:val="center"/>
      </w:pPr>
      <w:r>
        <w:rPr>
          <w:rFonts w:ascii="Arial" w:cs="Arial" w:eastAsia="Arial" w:hAnsi="Arial"/>
          <w:color w:val="666666"/>
          <w:sz w:val="24"/>
          <w:szCs w:val="24"/>
        </w:rPr>
        <w:t xml:space="preserve">A Technical Paper on Vacuum Energy Harvesting
Derived from the Genesis Physics Zone Architecture</w:t>
      </w:r>
    </w:p>
    <w:p>
      <w:pPr>
        <w:spacing w:after="100"/>
        <w:jc w:val="center"/>
      </w:pPr>
      <w:r>
        <w:rPr>
          <w:rFonts w:ascii="Arial" w:cs="Arial" w:eastAsia="Arial" w:hAnsi="Arial"/>
          <w:b/>
          <w:bCs/>
          <w:sz w:val="24"/>
          <w:szCs w:val="24"/>
        </w:rPr>
        <w:t xml:space="preserve">Genesis Physics Project</w:t>
      </w:r>
    </w:p>
    <w:p>
      <w:pPr>
        <w:spacing w:after="2000"/>
        <w:jc w:val="center"/>
      </w:pPr>
      <w:r>
        <w:rPr>
          <w:rFonts w:ascii="Arial" w:cs="Arial" w:eastAsia="Arial" w:hAnsi="Arial"/>
          <w:color w:val="666666"/>
          <w:sz w:val="22"/>
          <w:szCs w:val="22"/>
        </w:rPr>
        <w:t xml:space="preserve">March 2026</w:t>
      </w:r>
    </w:p>
    <w:p>
      <w:pPr>
        <w:spacing w:after="200" w:before="160"/>
        <w:ind w:left="480" w:right="480"/>
      </w:pPr>
      <w:r>
        <w:rPr>
          <w:rFonts w:ascii="Arial" w:cs="Arial" w:eastAsia="Arial" w:hAnsi="Arial"/>
          <w:i/>
          <w:iCs/>
          <w:color w:val="B8860B"/>
          <w:sz w:val="22"/>
          <w:szCs w:val="22"/>
        </w:rPr>
        <w:t xml:space="preserve">"It is the glory of God to conceal a matter; to search out a matter is the glory of kings."</w:t>
      </w:r>
      <w:r>
        <w:rPr>
          <w:rFonts w:ascii="Arial" w:cs="Arial" w:eastAsia="Arial" w:hAnsi="Arial"/>
          <w:color w:val="666666"/>
          <w:sz w:val="20"/>
          <w:szCs w:val="20"/>
        </w:rPr>
        <w:t xml:space="preserve"> — Proverbs 25:2</w:t>
      </w:r>
    </w:p>
    <w:p>
      <w:r>
        <w:br w:type="page"/>
      </w:r>
    </w:p>
    <w:p>
      <w:pPr>
        <w:pStyle w:val="Heading1"/>
        <w:spacing w:after="240" w:before="360"/>
      </w:pPr>
      <w:r>
        <w:rPr>
          <w:rFonts w:ascii="Arial" w:cs="Arial" w:eastAsia="Arial" w:hAnsi="Arial"/>
          <w:b/>
          <w:bCs/>
          <w:color w:val="1A1A1A"/>
          <w:sz w:val="32"/>
          <w:szCs w:val="32"/>
        </w:rPr>
        <w:t xml:space="preserve">Abstract</w:t>
      </w:r>
    </w:p>
    <w:p>
      <w:pPr>
        <w:spacing w:after="200"/>
        <w:jc w:val="both"/>
      </w:pPr>
      <w:r>
        <w:rPr>
          <w:rFonts w:ascii="Arial" w:cs="Arial" w:eastAsia="Arial" w:hAnsi="Arial"/>
          <w:sz w:val="22"/>
          <w:szCs w:val="22"/>
        </w:rPr>
        <w:t xml:space="preserve">This paper presents the Membrane Resonance Generator (MRG), a proposed device for extracting energy from the quantum vacuum, grounded in the Genesis Physics zone architecture framework. The framework treats the Christian Bible as a factual description of physical reality and identifies the quantum vacuum (the Firmament) as a stretched membrane under tension between two primordial energy reservoirs: the Waters Above (observable as dark energy, 68% of the universe) and the Waters Below (observable as dark matter, 27% of the universe).</w:t>
      </w:r>
    </w:p>
    <w:p>
      <w:pPr>
        <w:spacing w:after="200"/>
        <w:jc w:val="both"/>
      </w:pPr>
      <w:r>
        <w:rPr>
          <w:rFonts w:ascii="Arial" w:cs="Arial" w:eastAsia="Arial" w:hAnsi="Arial"/>
          <w:sz w:val="22"/>
          <w:szCs w:val="22"/>
        </w:rPr>
        <w:t xml:space="preserve">We derive the device physics from first principles within the framework, demonstrate that the Casimir effect is a direct measurement of Firmament membrane properties, and present a complete engineering specification for a device targeting 30–65 W continuous output. A critical biological analogy is developed: the human cochlea is identified as a naturally occurring membrane resonance generator, providing existence proof that actively-maintained membrane systems can produce net energy output (otoacoustic emissions). Five falsification tests are specified that distinguish the framework’s predictions from standard quantum mechanics.</w:t>
      </w:r>
    </w:p>
    <w:p>
      <w:pPr>
        <w:spacing w:after="200"/>
        <w:jc w:val="both"/>
      </w:pPr>
      <w:r>
        <w:rPr>
          <w:rFonts w:ascii="Arial" w:cs="Arial" w:eastAsia="Arial" w:hAnsi="Arial"/>
          <w:sz w:val="22"/>
          <w:szCs w:val="22"/>
        </w:rPr>
        <w:t xml:space="preserve">The paper concludes that the entire device output depends on a single measurable parameter: the replenishment efficiency η, which standard physics predicts to be zero and the Genesis Physics framework predicts to be greater than zero. A Phase 1 prototype costing approximately $150 can resolve this question experimentally.</w:t>
      </w:r>
    </w:p>
    <w:p>
      <w:r>
        <w:br w:type="page"/>
      </w:r>
    </w:p>
    <w:p>
      <w:pPr>
        <w:pStyle w:val="Heading1"/>
        <w:spacing w:after="240" w:before="360"/>
      </w:pPr>
      <w:r>
        <w:rPr>
          <w:rFonts w:ascii="Arial" w:cs="Arial" w:eastAsia="Arial" w:hAnsi="Arial"/>
          <w:b/>
          <w:bCs/>
          <w:color w:val="1A1A1A"/>
          <w:sz w:val="32"/>
          <w:szCs w:val="32"/>
        </w:rPr>
        <w:t xml:space="preserve">Contents</w:t>
      </w:r>
    </w:p>
    <w:p>
      <w:pPr>
        <w:tabs>
          <w:tab w:val="right" w:pos="9026"/>
        </w:tabs>
        <w:spacing w:after="60"/>
      </w:pPr>
      <w:r>
        <w:rPr>
          <w:rFonts w:ascii="Arial" w:cs="Arial" w:eastAsia="Arial" w:hAnsi="Arial"/>
          <w:sz w:val="22"/>
          <w:szCs w:val="22"/>
        </w:rPr>
        <w:t xml:space="preserve">1. Introduction: The Zone Architecture</w:t>
      </w:r>
      <w:r>
        <w:rPr>
          <w:rFonts w:ascii="Arial" w:cs="Arial" w:eastAsia="Arial" w:hAnsi="Arial"/>
          <w:sz w:val="22"/>
          <w:szCs w:val="22"/>
        </w:rPr>
        <w:t xml:space="preserve">	3</w:t>
      </w:r>
    </w:p>
    <w:p>
      <w:pPr>
        <w:tabs>
          <w:tab w:val="right" w:pos="9026"/>
        </w:tabs>
        <w:spacing w:after="60"/>
      </w:pPr>
      <w:r>
        <w:rPr>
          <w:rFonts w:ascii="Arial" w:cs="Arial" w:eastAsia="Arial" w:hAnsi="Arial"/>
          <w:sz w:val="22"/>
          <w:szCs w:val="22"/>
        </w:rPr>
        <w:t xml:space="preserve">2. The Waters: Creation’s Energy Reservoirs</w:t>
      </w:r>
      <w:r>
        <w:rPr>
          <w:rFonts w:ascii="Arial" w:cs="Arial" w:eastAsia="Arial" w:hAnsi="Arial"/>
          <w:sz w:val="22"/>
          <w:szCs w:val="22"/>
        </w:rPr>
        <w:t xml:space="preserve">	4</w:t>
      </w:r>
    </w:p>
    <w:p>
      <w:pPr>
        <w:tabs>
          <w:tab w:val="right" w:pos="9026"/>
        </w:tabs>
        <w:spacing w:after="60"/>
      </w:pPr>
      <w:r>
        <w:rPr>
          <w:rFonts w:ascii="Arial" w:cs="Arial" w:eastAsia="Arial" w:hAnsi="Arial"/>
          <w:sz w:val="22"/>
          <w:szCs w:val="22"/>
        </w:rPr>
        <w:t xml:space="preserve">3. The Firmament: A Membrane, Not a Void</w:t>
      </w:r>
      <w:r>
        <w:rPr>
          <w:rFonts w:ascii="Arial" w:cs="Arial" w:eastAsia="Arial" w:hAnsi="Arial"/>
          <w:sz w:val="22"/>
          <w:szCs w:val="22"/>
        </w:rPr>
        <w:t xml:space="preserve">	5</w:t>
      </w:r>
    </w:p>
    <w:p>
      <w:pPr>
        <w:tabs>
          <w:tab w:val="right" w:pos="9026"/>
        </w:tabs>
        <w:spacing w:after="60"/>
      </w:pPr>
      <w:r>
        <w:rPr>
          <w:rFonts w:ascii="Arial" w:cs="Arial" w:eastAsia="Arial" w:hAnsi="Arial"/>
          <w:sz w:val="22"/>
          <w:szCs w:val="22"/>
        </w:rPr>
        <w:t xml:space="preserve">4. The Equilibrium Problem and the η Parameter</w:t>
      </w:r>
      <w:r>
        <w:rPr>
          <w:rFonts w:ascii="Arial" w:cs="Arial" w:eastAsia="Arial" w:hAnsi="Arial"/>
          <w:sz w:val="22"/>
          <w:szCs w:val="22"/>
        </w:rPr>
        <w:t xml:space="preserve">	7</w:t>
      </w:r>
    </w:p>
    <w:p>
      <w:pPr>
        <w:tabs>
          <w:tab w:val="right" w:pos="9026"/>
        </w:tabs>
        <w:spacing w:after="60"/>
      </w:pPr>
      <w:r>
        <w:rPr>
          <w:rFonts w:ascii="Arial" w:cs="Arial" w:eastAsia="Arial" w:hAnsi="Arial"/>
          <w:sz w:val="22"/>
          <w:szCs w:val="22"/>
        </w:rPr>
        <w:t xml:space="preserve">5. God’s Blueprint: The Cochlea Analogy</w:t>
      </w:r>
      <w:r>
        <w:rPr>
          <w:rFonts w:ascii="Arial" w:cs="Arial" w:eastAsia="Arial" w:hAnsi="Arial"/>
          <w:sz w:val="22"/>
          <w:szCs w:val="22"/>
        </w:rPr>
        <w:t xml:space="preserve">	9</w:t>
      </w:r>
    </w:p>
    <w:p>
      <w:pPr>
        <w:tabs>
          <w:tab w:val="right" w:pos="9026"/>
        </w:tabs>
        <w:spacing w:after="60"/>
      </w:pPr>
      <w:r>
        <w:rPr>
          <w:rFonts w:ascii="Arial" w:cs="Arial" w:eastAsia="Arial" w:hAnsi="Arial"/>
          <w:sz w:val="22"/>
          <w:szCs w:val="22"/>
        </w:rPr>
        <w:t xml:space="preserve">6. The Membrane Resonance Generator</w:t>
      </w:r>
      <w:r>
        <w:rPr>
          <w:rFonts w:ascii="Arial" w:cs="Arial" w:eastAsia="Arial" w:hAnsi="Arial"/>
          <w:sz w:val="22"/>
          <w:szCs w:val="22"/>
        </w:rPr>
        <w:t xml:space="preserve">	12</w:t>
      </w:r>
    </w:p>
    <w:p>
      <w:pPr>
        <w:tabs>
          <w:tab w:val="right" w:pos="9026"/>
        </w:tabs>
        <w:spacing w:after="60"/>
      </w:pPr>
      <w:r>
        <w:rPr>
          <w:rFonts w:ascii="Arial" w:cs="Arial" w:eastAsia="Arial" w:hAnsi="Arial"/>
          <w:sz w:val="22"/>
          <w:szCs w:val="22"/>
        </w:rPr>
        <w:t xml:space="preserve">7. Mathematical Framework</w:t>
      </w:r>
      <w:r>
        <w:rPr>
          <w:rFonts w:ascii="Arial" w:cs="Arial" w:eastAsia="Arial" w:hAnsi="Arial"/>
          <w:sz w:val="22"/>
          <w:szCs w:val="22"/>
        </w:rPr>
        <w:t xml:space="preserve">	14</w:t>
      </w:r>
    </w:p>
    <w:p>
      <w:pPr>
        <w:tabs>
          <w:tab w:val="right" w:pos="9026"/>
        </w:tabs>
        <w:spacing w:after="60"/>
      </w:pPr>
      <w:r>
        <w:rPr>
          <w:rFonts w:ascii="Arial" w:cs="Arial" w:eastAsia="Arial" w:hAnsi="Arial"/>
          <w:sz w:val="22"/>
          <w:szCs w:val="22"/>
        </w:rPr>
        <w:t xml:space="preserve">8. Reference Design Specification</w:t>
      </w:r>
      <w:r>
        <w:rPr>
          <w:rFonts w:ascii="Arial" w:cs="Arial" w:eastAsia="Arial" w:hAnsi="Arial"/>
          <w:sz w:val="22"/>
          <w:szCs w:val="22"/>
        </w:rPr>
        <w:t xml:space="preserve">	17</w:t>
      </w:r>
    </w:p>
    <w:p>
      <w:pPr>
        <w:tabs>
          <w:tab w:val="right" w:pos="9026"/>
        </w:tabs>
        <w:spacing w:after="60"/>
      </w:pPr>
      <w:r>
        <w:rPr>
          <w:rFonts w:ascii="Arial" w:cs="Arial" w:eastAsia="Arial" w:hAnsi="Arial"/>
          <w:sz w:val="22"/>
          <w:szCs w:val="22"/>
        </w:rPr>
        <w:t xml:space="preserve">9. The Five Falsification Tests</w:t>
      </w:r>
      <w:r>
        <w:rPr>
          <w:rFonts w:ascii="Arial" w:cs="Arial" w:eastAsia="Arial" w:hAnsi="Arial"/>
          <w:sz w:val="22"/>
          <w:szCs w:val="22"/>
        </w:rPr>
        <w:t xml:space="preserve">	19</w:t>
      </w:r>
    </w:p>
    <w:p>
      <w:pPr>
        <w:tabs>
          <w:tab w:val="right" w:pos="9026"/>
        </w:tabs>
        <w:spacing w:after="60"/>
      </w:pPr>
      <w:r>
        <w:rPr>
          <w:rFonts w:ascii="Arial" w:cs="Arial" w:eastAsia="Arial" w:hAnsi="Arial"/>
          <w:sz w:val="22"/>
          <w:szCs w:val="22"/>
        </w:rPr>
        <w:t xml:space="preserve">10. Engineering Development Path</w:t>
      </w:r>
      <w:r>
        <w:rPr>
          <w:rFonts w:ascii="Arial" w:cs="Arial" w:eastAsia="Arial" w:hAnsi="Arial"/>
          <w:sz w:val="22"/>
          <w:szCs w:val="22"/>
        </w:rPr>
        <w:t xml:space="preserve">	21</w:t>
      </w:r>
    </w:p>
    <w:p>
      <w:pPr>
        <w:tabs>
          <w:tab w:val="right" w:pos="9026"/>
        </w:tabs>
        <w:spacing w:after="60"/>
      </w:pPr>
      <w:r>
        <w:rPr>
          <w:rFonts w:ascii="Arial" w:cs="Arial" w:eastAsia="Arial" w:hAnsi="Arial"/>
          <w:sz w:val="22"/>
          <w:szCs w:val="22"/>
        </w:rPr>
        <w:t xml:space="preserve">11. Conclusion</w:t>
      </w:r>
      <w:r>
        <w:rPr>
          <w:rFonts w:ascii="Arial" w:cs="Arial" w:eastAsia="Arial" w:hAnsi="Arial"/>
          <w:sz w:val="22"/>
          <w:szCs w:val="22"/>
        </w:rPr>
        <w:t xml:space="preserve">	22</w:t>
      </w:r>
    </w:p>
    <w:p>
      <w:pPr>
        <w:tabs>
          <w:tab w:val="right" w:pos="9026"/>
        </w:tabs>
        <w:spacing w:after="60"/>
      </w:pPr>
      <w:r>
        <w:rPr>
          <w:rFonts w:ascii="Arial" w:cs="Arial" w:eastAsia="Arial" w:hAnsi="Arial"/>
          <w:sz w:val="22"/>
          <w:szCs w:val="22"/>
        </w:rPr>
        <w:t xml:space="preserve">Appendix A: Physical Constants</w:t>
      </w:r>
      <w:r>
        <w:rPr>
          <w:rFonts w:ascii="Arial" w:cs="Arial" w:eastAsia="Arial" w:hAnsi="Arial"/>
          <w:sz w:val="22"/>
          <w:szCs w:val="22"/>
        </w:rPr>
        <w:t xml:space="preserve">	23</w:t>
      </w:r>
    </w:p>
    <w:p>
      <w:pPr>
        <w:tabs>
          <w:tab w:val="right" w:pos="9026"/>
        </w:tabs>
        <w:spacing w:after="60"/>
      </w:pPr>
      <w:r>
        <w:rPr>
          <w:rFonts w:ascii="Arial" w:cs="Arial" w:eastAsia="Arial" w:hAnsi="Arial"/>
          <w:sz w:val="22"/>
          <w:szCs w:val="22"/>
        </w:rPr>
        <w:t xml:space="preserve">Appendix B: Evidence Classification</w:t>
      </w:r>
      <w:r>
        <w:rPr>
          <w:rFonts w:ascii="Arial" w:cs="Arial" w:eastAsia="Arial" w:hAnsi="Arial"/>
          <w:sz w:val="22"/>
          <w:szCs w:val="22"/>
        </w:rPr>
        <w:t xml:space="preserve">	24</w:t>
      </w:r>
    </w:p>
    <w:p>
      <w:r>
        <w:br w:type="page"/>
      </w:r>
    </w:p>
    <w:p>
      <w:pPr>
        <w:pStyle w:val="Heading1"/>
        <w:spacing w:after="240" w:before="360"/>
      </w:pPr>
      <w:r>
        <w:rPr>
          <w:rFonts w:ascii="Arial" w:cs="Arial" w:eastAsia="Arial" w:hAnsi="Arial"/>
          <w:b/>
          <w:bCs/>
          <w:color w:val="1A1A1A"/>
          <w:sz w:val="32"/>
          <w:szCs w:val="32"/>
        </w:rPr>
        <w:t xml:space="preserve">1. Introduction: The Zone Architecture</w:t>
      </w:r>
    </w:p>
    <w:p>
      <w:pPr>
        <w:spacing w:after="200"/>
        <w:jc w:val="both"/>
      </w:pPr>
      <w:r>
        <w:rPr>
          <w:rFonts w:ascii="Arial" w:cs="Arial" w:eastAsia="Arial" w:hAnsi="Arial"/>
          <w:sz w:val="22"/>
          <w:szCs w:val="22"/>
        </w:rPr>
        <w:t xml:space="preserve">The Genesis Physics framework proposes that physical reality is not monolithic but hierarchically structured, with our observable universe embedded as a membrane domain within a larger, multi-zone cosmology. This zone architecture is derived directly from the creation account in Genesis 1–2, treating the biblical text as a factual description of physical ontology.</w:t>
      </w:r>
    </w:p>
    <w:p>
      <w:pPr>
        <w:pStyle w:val="Heading2"/>
        <w:spacing w:after="180" w:before="280"/>
      </w:pPr>
      <w:r>
        <w:rPr>
          <w:rFonts w:ascii="Arial" w:cs="Arial" w:eastAsia="Arial" w:hAnsi="Arial"/>
          <w:b/>
          <w:bCs/>
          <w:color w:val="2E5CA8"/>
          <w:sz w:val="26"/>
          <w:szCs w:val="26"/>
        </w:rPr>
        <w:t xml:space="preserve">1.1 The Complete Zone Hierarchy</w:t>
      </w:r>
    </w:p>
    <w:p>
      <w:pPr>
        <w:spacing w:after="200"/>
        <w:jc w:val="both"/>
      </w:pPr>
      <w:r>
        <w:rPr>
          <w:rFonts w:ascii="Arial" w:cs="Arial" w:eastAsia="Arial" w:hAnsi="Arial"/>
          <w:sz w:val="22"/>
          <w:szCs w:val="22"/>
        </w:rPr>
        <w:t xml:space="preserve">The framework identifies nine distinct zones, numbered hierarchically to reflect both creation sequence and ontological dependence:</w:t>
      </w:r>
    </w:p>
    <w:p>
      <w:pPr>
        <w:spacing w:after="120" w:before="120"/>
        <w:ind w:left="720"/>
      </w:pPr>
      <w:r>
        <w:rPr>
          <w:rFonts w:ascii="Courier New" w:cs="Courier New" w:eastAsia="Courier New" w:hAnsi="Courier New"/>
          <w:color w:val="2E5CA8"/>
          <w:sz w:val="21"/>
          <w:szCs w:val="21"/>
        </w:rPr>
        <w:t xml:space="preserve">Zone 0: God (uncreated, eternal, source of all)</w:t>
      </w:r>
    </w:p>
    <w:p>
      <w:pPr>
        <w:spacing w:after="120" w:before="120"/>
        <w:ind w:left="720"/>
      </w:pPr>
      <w:r>
        <w:rPr>
          <w:rFonts w:ascii="Courier New" w:cs="Courier New" w:eastAsia="Courier New" w:hAnsi="Courier New"/>
          <w:color w:val="2E5CA8"/>
          <w:sz w:val="21"/>
          <w:szCs w:val="21"/>
        </w:rPr>
        <w:t xml:space="preserve">  └─ Zone 1: Heaven Prime (eternal domain, Genesis 1:1)</w:t>
      </w:r>
    </w:p>
    <w:p>
      <w:pPr>
        <w:spacing w:after="120" w:before="120"/>
        <w:ind w:left="720"/>
      </w:pPr>
      <w:r>
        <w:rPr>
          <w:rFonts w:ascii="Courier New" w:cs="Courier New" w:eastAsia="Courier New" w:hAnsi="Courier New"/>
          <w:color w:val="2E5CA8"/>
          <w:sz w:val="21"/>
          <w:szCs w:val="21"/>
        </w:rPr>
        <w:t xml:space="preserve">  └─ Zone 2: Earth Prime (temporal container, Genesis 1:1)</w:t>
      </w:r>
    </w:p>
    <w:p>
      <w:pPr>
        <w:spacing w:after="120" w:before="120"/>
        <w:ind w:left="720"/>
      </w:pPr>
      <w:r>
        <w:rPr>
          <w:rFonts w:ascii="Courier New" w:cs="Courier New" w:eastAsia="Courier New" w:hAnsi="Courier New"/>
          <w:color w:val="2E5CA8"/>
          <w:sz w:val="21"/>
          <w:szCs w:val="21"/>
        </w:rPr>
        <w:t xml:space="preserve">      ├─ Zone 2.1: Atemporal Domain (darkness, Day 1)</w:t>
      </w:r>
    </w:p>
    <w:p>
      <w:pPr>
        <w:spacing w:after="120" w:before="120"/>
        <w:ind w:left="720"/>
      </w:pPr>
      <w:r>
        <w:rPr>
          <w:rFonts w:ascii="Courier New" w:cs="Courier New" w:eastAsia="Courier New" w:hAnsi="Courier New"/>
          <w:color w:val="2E5CA8"/>
          <w:sz w:val="21"/>
          <w:szCs w:val="21"/>
        </w:rPr>
        <w:t xml:space="preserve">      └─ Zone 2.2: Temporal Domain (light, Day 1)</w:t>
      </w:r>
    </w:p>
    <w:p>
      <w:pPr>
        <w:spacing w:after="120" w:before="120"/>
        <w:ind w:left="720"/>
      </w:pPr>
      <w:r>
        <w:rPr>
          <w:rFonts w:ascii="Courier New" w:cs="Courier New" w:eastAsia="Courier New" w:hAnsi="Courier New"/>
          <w:color w:val="2E5CA8"/>
          <w:sz w:val="21"/>
          <w:szCs w:val="21"/>
        </w:rPr>
        <w:t xml:space="preserve">          ├─ Zone 2.2.1: Waters Below (Day 2)</w:t>
      </w:r>
    </w:p>
    <w:p>
      <w:pPr>
        <w:spacing w:after="120" w:before="120"/>
        <w:ind w:left="720"/>
      </w:pPr>
      <w:r>
        <w:rPr>
          <w:rFonts w:ascii="Courier New" w:cs="Courier New" w:eastAsia="Courier New" w:hAnsi="Courier New"/>
          <w:color w:val="2E5CA8"/>
          <w:sz w:val="21"/>
          <w:szCs w:val="21"/>
        </w:rPr>
        <w:t xml:space="preserve">          ├─ Zone 2.2.2: The Firmament (Day 2) ← OUR UNIVERSE</w:t>
      </w:r>
    </w:p>
    <w:p>
      <w:pPr>
        <w:spacing w:after="120" w:before="120"/>
        <w:ind w:left="720"/>
      </w:pPr>
      <w:r>
        <w:rPr>
          <w:rFonts w:ascii="Courier New" w:cs="Courier New" w:eastAsia="Courier New" w:hAnsi="Courier New"/>
          <w:color w:val="2E5CA8"/>
          <w:sz w:val="21"/>
          <w:szCs w:val="21"/>
        </w:rPr>
        <w:t xml:space="preserve">          │   └─ Zone 2.2.2.1: Condensed Matter (Day 3)</w:t>
      </w:r>
    </w:p>
    <w:p>
      <w:pPr>
        <w:spacing w:after="120" w:before="120"/>
        <w:ind w:left="720"/>
      </w:pPr>
      <w:r>
        <w:rPr>
          <w:rFonts w:ascii="Courier New" w:cs="Courier New" w:eastAsia="Courier New" w:hAnsi="Courier New"/>
          <w:color w:val="2E5CA8"/>
          <w:sz w:val="21"/>
          <w:szCs w:val="21"/>
        </w:rPr>
        <w:t xml:space="preserve">          └─ Zone 2.2.3: Waters Above (Day 2)</w:t>
      </w:r>
    </w:p>
    <w:p>
      <w:pPr>
        <w:spacing w:after="200"/>
        <w:jc w:val="both"/>
      </w:pPr>
      <w:r>
        <w:rPr>
          <w:rFonts w:ascii="Arial" w:cs="Arial" w:eastAsia="Arial" w:hAnsi="Arial"/>
          <w:sz w:val="22"/>
          <w:szCs w:val="22"/>
        </w:rPr>
        <w:t xml:space="preserve">Zones 2.2.2 (Firmament) and 2.2.2.1 (Condensed Matter) are the only zones directly accessible to physical instruments. Zones 2.2.1 and 2.2.3 are indirectly observable through their gravitational and expansive effects, identified in standard physics as dark matter and dark energy respectively.</w:t>
      </w:r>
    </w:p>
    <w:p>
      <w:pPr>
        <w:pStyle w:val="Heading2"/>
        <w:spacing w:after="180" w:before="280"/>
      </w:pPr>
      <w:r>
        <w:rPr>
          <w:rFonts w:ascii="Arial" w:cs="Arial" w:eastAsia="Arial" w:hAnsi="Arial"/>
          <w:b/>
          <w:bCs/>
          <w:color w:val="2E5CA8"/>
          <w:sz w:val="26"/>
          <w:szCs w:val="26"/>
        </w:rPr>
        <w:t xml:space="preserve">1.2 Observable Correspondences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600"/>
        <w:gridCol w:w="3160"/>
      </w:tblGrid>
      <w:tr>
        <w:tc>
          <w:tcPr>
            <w:tcW w:type="dxa" w:w="1400"/>
            <w:tcBorders>
              <w:top w:val="single" w:color="BBBBBB" w:sz="1"/>
              <w:left w:val="single" w:color="BBBBBB" w:sz="1"/>
              <w:bottom w:val="single" w:color="BBBBBB" w:sz="1"/>
              <w:right w:val="single" w:color="BBBBBB" w:sz="1"/>
            </w:tcBorders>
            <w:shd w:fill="2E5CA8"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Zone</w:t>
            </w:r>
          </w:p>
        </w:tc>
        <w:tc>
          <w:tcPr>
            <w:tcW w:type="dxa" w:w="2200"/>
            <w:tcBorders>
              <w:top w:val="single" w:color="BBBBBB" w:sz="1"/>
              <w:left w:val="single" w:color="BBBBBB" w:sz="1"/>
              <w:bottom w:val="single" w:color="BBBBBB" w:sz="1"/>
              <w:right w:val="single" w:color="BBBBBB" w:sz="1"/>
            </w:tcBorders>
            <w:shd w:fill="2E5CA8"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Framework Identity</w:t>
            </w:r>
          </w:p>
        </w:tc>
        <w:tc>
          <w:tcPr>
            <w:tcW w:type="dxa" w:w="2600"/>
            <w:tcBorders>
              <w:top w:val="single" w:color="BBBBBB" w:sz="1"/>
              <w:left w:val="single" w:color="BBBBBB" w:sz="1"/>
              <w:bottom w:val="single" w:color="BBBBBB" w:sz="1"/>
              <w:right w:val="single" w:color="BBBBBB" w:sz="1"/>
            </w:tcBorders>
            <w:shd w:fill="2E5CA8"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Standard Physics</w:t>
            </w:r>
          </w:p>
        </w:tc>
        <w:tc>
          <w:tcPr>
            <w:tcW w:type="dxa" w:w="3160"/>
            <w:tcBorders>
              <w:top w:val="single" w:color="BBBBBB" w:sz="1"/>
              <w:left w:val="single" w:color="BBBBBB" w:sz="1"/>
              <w:bottom w:val="single" w:color="BBBBBB" w:sz="1"/>
              <w:right w:val="single" w:color="BBBBBB" w:sz="1"/>
            </w:tcBorders>
            <w:shd w:fill="2E5CA8"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Observable Evidence</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2.2.1</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Waters Below</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Dark matter (27%)</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Galaxy rotation curves, gravitational lensing, Bullet Cluster</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2.2.2</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Firmament (membrane)</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Spacetime manifold</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Direct observation; vacuum energy; Casimir effect</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2.2.2.1</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Condensed Matter</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Baryonic matter (5%)</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Stars, planets, atoms, everything we touch</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2.2.3</w:t>
            </w:r>
          </w:p>
        </w:tc>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Waters Above</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Dark energy (68%)</w:t>
            </w:r>
          </w:p>
        </w:tc>
        <w:tc>
          <w:tcPr>
            <w:tcW w:type="dxa" w:w="31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Accelerating expansion, cosmological constant Λ</w:t>
            </w:r>
          </w:p>
        </w:tc>
      </w:tr>
    </w:tbl>
    <w:p>
      <w:pPr>
        <w:spacing w:after="200"/>
        <w:jc w:val="both"/>
      </w:pPr>
      <w:r>
        <w:rPr>
          <w:rFonts w:ascii="Arial" w:cs="Arial" w:eastAsia="Arial" w:hAnsi="Arial"/>
          <w:sz w:val="22"/>
          <w:szCs w:val="22"/>
        </w:rPr>
        <w:t xml:space="preserve">The critical observation is that the standard model’s two greatest mysteries — dark matter (27%) and dark energy (68%) — correspond precisely to the Waters Below and Waters Above described in Genesis 1:6–7. Together with visible matter (5%), these account for 100% of the universe’s energy content. In the framework’s interpretation, </w:t>
      </w:r>
      <w:r>
        <w:rPr>
          <w:rFonts w:ascii="Arial" w:cs="Arial" w:eastAsia="Arial" w:hAnsi="Arial"/>
          <w:b/>
          <w:bCs/>
          <w:sz w:val="22"/>
          <w:szCs w:val="22"/>
        </w:rPr>
        <w:t xml:space="preserve">all of it is Waters</w:t>
      </w:r>
      <w:r>
        <w:rPr>
          <w:rFonts w:ascii="Arial" w:cs="Arial" w:eastAsia="Arial" w:hAnsi="Arial"/>
          <w:sz w:val="22"/>
          <w:szCs w:val="22"/>
        </w:rPr>
        <w:t xml:space="preserve"> in three different states: concentrated (dark matter), stretched (membrane/visible), and diffuse (dark energy).</w:t>
      </w:r>
    </w:p>
    <w:p>
      <w:r>
        <w:br w:type="page"/>
      </w:r>
    </w:p>
    <w:p>
      <w:pPr>
        <w:pStyle w:val="Heading1"/>
        <w:spacing w:after="240" w:before="360"/>
      </w:pPr>
      <w:r>
        <w:rPr>
          <w:rFonts w:ascii="Arial" w:cs="Arial" w:eastAsia="Arial" w:hAnsi="Arial"/>
          <w:b/>
          <w:bCs/>
          <w:color w:val="1A1A1A"/>
          <w:sz w:val="32"/>
          <w:szCs w:val="32"/>
        </w:rPr>
        <w:t xml:space="preserve">2. The Waters: Creation’s Energy Reservoirs</w:t>
      </w:r>
    </w:p>
    <w:p>
      <w:pPr>
        <w:spacing w:after="200"/>
        <w:jc w:val="both"/>
      </w:pPr>
      <w:r>
        <w:rPr>
          <w:rFonts w:ascii="Arial" w:cs="Arial" w:eastAsia="Arial" w:hAnsi="Arial"/>
          <w:sz w:val="22"/>
          <w:szCs w:val="22"/>
        </w:rPr>
        <w:t xml:space="preserve">When Genesis speaks of “waters” (מַיִם, mayim) in the context of Days 1–2, this is not referring to H₂O molecules. Water molecules require hydrogen and oxygen atoms, which are themselves condensed matter (Zone 2.2.2.1). The Waters precede matter chronologically: they exist at Genesis 1:2, before any matter condenses on Day 3. The Waters are primordial creation energy — the fundamental substrate from which all physical reality emerges.</w:t>
      </w:r>
    </w:p>
    <w:p>
      <w:pPr>
        <w:pStyle w:val="Heading2"/>
        <w:spacing w:after="180" w:before="280"/>
      </w:pPr>
      <w:r>
        <w:rPr>
          <w:rFonts w:ascii="Arial" w:cs="Arial" w:eastAsia="Arial" w:hAnsi="Arial"/>
          <w:b/>
          <w:bCs/>
          <w:color w:val="2E5CA8"/>
          <w:sz w:val="26"/>
          <w:szCs w:val="26"/>
        </w:rPr>
        <w:t xml:space="preserve">2.1 Waters Below (Zone 2.2.1)</w:t>
      </w:r>
    </w:p>
    <w:p>
      <w:pPr>
        <w:spacing w:after="200"/>
        <w:jc w:val="both"/>
      </w:pPr>
      <w:r>
        <w:rPr>
          <w:rFonts w:ascii="Arial" w:cs="Arial" w:eastAsia="Arial" w:hAnsi="Arial"/>
          <w:b/>
          <w:bCs/>
          <w:sz w:val="22"/>
          <w:szCs w:val="22"/>
        </w:rPr>
        <w:t xml:space="preserve">Properties:</w:t>
      </w:r>
      <w:r>
        <w:rPr>
          <w:rFonts w:ascii="Arial" w:cs="Arial" w:eastAsia="Arial" w:hAnsi="Arial"/>
          <w:sz w:val="22"/>
          <w:szCs w:val="22"/>
        </w:rPr>
        <w:t xml:space="preserve"> High density, concentrated creation energy, high potential energy (metaphorically “cold”), compressive pressure directed inward toward the Firmament. In the cosmic capacitor model, the Waters Below serve as the negative plate.</w:t>
      </w:r>
    </w:p>
    <w:p>
      <w:pPr>
        <w:spacing w:after="200"/>
        <w:jc w:val="both"/>
      </w:pPr>
      <w:r>
        <w:rPr>
          <w:rFonts w:ascii="Arial" w:cs="Arial" w:eastAsia="Arial" w:hAnsi="Arial"/>
          <w:b/>
          <w:bCs/>
          <w:sz w:val="22"/>
          <w:szCs w:val="22"/>
        </w:rPr>
        <w:t xml:space="preserve">Observable as:</w:t>
      </w:r>
      <w:r>
        <w:rPr>
          <w:rFonts w:ascii="Arial" w:cs="Arial" w:eastAsia="Arial" w:hAnsi="Arial"/>
          <w:sz w:val="22"/>
          <w:szCs w:val="22"/>
        </w:rPr>
        <w:t xml:space="preserve"> Dark matter. The Waters Below influence the Firmament membrane at its boundary, creating gravitational curvature without being visible. This explains why dark matter affects gravity (membrane curvature) but does not interact with light (it is not condensed into matter within the Firmament).</w:t>
      </w:r>
    </w:p>
    <w:p>
      <w:pPr>
        <w:spacing w:after="200"/>
        <w:jc w:val="both"/>
      </w:pPr>
      <w:r>
        <w:rPr>
          <w:rFonts w:ascii="Arial" w:cs="Arial" w:eastAsia="Arial" w:hAnsi="Arial"/>
          <w:b/>
          <w:bCs/>
          <w:sz w:val="22"/>
          <w:szCs w:val="22"/>
        </w:rPr>
        <w:t xml:space="preserve">Energy content:</w:t>
      </w:r>
      <w:r>
        <w:rPr>
          <w:rFonts w:ascii="Arial" w:cs="Arial" w:eastAsia="Arial" w:hAnsi="Arial"/>
          <w:sz w:val="22"/>
          <w:szCs w:val="22"/>
        </w:rPr>
        <w:t xml:space="preserve"> Approximately 27% of the total universe energy budget. Using the observed critical density ρ_c ≈ 9.47 × 10⁻²⁷ kg/m³ and the observable universe volume V ≈ 3.57 × 10⁸⁰ m³:</w:t>
      </w:r>
    </w:p>
    <w:p>
      <w:pPr>
        <w:spacing w:after="120" w:before="120"/>
        <w:ind w:left="720"/>
      </w:pPr>
      <w:r>
        <w:rPr>
          <w:rFonts w:ascii="Courier New" w:cs="Courier New" w:eastAsia="Courier New" w:hAnsi="Courier New"/>
          <w:color w:val="2E5CA8"/>
          <w:sz w:val="21"/>
          <w:szCs w:val="21"/>
        </w:rPr>
        <w:t xml:space="preserve">E_below = 0.27 × ρ_c × c² × V ≈ 8.2 × 10⁶⁹ J</w:t>
      </w:r>
    </w:p>
    <w:p>
      <w:pPr>
        <w:spacing w:after="200"/>
        <w:jc w:val="both"/>
      </w:pPr>
      <w:r>
        <w:rPr>
          <w:rFonts w:ascii="Arial" w:cs="Arial" w:eastAsia="Arial" w:hAnsi="Arial"/>
          <w:b/>
          <w:bCs/>
          <w:sz w:val="22"/>
          <w:szCs w:val="22"/>
        </w:rPr>
        <w:t xml:space="preserve">Distance scale:</w:t>
      </w:r>
      <w:r>
        <w:rPr>
          <w:rFonts w:ascii="Arial" w:cs="Arial" w:eastAsia="Arial" w:hAnsi="Arial"/>
          <w:sz w:val="22"/>
          <w:szCs w:val="22"/>
        </w:rPr>
        <w:t xml:space="preserve"> η_B ≈ ħ/(m_p × c) ≈ 1.3 × 10⁻¹⁵ m (proton Compton wavelength, nuclear scale).</w:t>
      </w:r>
    </w:p>
    <w:p>
      <w:pPr>
        <w:spacing w:after="200" w:before="160"/>
        <w:ind w:left="480" w:right="480"/>
      </w:pPr>
      <w:r>
        <w:rPr>
          <w:rFonts w:ascii="Arial" w:cs="Arial" w:eastAsia="Arial" w:hAnsi="Arial"/>
          <w:i/>
          <w:iCs/>
          <w:color w:val="B8860B"/>
          <w:sz w:val="22"/>
          <w:szCs w:val="22"/>
        </w:rPr>
        <w:t xml:space="preserve">"The earth was formed out of water and through water by the word of God."</w:t>
      </w:r>
      <w:r>
        <w:rPr>
          <w:rFonts w:ascii="Arial" w:cs="Arial" w:eastAsia="Arial" w:hAnsi="Arial"/>
          <w:color w:val="666666"/>
          <w:sz w:val="20"/>
          <w:szCs w:val="20"/>
        </w:rPr>
        <w:t xml:space="preserve"> — 2 Peter 3:5</w:t>
      </w:r>
    </w:p>
    <w:p>
      <w:pPr>
        <w:pStyle w:val="Heading2"/>
        <w:spacing w:after="180" w:before="280"/>
      </w:pPr>
      <w:r>
        <w:rPr>
          <w:rFonts w:ascii="Arial" w:cs="Arial" w:eastAsia="Arial" w:hAnsi="Arial"/>
          <w:b/>
          <w:bCs/>
          <w:color w:val="2E5CA8"/>
          <w:sz w:val="26"/>
          <w:szCs w:val="26"/>
        </w:rPr>
        <w:t xml:space="preserve">2.2 Waters Above (Zone 2.2.3)</w:t>
      </w:r>
    </w:p>
    <w:p>
      <w:pPr>
        <w:spacing w:after="200"/>
        <w:jc w:val="both"/>
      </w:pPr>
      <w:r>
        <w:rPr>
          <w:rFonts w:ascii="Arial" w:cs="Arial" w:eastAsia="Arial" w:hAnsi="Arial"/>
          <w:b/>
          <w:bCs/>
          <w:sz w:val="22"/>
          <w:szCs w:val="22"/>
        </w:rPr>
        <w:t xml:space="preserve">Properties:</w:t>
      </w:r>
      <w:r>
        <w:rPr>
          <w:rFonts w:ascii="Arial" w:cs="Arial" w:eastAsia="Arial" w:hAnsi="Arial"/>
          <w:sz w:val="22"/>
          <w:szCs w:val="22"/>
        </w:rPr>
        <w:t xml:space="preserve"> Low density, diffuse creation energy, high kinetic energy (metaphorically “hot”), expansive pressure directed outward on the Firmament. In the cosmic capacitor model, the Waters Above serve as the positive plate.</w:t>
      </w:r>
    </w:p>
    <w:p>
      <w:pPr>
        <w:spacing w:after="200"/>
        <w:jc w:val="both"/>
      </w:pPr>
      <w:r>
        <w:rPr>
          <w:rFonts w:ascii="Arial" w:cs="Arial" w:eastAsia="Arial" w:hAnsi="Arial"/>
          <w:b/>
          <w:bCs/>
          <w:sz w:val="22"/>
          <w:szCs w:val="22"/>
        </w:rPr>
        <w:t xml:space="preserve">Observable as:</w:t>
      </w:r>
      <w:r>
        <w:rPr>
          <w:rFonts w:ascii="Arial" w:cs="Arial" w:eastAsia="Arial" w:hAnsi="Arial"/>
          <w:sz w:val="22"/>
          <w:szCs w:val="22"/>
        </w:rPr>
        <w:t xml:space="preserve"> Dark energy. The Waters Above press on the Firmament membrane from the perpendicular dimension, stretching it. This is observed as the accelerating expansion of the universe, parameterized by the cosmological constant Λ.</w:t>
      </w:r>
    </w:p>
    <w:p>
      <w:pPr>
        <w:spacing w:after="200"/>
        <w:jc w:val="both"/>
      </w:pPr>
      <w:r>
        <w:rPr>
          <w:rFonts w:ascii="Arial" w:cs="Arial" w:eastAsia="Arial" w:hAnsi="Arial"/>
          <w:b/>
          <w:bCs/>
          <w:sz w:val="22"/>
          <w:szCs w:val="22"/>
        </w:rPr>
        <w:t xml:space="preserve">Energy density:</w:t>
      </w:r>
      <w:r>
        <w:rPr>
          <w:rFonts w:ascii="Arial" w:cs="Arial" w:eastAsia="Arial" w:hAnsi="Arial"/>
          <w:sz w:val="22"/>
          <w:szCs w:val="22"/>
        </w:rPr>
        <w:t xml:space="preserve"> ρ_Λ ≈ 5.96 × 10⁻¹⁰ J/m³ (observed). This seems small per cubic meter, but it pervades all of space. Total:</w:t>
      </w:r>
    </w:p>
    <w:p>
      <w:pPr>
        <w:spacing w:after="120" w:before="120"/>
        <w:ind w:left="720"/>
      </w:pPr>
      <w:r>
        <w:rPr>
          <w:rFonts w:ascii="Courier New" w:cs="Courier New" w:eastAsia="Courier New" w:hAnsi="Courier New"/>
          <w:color w:val="2E5CA8"/>
          <w:sz w:val="21"/>
          <w:szCs w:val="21"/>
        </w:rPr>
        <w:t xml:space="preserve">E_above = ρ_Λ × V = 5.96 × 10⁻¹⁰ × 3.57 × 10⁸⁰ ≈ 2.13 × 10⁷¹ J</w:t>
      </w:r>
    </w:p>
    <w:p>
      <w:pPr>
        <w:spacing w:after="200"/>
        <w:jc w:val="both"/>
      </w:pPr>
      <w:r>
        <w:rPr>
          <w:rFonts w:ascii="Arial" w:cs="Arial" w:eastAsia="Arial" w:hAnsi="Arial"/>
          <w:b/>
          <w:bCs/>
          <w:sz w:val="22"/>
          <w:szCs w:val="22"/>
        </w:rPr>
        <w:t xml:space="preserve">Distance scale:</w:t>
      </w:r>
      <w:r>
        <w:rPr>
          <w:rFonts w:ascii="Arial" w:cs="Arial" w:eastAsia="Arial" w:hAnsi="Arial"/>
          <w:sz w:val="22"/>
          <w:szCs w:val="22"/>
        </w:rPr>
        <w:t xml:space="preserve"> ξ_A ≈ c/H₀ ≈ 3 × 10²⁶ m (Hubble radius, cosmic scale).</w:t>
      </w:r>
    </w:p>
    <w:p>
      <w:pPr>
        <w:spacing w:after="200" w:before="160"/>
        <w:ind w:left="480" w:right="480"/>
      </w:pPr>
      <w:r>
        <w:rPr>
          <w:rFonts w:ascii="Arial" w:cs="Arial" w:eastAsia="Arial" w:hAnsi="Arial"/>
          <w:i/>
          <w:iCs/>
          <w:color w:val="B8860B"/>
          <w:sz w:val="22"/>
          <w:szCs w:val="22"/>
        </w:rPr>
        <w:t xml:space="preserve">"Praise him, you highest heavens, and you waters above the heavens."</w:t>
      </w:r>
      <w:r>
        <w:rPr>
          <w:rFonts w:ascii="Arial" w:cs="Arial" w:eastAsia="Arial" w:hAnsi="Arial"/>
          <w:color w:val="666666"/>
          <w:sz w:val="20"/>
          <w:szCs w:val="20"/>
        </w:rPr>
        <w:t xml:space="preserve"> — Psalm 148:4</w:t>
      </w:r>
    </w:p>
    <w:p>
      <w:pPr>
        <w:pStyle w:val="Heading2"/>
        <w:spacing w:after="180" w:before="280"/>
      </w:pPr>
      <w:r>
        <w:rPr>
          <w:rFonts w:ascii="Arial" w:cs="Arial" w:eastAsia="Arial" w:hAnsi="Arial"/>
          <w:b/>
          <w:bCs/>
          <w:color w:val="2E5CA8"/>
          <w:sz w:val="26"/>
          <w:szCs w:val="26"/>
        </w:rPr>
        <w:t xml:space="preserve">2.3 The Cosmic Capacitor</w:t>
      </w:r>
    </w:p>
    <w:p>
      <w:pPr>
        <w:spacing w:after="200"/>
        <w:jc w:val="both"/>
      </w:pPr>
      <w:r>
        <w:rPr>
          <w:rFonts w:ascii="Arial" w:cs="Arial" w:eastAsia="Arial" w:hAnsi="Arial"/>
          <w:sz w:val="22"/>
          <w:szCs w:val="22"/>
        </w:rPr>
        <w:t xml:space="preserve">The Day 2 separation of the Waters creates a cosmic-scale charged capacitor: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1560"/>
        <w:gridCol w:w="3000"/>
      </w:tblGrid>
      <w:tr>
        <w:tc>
          <w:tcPr>
            <w:tcW w:type="dxa" w:w="2800"/>
            <w:tcBorders>
              <w:top w:val="single" w:color="BBBBBB" w:sz="1"/>
              <w:left w:val="single" w:color="BBBBBB" w:sz="1"/>
              <w:bottom w:val="single" w:color="BBBBBB" w:sz="1"/>
              <w:right w:val="single" w:color="BBBBBB" w:sz="1"/>
            </w:tcBorders>
            <w:shd w:fill="2E5CA8"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Component</w:t>
            </w:r>
          </w:p>
        </w:tc>
        <w:tc>
          <w:tcPr>
            <w:tcW w:type="dxa" w:w="2000"/>
            <w:tcBorders>
              <w:top w:val="single" w:color="BBBBBB" w:sz="1"/>
              <w:left w:val="single" w:color="BBBBBB" w:sz="1"/>
              <w:bottom w:val="single" w:color="BBBBBB" w:sz="1"/>
              <w:right w:val="single" w:color="BBBBBB" w:sz="1"/>
            </w:tcBorders>
            <w:shd w:fill="2E5CA8"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Capacitor Analog</w:t>
            </w:r>
          </w:p>
        </w:tc>
        <w:tc>
          <w:tcPr>
            <w:tcW w:type="dxa" w:w="1560"/>
            <w:tcBorders>
              <w:top w:val="single" w:color="BBBBBB" w:sz="1"/>
              <w:left w:val="single" w:color="BBBBBB" w:sz="1"/>
              <w:bottom w:val="single" w:color="BBBBBB" w:sz="1"/>
              <w:right w:val="single" w:color="BBBBBB" w:sz="1"/>
            </w:tcBorders>
            <w:shd w:fill="2E5CA8"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Energy Fraction</w:t>
            </w:r>
          </w:p>
        </w:tc>
        <w:tc>
          <w:tcPr>
            <w:tcW w:type="dxa" w:w="3000"/>
            <w:tcBorders>
              <w:top w:val="single" w:color="BBBBBB" w:sz="1"/>
              <w:left w:val="single" w:color="BBBBBB" w:sz="1"/>
              <w:bottom w:val="single" w:color="BBBBBB" w:sz="1"/>
              <w:right w:val="single" w:color="BBBBBB" w:sz="1"/>
            </w:tcBorders>
            <w:shd w:fill="2E5CA8"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Observable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Waters Above (Zone 2.2.3)</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Positive plate</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68%</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Dark energy, expansion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Firmament (Zone 2.2.2)</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Dielectric</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5%</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Visible matter, vacuum energy</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Waters Below (Zone 2.2.1)</w:t>
            </w:r>
          </w:p>
        </w:tc>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Negative plate</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27%</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Dark matter, gravity</w:t>
            </w:r>
          </w:p>
        </w:tc>
      </w:tr>
    </w:tbl>
    <w:p>
      <w:pPr>
        <w:spacing w:after="200"/>
        <w:jc w:val="both"/>
      </w:pPr>
      <w:r>
        <w:rPr>
          <w:rFonts w:ascii="Arial" w:cs="Arial" w:eastAsia="Arial" w:hAnsi="Arial"/>
          <w:sz w:val="22"/>
          <w:szCs w:val="22"/>
        </w:rPr>
        <w:t xml:space="preserve">Total energy stored in the separation: E_total = E_above + E_below + E_matter ≈ 2.14 × 10⁷¹ J. Humanity currently accesses only the 5% condensed within the Firmament as matter. The other 95% resides in the Waters — waiting to be tapped.</w:t>
      </w:r>
    </w:p>
    <w:p>
      <w:r>
        <w:br w:type="page"/>
      </w:r>
    </w:p>
    <w:p>
      <w:pPr>
        <w:pStyle w:val="Heading1"/>
        <w:spacing w:after="240" w:before="360"/>
      </w:pPr>
      <w:r>
        <w:rPr>
          <w:rFonts w:ascii="Arial" w:cs="Arial" w:eastAsia="Arial" w:hAnsi="Arial"/>
          <w:b/>
          <w:bCs/>
          <w:color w:val="1A1A1A"/>
          <w:sz w:val="32"/>
          <w:szCs w:val="32"/>
        </w:rPr>
        <w:t xml:space="preserve">3. The Firmament: A Membrane, Not a Void</w:t>
      </w:r>
    </w:p>
    <w:p>
      <w:pPr>
        <w:pStyle w:val="Heading2"/>
        <w:spacing w:after="180" w:before="280"/>
      </w:pPr>
      <w:r>
        <w:rPr>
          <w:rFonts w:ascii="Arial" w:cs="Arial" w:eastAsia="Arial" w:hAnsi="Arial"/>
          <w:b/>
          <w:bCs/>
          <w:color w:val="2E5CA8"/>
          <w:sz w:val="26"/>
          <w:szCs w:val="26"/>
        </w:rPr>
        <w:t xml:space="preserve">3.1 Hebrew Etymology</w:t>
      </w:r>
    </w:p>
    <w:p>
      <w:pPr>
        <w:spacing w:after="200"/>
        <w:jc w:val="both"/>
      </w:pPr>
      <w:r>
        <w:rPr>
          <w:rFonts w:ascii="Arial" w:cs="Arial" w:eastAsia="Arial" w:hAnsi="Arial"/>
          <w:sz w:val="22"/>
          <w:szCs w:val="22"/>
        </w:rPr>
        <w:t xml:space="preserve">The Hebrew word translated “firmament” is רָקִיעַ (raqia), from the root רָקַע (raqa), meaning “to beat out, spread out, stamp, stretch.” It is used for hammering metal into thin sheets (Exodus 39:3) and gold leaf (Numbers 16:39). The firmament is not passive void but </w:t>
      </w:r>
      <w:r>
        <w:rPr>
          <w:rFonts w:ascii="Arial" w:cs="Arial" w:eastAsia="Arial" w:hAnsi="Arial"/>
          <w:b/>
          <w:bCs/>
          <w:sz w:val="22"/>
          <w:szCs w:val="22"/>
        </w:rPr>
        <w:t xml:space="preserve">stretched-out substance</w:t>
      </w:r>
      <w:r>
        <w:rPr>
          <w:rFonts w:ascii="Arial" w:cs="Arial" w:eastAsia="Arial" w:hAnsi="Arial"/>
          <w:sz w:val="22"/>
          <w:szCs w:val="22"/>
        </w:rPr>
        <w:t xml:space="preserve"> — a material that has been beaten thin and extended under tension. The phrase “stretched out the heavens” appears 17 times in Scripture (Isaiah 40:22, 42:5, 44:24, 45:12, 51:13; Jeremiah 10:12, 51:15; Zechariah 12:1; Job 9:8, 26:7, 37:18; Psalm 104:2, and others).</w:t>
      </w:r>
    </w:p>
    <w:p>
      <w:pPr>
        <w:pStyle w:val="Heading2"/>
        <w:spacing w:after="180" w:before="280"/>
      </w:pPr>
      <w:r>
        <w:rPr>
          <w:rFonts w:ascii="Arial" w:cs="Arial" w:eastAsia="Arial" w:hAnsi="Arial"/>
          <w:b/>
          <w:bCs/>
          <w:color w:val="2E5CA8"/>
          <w:sz w:val="26"/>
          <w:szCs w:val="26"/>
        </w:rPr>
        <w:t xml:space="preserve">3.2 A Membrane Model</w:t>
      </w:r>
    </w:p>
    <w:p>
      <w:pPr>
        <w:spacing w:after="200"/>
        <w:jc w:val="both"/>
      </w:pPr>
      <w:r>
        <w:rPr>
          <w:rFonts w:ascii="Arial" w:cs="Arial" w:eastAsia="Arial" w:hAnsi="Arial"/>
          <w:sz w:val="22"/>
          <w:szCs w:val="22"/>
        </w:rPr>
        <w:t xml:space="preserve">A membrane is structural (has tension, elasticity, vibrational modes), acts as a selective barrier (controls what passes through), is dynamic (bends, stretches, vibrates, responds to forces), is under tension (stretched between opposing forces), and is bounded (has surfaces and interfaces). This matches every observed property of spacetime: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BBBBB" w:sz="1"/>
              <w:left w:val="single" w:color="BBBBBB" w:sz="1"/>
              <w:bottom w:val="single" w:color="BBBBBB" w:sz="1"/>
              <w:right w:val="single" w:color="BBBBBB" w:sz="1"/>
            </w:tcBorders>
            <w:shd w:fill="2E5CA8"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Observable Property</w:t>
            </w:r>
          </w:p>
        </w:tc>
        <w:tc>
          <w:tcPr>
            <w:tcW w:type="dxa" w:w="3200"/>
            <w:tcBorders>
              <w:top w:val="single" w:color="BBBBBB" w:sz="1"/>
              <w:left w:val="single" w:color="BBBBBB" w:sz="1"/>
              <w:bottom w:val="single" w:color="BBBBBB" w:sz="1"/>
              <w:right w:val="single" w:color="BBBBBB" w:sz="1"/>
            </w:tcBorders>
            <w:shd w:fill="2E5CA8"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Standard Physics</w:t>
            </w:r>
          </w:p>
        </w:tc>
        <w:tc>
          <w:tcPr>
            <w:tcW w:type="dxa" w:w="3960"/>
            <w:tcBorders>
              <w:top w:val="single" w:color="BBBBBB" w:sz="1"/>
              <w:left w:val="single" w:color="BBBBBB" w:sz="1"/>
              <w:bottom w:val="single" w:color="BBBBBB" w:sz="1"/>
              <w:right w:val="single" w:color="BBBBBB" w:sz="1"/>
            </w:tcBorders>
            <w:shd w:fill="2E5CA8"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Genesis Physics (Membrane Model)</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Expansion</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Unknown cause; dark energy</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Waters Above pressure stretching the membrane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Curvature near mass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Geometric distortion</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Membrane bends toward Waters Below (gravity)</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Vacuum energy (Λ &gt; 0)</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Unexplained; 10¹²⁰ discrepancy</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Membrane tension from Waters pressure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Casimir effect</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Boundary condition on vacuum modes</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Restricted membrane vibration modes between plates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Dynamic Casimir</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Accelerating boundary produces photons</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Moving boundary excites membrane → real photons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Fine structure constant</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Unexplained dimensionless constant</w:t>
            </w:r>
          </w:p>
        </w:tc>
        <w:tc>
          <w:tcPr>
            <w:tcW w:type="dxa" w:w="39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α⁻¹ ≈ 1.44 × ln(ξ_A/η_B) = 137.15</w:t>
            </w:r>
          </w:p>
        </w:tc>
      </w:tr>
    </w:tbl>
    <w:p>
      <w:pPr>
        <w:pStyle w:val="Heading2"/>
        <w:spacing w:after="180" w:before="280"/>
      </w:pPr>
      <w:r>
        <w:rPr>
          <w:rFonts w:ascii="Arial" w:cs="Arial" w:eastAsia="Arial" w:hAnsi="Arial"/>
          <w:b/>
          <w:bCs/>
          <w:color w:val="2E5CA8"/>
          <w:sz w:val="26"/>
          <w:szCs w:val="26"/>
        </w:rPr>
        <w:t xml:space="preserve">3.3 The Fine Structure Constant</w:t>
      </w:r>
    </w:p>
    <w:p>
      <w:pPr>
        <w:spacing w:after="200"/>
        <w:jc w:val="both"/>
      </w:pPr>
      <w:r>
        <w:rPr>
          <w:rFonts w:ascii="Arial" w:cs="Arial" w:eastAsia="Arial" w:hAnsi="Arial"/>
          <w:sz w:val="22"/>
          <w:szCs w:val="22"/>
        </w:rPr>
        <w:t xml:space="preserve">The framework’s strongest quantitative prediction derives the fine structure constant from the ratio of the two Waters distance scales:</w:t>
      </w:r>
    </w:p>
    <w:p>
      <w:pPr>
        <w:spacing w:after="120" w:before="120"/>
        <w:ind w:left="720"/>
      </w:pPr>
      <w:r>
        <w:rPr>
          <w:rFonts w:ascii="Courier New" w:cs="Courier New" w:eastAsia="Courier New" w:hAnsi="Courier New"/>
          <w:color w:val="2E5CA8"/>
          <w:sz w:val="21"/>
          <w:szCs w:val="21"/>
        </w:rPr>
        <w:t xml:space="preserve">α⁻¹ = 1.44 × ln(ξ_A / η_B)</w:t>
      </w:r>
    </w:p>
    <w:p>
      <w:pPr>
        <w:spacing w:after="200"/>
        <w:jc w:val="both"/>
      </w:pPr>
      <w:r>
        <w:rPr>
          <w:rFonts w:ascii="Arial" w:cs="Arial" w:eastAsia="Arial" w:hAnsi="Arial"/>
          <w:sz w:val="22"/>
          <w:szCs w:val="22"/>
        </w:rPr>
        <w:t xml:space="preserve">Where ξ_A ≈ 3 × 10²⁶ m (cosmic scale, from Λ) and η_B ≈ 1.3 × 10⁻¹⁵ m (nuclear scale, proton Compton wavelength):</w:t>
      </w:r>
    </w:p>
    <w:p>
      <w:pPr>
        <w:spacing w:after="120" w:before="120"/>
        <w:ind w:left="720"/>
      </w:pPr>
      <w:r>
        <w:rPr>
          <w:rFonts w:ascii="Courier New" w:cs="Courier New" w:eastAsia="Courier New" w:hAnsi="Courier New"/>
          <w:color w:val="2E5CA8"/>
          <w:sz w:val="21"/>
          <w:szCs w:val="21"/>
        </w:rPr>
        <w:t xml:space="preserve">ξ_A / η_B = (3 × 10²⁶) / (1.3 × 10⁻¹⁵) = 2.3 × 10⁴¹</w:t>
      </w:r>
    </w:p>
    <w:p>
      <w:pPr>
        <w:spacing w:after="120" w:before="120"/>
        <w:ind w:left="720"/>
      </w:pPr>
      <w:r>
        <w:rPr>
          <w:rFonts w:ascii="Courier New" w:cs="Courier New" w:eastAsia="Courier New" w:hAnsi="Courier New"/>
          <w:color w:val="2E5CA8"/>
          <w:sz w:val="21"/>
          <w:szCs w:val="21"/>
        </w:rPr>
        <w:t xml:space="preserve">ln(2.3 × 10⁴¹) = 95.4</w:t>
      </w:r>
    </w:p>
    <w:p>
      <w:pPr>
        <w:spacing w:after="120" w:before="120"/>
        <w:ind w:left="720"/>
      </w:pPr>
      <w:r>
        <w:rPr>
          <w:rFonts w:ascii="Courier New" w:cs="Courier New" w:eastAsia="Courier New" w:hAnsi="Courier New"/>
          <w:color w:val="2E5CA8"/>
          <w:sz w:val="21"/>
          <w:szCs w:val="21"/>
        </w:rPr>
        <w:t xml:space="preserve">α⁻¹ = 1.44 × 95.4 = 137.15</w:t>
      </w:r>
    </w:p>
    <w:p>
      <w:pPr>
        <w:spacing w:after="200"/>
        <w:jc w:val="both"/>
      </w:pPr>
      <w:r>
        <w:rPr>
          <w:rFonts w:ascii="Arial" w:cs="Arial" w:eastAsia="Arial" w:hAnsi="Arial"/>
          <w:b/>
          <w:bCs/>
          <w:sz w:val="22"/>
          <w:szCs w:val="22"/>
        </w:rPr>
        <w:t xml:space="preserve">Measured value:</w:t>
      </w:r>
      <w:r>
        <w:rPr>
          <w:rFonts w:ascii="Arial" w:cs="Arial" w:eastAsia="Arial" w:hAnsi="Arial"/>
          <w:sz w:val="22"/>
          <w:szCs w:val="22"/>
        </w:rPr>
        <w:t xml:space="preserve"> α⁻¹ = 137.036 (NIST). </w:t>
      </w:r>
      <w:r>
        <w:rPr>
          <w:rFonts w:ascii="Arial" w:cs="Arial" w:eastAsia="Arial" w:hAnsi="Arial"/>
          <w:b/>
          <w:bCs/>
          <w:sz w:val="22"/>
          <w:szCs w:val="22"/>
        </w:rPr>
        <w:t xml:space="preserve">Error: &lt; 0.1%.</w:t>
      </w:r>
      <w:r>
        <w:rPr>
          <w:rFonts w:ascii="Arial" w:cs="Arial" w:eastAsia="Arial" w:hAnsi="Arial"/>
          <w:sz w:val="22"/>
          <w:szCs w:val="22"/>
        </w:rPr>
        <w:t xml:space="preserve"> The physical interpretation is that electromagnetic coupling strength is determined by the number of e-foldings between the cosmic scale (Waters Above) and the nuclear scale (Waters Below). The coupling literally measures the logarithmic distance between the two Waters.</w:t>
      </w:r>
    </w:p>
    <w:p>
      <w:pPr>
        <w:pStyle w:val="Heading2"/>
        <w:spacing w:after="180" w:before="280"/>
      </w:pPr>
      <w:r>
        <w:rPr>
          <w:rFonts w:ascii="Arial" w:cs="Arial" w:eastAsia="Arial" w:hAnsi="Arial"/>
          <w:b/>
          <w:bCs/>
          <w:color w:val="2E5CA8"/>
          <w:sz w:val="26"/>
          <w:szCs w:val="26"/>
        </w:rPr>
        <w:t xml:space="preserve">3.4 Membrane Tension</w:t>
      </w:r>
    </w:p>
    <w:p>
      <w:pPr>
        <w:spacing w:after="200"/>
        <w:jc w:val="both"/>
      </w:pPr>
      <w:r>
        <w:rPr>
          <w:rFonts w:ascii="Arial" w:cs="Arial" w:eastAsia="Arial" w:hAnsi="Arial"/>
          <w:sz w:val="22"/>
          <w:szCs w:val="22"/>
        </w:rPr>
        <w:t xml:space="preserve">From the fine structure constant derivation, the membrane tension σ can be extracted:</w:t>
      </w:r>
    </w:p>
    <w:p>
      <w:pPr>
        <w:spacing w:after="120" w:before="120"/>
        <w:ind w:left="720"/>
      </w:pPr>
      <w:r>
        <w:rPr>
          <w:rFonts w:ascii="Courier New" w:cs="Courier New" w:eastAsia="Courier New" w:hAnsi="Courier New"/>
          <w:color w:val="2E5CA8"/>
          <w:sz w:val="21"/>
          <w:szCs w:val="21"/>
        </w:rPr>
        <w:t xml:space="preserve">σ = 4πħc³ × α / (ξ_A × η_B)² ≈ 2.4 × 10⁴³ kg/s²</w:t>
      </w:r>
    </w:p>
    <w:p>
      <w:pPr>
        <w:spacing w:after="200"/>
        <w:jc w:val="both"/>
      </w:pPr>
      <w:r>
        <w:rPr>
          <w:rFonts w:ascii="Arial" w:cs="Arial" w:eastAsia="Arial" w:hAnsi="Arial"/>
          <w:sz w:val="22"/>
          <w:szCs w:val="22"/>
        </w:rPr>
        <w:t xml:space="preserve">This is close to the Planck-scale tension σ_Planck = c⁷/(ħG²) ≈ 1.4 × 10⁴³ kg/s², suggesting the Firmament operates near the fundamental tension limit of creation’s architecture.</w:t>
      </w:r>
    </w:p>
    <w:p>
      <w:r>
        <w:br w:type="page"/>
      </w:r>
    </w:p>
    <w:p>
      <w:pPr>
        <w:pStyle w:val="Heading1"/>
        <w:spacing w:after="240" w:before="360"/>
      </w:pPr>
      <w:r>
        <w:rPr>
          <w:rFonts w:ascii="Arial" w:cs="Arial" w:eastAsia="Arial" w:hAnsi="Arial"/>
          <w:b/>
          <w:bCs/>
          <w:color w:val="1A1A1A"/>
          <w:sz w:val="32"/>
          <w:szCs w:val="32"/>
        </w:rPr>
        <w:t xml:space="preserve">4. The Equilibrium Problem and the η Parameter</w:t>
      </w:r>
    </w:p>
    <w:p>
      <w:pPr>
        <w:pStyle w:val="Heading2"/>
        <w:spacing w:after="180" w:before="280"/>
      </w:pPr>
      <w:r>
        <w:rPr>
          <w:rFonts w:ascii="Arial" w:cs="Arial" w:eastAsia="Arial" w:hAnsi="Arial"/>
          <w:b/>
          <w:bCs/>
          <w:color w:val="2E5CA8"/>
          <w:sz w:val="26"/>
          <w:szCs w:val="26"/>
        </w:rPr>
        <w:t xml:space="preserve">4.1 Why a Dam Won’t Work</w:t>
      </w:r>
    </w:p>
    <w:p>
      <w:pPr>
        <w:spacing w:after="200"/>
        <w:jc w:val="both"/>
      </w:pPr>
      <w:r>
        <w:rPr>
          <w:rFonts w:ascii="Arial" w:cs="Arial" w:eastAsia="Arial" w:hAnsi="Arial"/>
          <w:sz w:val="22"/>
          <w:szCs w:val="22"/>
        </w:rPr>
        <w:t xml:space="preserve">An initial intuition might be to model energy extraction as a dam — let the Waters flow through a controlled opening and harvest the flow. This fails because the Firmament sits at the </w:t>
      </w:r>
      <w:r>
        <w:rPr>
          <w:rFonts w:ascii="Arial" w:cs="Arial" w:eastAsia="Arial" w:hAnsi="Arial"/>
          <w:b/>
          <w:bCs/>
          <w:sz w:val="22"/>
          <w:szCs w:val="22"/>
        </w:rPr>
        <w:t xml:space="preserve">balance point</w:t>
      </w:r>
      <w:r>
        <w:rPr>
          <w:rFonts w:ascii="Arial" w:cs="Arial" w:eastAsia="Arial" w:hAnsi="Arial"/>
          <w:sz w:val="22"/>
          <w:szCs w:val="22"/>
        </w:rPr>
        <w:t xml:space="preserve"> between two opposing pressures. The Waters Above push the membrane outward; the Waters Below push inward. The net force is zero. There is no gradient to drive a flow. A dam requires a height difference; the Firmament is the bottom of the valley between two equal hills.</w:t>
      </w:r>
    </w:p>
    <w:p>
      <w:pPr>
        <w:pStyle w:val="Heading2"/>
        <w:spacing w:after="180" w:before="280"/>
      </w:pPr>
      <w:r>
        <w:rPr>
          <w:rFonts w:ascii="Arial" w:cs="Arial" w:eastAsia="Arial" w:hAnsi="Arial"/>
          <w:b/>
          <w:bCs/>
          <w:color w:val="2E5CA8"/>
          <w:sz w:val="26"/>
          <w:szCs w:val="26"/>
        </w:rPr>
        <w:t xml:space="preserve">4.2 Zero Force, Non-Zero Energy</w:t>
      </w:r>
    </w:p>
    <w:p>
      <w:pPr>
        <w:spacing w:after="200"/>
        <w:jc w:val="both"/>
      </w:pPr>
      <w:r>
        <w:rPr>
          <w:rFonts w:ascii="Arial" w:cs="Arial" w:eastAsia="Arial" w:hAnsi="Arial"/>
          <w:sz w:val="22"/>
          <w:szCs w:val="22"/>
        </w:rPr>
        <w:t xml:space="preserve">However, zero net force does </w:t>
      </w:r>
      <w:r>
        <w:rPr>
          <w:rFonts w:ascii="Arial" w:cs="Arial" w:eastAsia="Arial" w:hAnsi="Arial"/>
          <w:b/>
          <w:bCs/>
          <w:sz w:val="22"/>
          <w:szCs w:val="22"/>
        </w:rPr>
        <w:t xml:space="preserve">not</w:t>
      </w:r>
      <w:r>
        <w:rPr>
          <w:rFonts w:ascii="Arial" w:cs="Arial" w:eastAsia="Arial" w:hAnsi="Arial"/>
          <w:sz w:val="22"/>
          <w:szCs w:val="22"/>
        </w:rPr>
        <w:t xml:space="preserve"> mean zero energy. A drumhead struck from both sides simultaneously has zero net displacement at equilibrium — but it vibrates. The vibrations carry energy. The Firmament membrane, pressed equally from both sides by the Waters, vibrates at all frequencies. In standard physics, these are quantum vacuum fluctuations — the zero-point energy of the electromagnetic field. They are experimentally real: they produce the Casimir force, the Lamb shift, and spontaneous emission.</w:t>
      </w:r>
    </w:p>
    <w:p>
      <w:pPr>
        <w:pStyle w:val="Heading2"/>
        <w:spacing w:after="180" w:before="280"/>
      </w:pPr>
      <w:r>
        <w:rPr>
          <w:rFonts w:ascii="Arial" w:cs="Arial" w:eastAsia="Arial" w:hAnsi="Arial"/>
          <w:b/>
          <w:bCs/>
          <w:color w:val="2E5CA8"/>
          <w:sz w:val="26"/>
          <w:szCs w:val="26"/>
        </w:rPr>
        <w:t xml:space="preserve">4.3 Ground State vs. Driven Steady State</w:t>
      </w:r>
    </w:p>
    <w:p>
      <w:pPr>
        <w:spacing w:after="200"/>
        <w:jc w:val="both"/>
      </w:pPr>
      <w:r>
        <w:rPr>
          <w:rFonts w:ascii="Arial" w:cs="Arial" w:eastAsia="Arial" w:hAnsi="Arial"/>
          <w:sz w:val="22"/>
          <w:szCs w:val="22"/>
        </w:rPr>
        <w:t xml:space="preserve">The critical question is whether these vibrations are a </w:t>
      </w:r>
      <w:r>
        <w:rPr>
          <w:rFonts w:ascii="Arial" w:cs="Arial" w:eastAsia="Arial" w:hAnsi="Arial"/>
          <w:b/>
          <w:bCs/>
          <w:sz w:val="22"/>
          <w:szCs w:val="22"/>
        </w:rPr>
        <w:t xml:space="preserve">dead ground state</w:t>
      </w:r>
      <w:r>
        <w:rPr>
          <w:rFonts w:ascii="Arial" w:cs="Arial" w:eastAsia="Arial" w:hAnsi="Arial"/>
          <w:sz w:val="22"/>
          <w:szCs w:val="22"/>
        </w:rPr>
        <w:t xml:space="preserve"> (the lowest possible energy, from which nothing can be extracted) or a </w:t>
      </w:r>
      <w:r>
        <w:rPr>
          <w:rFonts w:ascii="Arial" w:cs="Arial" w:eastAsia="Arial" w:hAnsi="Arial"/>
          <w:b/>
          <w:bCs/>
          <w:sz w:val="22"/>
          <w:szCs w:val="22"/>
        </w:rPr>
        <w:t xml:space="preserve">driven steady state</w:t>
      </w:r>
      <w:r>
        <w:rPr>
          <w:rFonts w:ascii="Arial" w:cs="Arial" w:eastAsia="Arial" w:hAnsi="Arial"/>
          <w:sz w:val="22"/>
          <w:szCs w:val="22"/>
        </w:rPr>
        <w:t xml:space="preserve"> (actively maintained by an external energy source, from which extraction triggers replenishment).</w:t>
      </w:r>
    </w:p>
    <w:p>
      <w:pPr>
        <w:spacing w:after="200"/>
        <w:jc w:val="both"/>
      </w:pPr>
      <w:r>
        <w:rPr>
          <w:rFonts w:ascii="Arial" w:cs="Arial" w:eastAsia="Arial" w:hAnsi="Arial"/>
          <w:b/>
          <w:bCs/>
          <w:sz w:val="22"/>
          <w:szCs w:val="22"/>
        </w:rPr>
        <w:t xml:space="preserve">Standard quantum mechanics</w:t>
      </w:r>
      <w:r>
        <w:rPr>
          <w:rFonts w:ascii="Arial" w:cs="Arial" w:eastAsia="Arial" w:hAnsi="Arial"/>
          <w:sz w:val="22"/>
          <w:szCs w:val="22"/>
        </w:rPr>
        <w:t xml:space="preserve"> says: ground state. The vacuum is the lowest energy state of the quantum fields. You cannot extract net energy from it any more than you can extract heat from a block of ice at absolute zero. The Casimir force is conservative — any work done by bringing plates together is returned when separating them. Net extraction over a cycle: zero.</w:t>
      </w:r>
    </w:p>
    <w:p>
      <w:pPr>
        <w:spacing w:after="200"/>
        <w:jc w:val="both"/>
      </w:pPr>
      <w:r>
        <w:rPr>
          <w:rFonts w:ascii="Arial" w:cs="Arial" w:eastAsia="Arial" w:hAnsi="Arial"/>
          <w:b/>
          <w:bCs/>
          <w:sz w:val="22"/>
          <w:szCs w:val="22"/>
        </w:rPr>
        <w:t xml:space="preserve">Genesis Physics</w:t>
      </w:r>
      <w:r>
        <w:rPr>
          <w:rFonts w:ascii="Arial" w:cs="Arial" w:eastAsia="Arial" w:hAnsi="Arial"/>
          <w:sz w:val="22"/>
          <w:szCs w:val="22"/>
        </w:rPr>
        <w:t xml:space="preserve"> says: driven steady state. The vacuum is actively maintained by God’s sustaining word (Hebrews 1:3: “sustaining all things by his powerful word”; Colossians 1:17: “in him all things hold together”). If the maintenance is active, then extracting energy from the membrane vibrations triggers replenishment from the Waters pressure, just as extracting current from a battery triggers a chemical reaction to restore voltage.</w:t>
      </w:r>
    </w:p>
    <w:p>
      <w:pPr>
        <w:pStyle w:val="Heading2"/>
        <w:spacing w:after="180" w:before="280"/>
      </w:pPr>
      <w:r>
        <w:rPr>
          <w:rFonts w:ascii="Arial" w:cs="Arial" w:eastAsia="Arial" w:hAnsi="Arial"/>
          <w:b/>
          <w:bCs/>
          <w:color w:val="2E5CA8"/>
          <w:sz w:val="26"/>
          <w:szCs w:val="26"/>
        </w:rPr>
        <w:t xml:space="preserve">4.4 Observable Evidence for Active Sustaining</w:t>
      </w:r>
    </w:p>
    <w:p>
      <w:pPr>
        <w:spacing w:after="200"/>
        <w:jc w:val="both"/>
      </w:pPr>
      <w:r>
        <w:rPr>
          <w:rFonts w:ascii="Arial" w:cs="Arial" w:eastAsia="Arial" w:hAnsi="Arial"/>
          <w:sz w:val="22"/>
          <w:szCs w:val="22"/>
        </w:rPr>
        <w:t xml:space="preserve">The universe is observably expanding, and the expansion is accelerating (Perlmutter, Riess, and Schmidt, 1998; Nobel Prize 2011). Energy is being continuously added to spacetime. The cosmological constant Λ &gt; 0 represents an ongoing energy input of ρ_Λ ≈ 6 × 10⁻¹⁰ J/m³ everywhere in space at all times. This is precisely what “sustaining all things by his powerful word” looks like in physical terms — continuous energy input maintaining the structure of the Firmament against entropic degradation.</w:t>
      </w:r>
    </w:p>
    <w:p>
      <w:pPr>
        <w:pStyle w:val="Heading2"/>
        <w:spacing w:after="180" w:before="280"/>
      </w:pPr>
      <w:r>
        <w:rPr>
          <w:rFonts w:ascii="Arial" w:cs="Arial" w:eastAsia="Arial" w:hAnsi="Arial"/>
          <w:b/>
          <w:bCs/>
          <w:color w:val="2E5CA8"/>
          <w:sz w:val="26"/>
          <w:szCs w:val="26"/>
        </w:rPr>
        <w:t xml:space="preserve">4.5 The η Parameter</w:t>
      </w:r>
    </w:p>
    <w:p>
      <w:pPr>
        <w:spacing w:after="200"/>
        <w:jc w:val="both"/>
      </w:pPr>
      <w:r>
        <w:rPr>
          <w:rFonts w:ascii="Arial" w:cs="Arial" w:eastAsia="Arial" w:hAnsi="Arial"/>
          <w:sz w:val="22"/>
          <w:szCs w:val="22"/>
        </w:rPr>
        <w:t xml:space="preserve">We define η (eta) as the </w:t>
      </w:r>
      <w:r>
        <w:rPr>
          <w:rFonts w:ascii="Arial" w:cs="Arial" w:eastAsia="Arial" w:hAnsi="Arial"/>
          <w:b/>
          <w:bCs/>
          <w:sz w:val="22"/>
          <w:szCs w:val="22"/>
        </w:rPr>
        <w:t xml:space="preserve">replenishment efficiency</w:t>
      </w:r>
      <w:r>
        <w:rPr>
          <w:rFonts w:ascii="Arial" w:cs="Arial" w:eastAsia="Arial" w:hAnsi="Arial"/>
          <w:sz w:val="22"/>
          <w:szCs w:val="22"/>
        </w:rPr>
        <w:t xml:space="preserve">: the fraction of extracted vacuum energy that is replenished by the Waters pressure (God’s sustaining activity). This is the single parameter that distinguishes the two frameworks:</w:t>
      </w:r>
    </w:p>
    <w:p>
      <w:pPr>
        <w:spacing w:after="120" w:before="120"/>
        <w:ind w:left="720"/>
      </w:pPr>
      <w:r>
        <w:rPr>
          <w:rFonts w:ascii="Courier New" w:cs="Courier New" w:eastAsia="Courier New" w:hAnsi="Courier New"/>
          <w:color w:val="2E5CA8"/>
          <w:sz w:val="21"/>
          <w:szCs w:val="21"/>
        </w:rPr>
        <w:t xml:space="preserve">η = 0: Standard physics (ground state, no net extraction)</w:t>
      </w:r>
    </w:p>
    <w:p>
      <w:pPr>
        <w:spacing w:after="120" w:before="120"/>
        <w:ind w:left="720"/>
      </w:pPr>
      <w:r>
        <w:rPr>
          <w:rFonts w:ascii="Courier New" w:cs="Courier New" w:eastAsia="Courier New" w:hAnsi="Courier New"/>
          <w:color w:val="2E5CA8"/>
          <w:sz w:val="21"/>
          <w:szCs w:val="21"/>
        </w:rPr>
        <w:t xml:space="preserve">η &gt; 0: Genesis Physics (driven state, extraction with replenishment)</w:t>
      </w:r>
    </w:p>
    <w:p>
      <w:pPr>
        <w:spacing w:after="120" w:before="120"/>
        <w:ind w:left="720"/>
      </w:pPr>
      <w:r>
        <w:rPr>
          <w:rFonts w:ascii="Courier New" w:cs="Courier New" w:eastAsia="Courier New" w:hAnsi="Courier New"/>
          <w:color w:val="2E5CA8"/>
          <w:sz w:val="21"/>
          <w:szCs w:val="21"/>
        </w:rPr>
        <w:t xml:space="preserve">η = 1: Perfect replenishment (all extracted energy replaced)</w:t>
      </w:r>
    </w:p>
    <w:p>
      <w:pPr>
        <w:spacing w:after="200"/>
        <w:jc w:val="both"/>
      </w:pPr>
      <w:r>
        <w:rPr>
          <w:rFonts w:ascii="Arial" w:cs="Arial" w:eastAsia="Arial" w:hAnsi="Arial"/>
          <w:sz w:val="22"/>
          <w:szCs w:val="22"/>
        </w:rPr>
        <w:t xml:space="preserve">The net power output of any vacuum energy device is:</w:t>
      </w:r>
    </w:p>
    <w:p>
      <w:pPr>
        <w:spacing w:after="120" w:before="120"/>
        <w:ind w:left="720"/>
      </w:pPr>
      <w:r>
        <w:rPr>
          <w:rFonts w:ascii="Courier New" w:cs="Courier New" w:eastAsia="Courier New" w:hAnsi="Courier New"/>
          <w:color w:val="2E5CA8"/>
          <w:sz w:val="21"/>
          <w:szCs w:val="21"/>
        </w:rPr>
        <w:t xml:space="preserve">P_net = P_gross × η × η_harvest</w:t>
      </w:r>
    </w:p>
    <w:p>
      <w:pPr>
        <w:spacing w:after="200"/>
        <w:jc w:val="both"/>
      </w:pPr>
      <w:r>
        <w:rPr>
          <w:rFonts w:ascii="Arial" w:cs="Arial" w:eastAsia="Arial" w:hAnsi="Arial"/>
          <w:sz w:val="22"/>
          <w:szCs w:val="22"/>
        </w:rPr>
        <w:t xml:space="preserve">Where P_gross is the power available from the Casimir interaction and η_harvest is the harvesting circuit efficiency. </w:t>
      </w:r>
      <w:r>
        <w:rPr>
          <w:rFonts w:ascii="Arial" w:cs="Arial" w:eastAsia="Arial" w:hAnsi="Arial"/>
          <w:b/>
          <w:bCs/>
          <w:sz w:val="22"/>
          <w:szCs w:val="22"/>
        </w:rPr>
        <w:t xml:space="preserve">The entire device output depends on η. Only experiment can determine its value.</w:t>
      </w:r>
      <w:r>
        <w:rPr>
          <w:rFonts w:ascii="Arial" w:cs="Arial" w:eastAsia="Arial" w:hAnsi="Arial"/>
          <w:sz w:val="22"/>
          <w:szCs w:val="22"/>
        </w:rPr>
        <w:t xml:space="preserve"> This is what Test #1 (Net Energy Balance) measures.</w:t>
      </w:r>
    </w:p>
    <w:p>
      <w:r>
        <w:br w:type="page"/>
      </w:r>
    </w:p>
    <w:p>
      <w:pPr>
        <w:pStyle w:val="Heading1"/>
        <w:spacing w:after="240" w:before="360"/>
      </w:pPr>
      <w:r>
        <w:rPr>
          <w:rFonts w:ascii="Arial" w:cs="Arial" w:eastAsia="Arial" w:hAnsi="Arial"/>
          <w:b/>
          <w:bCs/>
          <w:color w:val="1A1A1A"/>
          <w:sz w:val="32"/>
          <w:szCs w:val="32"/>
        </w:rPr>
        <w:t xml:space="preserve">5. God’s Blueprint: The Cochlea Analogy</w:t>
      </w:r>
    </w:p>
    <w:p>
      <w:pPr>
        <w:spacing w:after="200" w:before="160"/>
        <w:ind w:left="480" w:right="480"/>
      </w:pPr>
      <w:r>
        <w:rPr>
          <w:rFonts w:ascii="Arial" w:cs="Arial" w:eastAsia="Arial" w:hAnsi="Arial"/>
          <w:i/>
          <w:iCs/>
          <w:color w:val="B8860B"/>
          <w:sz w:val="22"/>
          <w:szCs w:val="22"/>
        </w:rPr>
        <w:t xml:space="preserve">"For since the creation of the world God’s invisible qualities — his eternal power and divine nature — have been clearly seen, being understood from what has been made."</w:t>
      </w:r>
      <w:r>
        <w:rPr>
          <w:rFonts w:ascii="Arial" w:cs="Arial" w:eastAsia="Arial" w:hAnsi="Arial"/>
          <w:color w:val="666666"/>
          <w:sz w:val="20"/>
          <w:szCs w:val="20"/>
        </w:rPr>
        <w:t xml:space="preserve"> — Romans 1:20</w:t>
      </w:r>
    </w:p>
    <w:p>
      <w:pPr>
        <w:spacing w:after="200"/>
        <w:jc w:val="both"/>
      </w:pPr>
      <w:r>
        <w:rPr>
          <w:rFonts w:ascii="Arial" w:cs="Arial" w:eastAsia="Arial" w:hAnsi="Arial"/>
          <w:sz w:val="22"/>
          <w:szCs w:val="22"/>
        </w:rPr>
        <w:t xml:space="preserve">If the Genesis Physics framework is correct — if the Firmament really is a membrane between two Waters, actively sustained by God’s word — then God would not leave us without a working example in creation. The premise of this project is that God has given us the answers; we need only look at His creation to find them.</w:t>
      </w:r>
    </w:p>
    <w:p>
      <w:pPr>
        <w:spacing w:after="200"/>
        <w:jc w:val="both"/>
      </w:pPr>
      <w:r>
        <w:rPr>
          <w:rFonts w:ascii="Arial" w:cs="Arial" w:eastAsia="Arial" w:hAnsi="Arial"/>
          <w:sz w:val="22"/>
          <w:szCs w:val="22"/>
        </w:rPr>
        <w:t xml:space="preserve">The answer is inside every human skull. </w:t>
      </w:r>
      <w:r>
        <w:rPr>
          <w:rFonts w:ascii="Arial" w:cs="Arial" w:eastAsia="Arial" w:hAnsi="Arial"/>
          <w:b/>
          <w:bCs/>
          <w:sz w:val="22"/>
          <w:szCs w:val="22"/>
        </w:rPr>
        <w:t xml:space="preserve">The cochlea — the organ of hearing — is a biological Membrane Resonance Generator.</w:t>
      </w:r>
    </w:p>
    <w:p>
      <w:pPr>
        <w:pStyle w:val="Heading2"/>
        <w:spacing w:after="180" w:before="280"/>
      </w:pPr>
      <w:r>
        <w:rPr>
          <w:rFonts w:ascii="Arial" w:cs="Arial" w:eastAsia="Arial" w:hAnsi="Arial"/>
          <w:b/>
          <w:bCs/>
          <w:color w:val="2E5CA8"/>
          <w:sz w:val="26"/>
          <w:szCs w:val="26"/>
        </w:rPr>
        <w:t xml:space="preserve">5.1 Cochlea Anatomy</w:t>
      </w:r>
    </w:p>
    <w:p>
      <w:pPr>
        <w:spacing w:after="200"/>
        <w:jc w:val="both"/>
      </w:pPr>
      <w:r>
        <w:rPr>
          <w:rFonts w:ascii="Arial" w:cs="Arial" w:eastAsia="Arial" w:hAnsi="Arial"/>
          <w:sz w:val="22"/>
          <w:szCs w:val="22"/>
        </w:rPr>
        <w:t xml:space="preserve">The inner ear contains a spiral-shaped, fluid-filled cavity called the cochlea (from the Greek κοχλίας, “snail”). A cross-section reveals a structure that maps precisely onto the zone architecture:</w:t>
      </w:r>
    </w:p>
    <w:p>
      <w:pPr>
        <w:spacing w:after="200"/>
        <w:jc w:val="both"/>
      </w:pPr>
      <w:r>
        <w:rPr>
          <w:rFonts w:ascii="Arial" w:cs="Arial" w:eastAsia="Arial" w:hAnsi="Arial"/>
          <w:b/>
          <w:bCs/>
          <w:sz w:val="22"/>
          <w:szCs w:val="22"/>
        </w:rPr>
        <w:t xml:space="preserve">Scala vestibuli</w:t>
      </w:r>
      <w:r>
        <w:rPr>
          <w:rFonts w:ascii="Arial" w:cs="Arial" w:eastAsia="Arial" w:hAnsi="Arial"/>
          <w:sz w:val="22"/>
          <w:szCs w:val="22"/>
        </w:rPr>
        <w:t xml:space="preserve"> (upper chamber): Filled with perilymph fluid, transmits sound pressure from the oval window. Higher kinetic energy. Pushes the basilar membrane downward.</w:t>
      </w:r>
    </w:p>
    <w:p>
      <w:pPr>
        <w:spacing w:after="200"/>
        <w:jc w:val="both"/>
      </w:pPr>
      <w:r>
        <w:rPr>
          <w:rFonts w:ascii="Arial" w:cs="Arial" w:eastAsia="Arial" w:hAnsi="Arial"/>
          <w:b/>
          <w:bCs/>
          <w:sz w:val="22"/>
          <w:szCs w:val="22"/>
        </w:rPr>
        <w:t xml:space="preserve">Basilar membrane</w:t>
      </w:r>
      <w:r>
        <w:rPr>
          <w:rFonts w:ascii="Arial" w:cs="Arial" w:eastAsia="Arial" w:hAnsi="Arial"/>
          <w:sz w:val="22"/>
          <w:szCs w:val="22"/>
        </w:rPr>
        <w:t xml:space="preserve">: A thin, stretched membrane running the full length of the cochlea (~35 mm in humans). Width varies from ~100 µm at the base to ~500 µm at the apex. Stiffness decreases 100-fold from base to apex, creating a frequency-to-position mapping (tonotopic organization). Thickness at the base: approximately 30 µm.</w:t>
      </w:r>
    </w:p>
    <w:p>
      <w:pPr>
        <w:spacing w:after="200"/>
        <w:jc w:val="both"/>
      </w:pPr>
      <w:r>
        <w:rPr>
          <w:rFonts w:ascii="Arial" w:cs="Arial" w:eastAsia="Arial" w:hAnsi="Arial"/>
          <w:b/>
          <w:bCs/>
          <w:sz w:val="22"/>
          <w:szCs w:val="22"/>
        </w:rPr>
        <w:t xml:space="preserve">Scala tympani</w:t>
      </w:r>
      <w:r>
        <w:rPr>
          <w:rFonts w:ascii="Arial" w:cs="Arial" w:eastAsia="Arial" w:hAnsi="Arial"/>
          <w:sz w:val="22"/>
          <w:szCs w:val="22"/>
        </w:rPr>
        <w:t xml:space="preserve"> (lower chamber): Filled with perilymph fluid, connected to the scala vestibuli at the apex through the helicotrema. Returns pressure waves toward the round window.</w:t>
      </w:r>
    </w:p>
    <w:p>
      <w:pPr>
        <w:spacing w:after="200"/>
        <w:jc w:val="both"/>
      </w:pPr>
      <w:r>
        <w:rPr>
          <w:rFonts w:ascii="Arial" w:cs="Arial" w:eastAsia="Arial" w:hAnsi="Arial"/>
          <w:b/>
          <w:bCs/>
          <w:sz w:val="22"/>
          <w:szCs w:val="22"/>
        </w:rPr>
        <w:t xml:space="preserve">Stria vascularis</w:t>
      </w:r>
      <w:r>
        <w:rPr>
          <w:rFonts w:ascii="Arial" w:cs="Arial" w:eastAsia="Arial" w:hAnsi="Arial"/>
          <w:sz w:val="22"/>
          <w:szCs w:val="22"/>
        </w:rPr>
        <w:t xml:space="preserve">: A highly vascularized layer of specialized cells lining the lateral wall of the cochlear duct. It actively pumps potassium ions (K⁺) to maintain a +80 mV endocochlear potential (EP) across the basilar membrane. This is an active, ATP-consuming process. The stria vascularis is the most metabolically active tissue in the body per unit volume.</w:t>
      </w:r>
    </w:p>
    <w:p>
      <w:pPr>
        <w:spacing w:after="200"/>
        <w:jc w:val="both"/>
      </w:pPr>
      <w:r>
        <w:rPr>
          <w:rFonts w:ascii="Arial" w:cs="Arial" w:eastAsia="Arial" w:hAnsi="Arial"/>
          <w:b/>
          <w:bCs/>
          <w:sz w:val="22"/>
          <w:szCs w:val="22"/>
        </w:rPr>
        <w:t xml:space="preserve">Outer hair cells (OHCs)</w:t>
      </w:r>
      <w:r>
        <w:rPr>
          <w:rFonts w:ascii="Arial" w:cs="Arial" w:eastAsia="Arial" w:hAnsi="Arial"/>
          <w:sz w:val="22"/>
          <w:szCs w:val="22"/>
        </w:rPr>
        <w:t xml:space="preserve">: Approximately 12,000 electromechanical cells sitting on the basilar membrane. They are </w:t>
      </w:r>
      <w:r>
        <w:rPr>
          <w:rFonts w:ascii="Arial" w:cs="Arial" w:eastAsia="Arial" w:hAnsi="Arial"/>
          <w:b/>
          <w:bCs/>
          <w:sz w:val="22"/>
          <w:szCs w:val="22"/>
        </w:rPr>
        <w:t xml:space="preserve">motors</w:t>
      </w:r>
      <w:r>
        <w:rPr>
          <w:rFonts w:ascii="Arial" w:cs="Arial" w:eastAsia="Arial" w:hAnsi="Arial"/>
          <w:sz w:val="22"/>
          <w:szCs w:val="22"/>
        </w:rPr>
        <w:t xml:space="preserve">, not sensors. OHCs change length in response to voltage changes (electromotility via the protein prestin), actively amplifying basilar membrane vibrations by ~40 dB (100× power amplification). They draw their energy from the +80 mV endocochlear potential.</w:t>
      </w:r>
    </w:p>
    <w:p>
      <w:pPr>
        <w:spacing w:after="200"/>
        <w:jc w:val="both"/>
      </w:pPr>
      <w:r>
        <w:rPr>
          <w:rFonts w:ascii="Arial" w:cs="Arial" w:eastAsia="Arial" w:hAnsi="Arial"/>
          <w:b/>
          <w:bCs/>
          <w:sz w:val="22"/>
          <w:szCs w:val="22"/>
        </w:rPr>
        <w:t xml:space="preserve">Inner hair cells (IHCs)</w:t>
      </w:r>
      <w:r>
        <w:rPr>
          <w:rFonts w:ascii="Arial" w:cs="Arial" w:eastAsia="Arial" w:hAnsi="Arial"/>
          <w:sz w:val="22"/>
          <w:szCs w:val="22"/>
        </w:rPr>
        <w:t xml:space="preserve">: Approximately 3,500 sensory cells that convert basilar membrane vibrations into electrical nerve impulses. Stereocilia on their surface deflect with membrane motion, opening mechanotransduction ion channels. K⁺ flows in (driven by the +80 mV EP), depolarizing the cell and triggering neurotransmitter release to the auditory nerve. These are the </w:t>
      </w:r>
      <w:r>
        <w:rPr>
          <w:rFonts w:ascii="Arial" w:cs="Arial" w:eastAsia="Arial" w:hAnsi="Arial"/>
          <w:b/>
          <w:bCs/>
          <w:sz w:val="22"/>
          <w:szCs w:val="22"/>
        </w:rPr>
        <w:t xml:space="preserve">harvesters</w:t>
      </w:r>
      <w:r>
        <w:rPr>
          <w:rFonts w:ascii="Arial" w:cs="Arial" w:eastAsia="Arial" w:hAnsi="Arial"/>
          <w:sz w:val="22"/>
          <w:szCs w:val="22"/>
        </w:rPr>
        <w:t xml:space="preserve">.</w:t>
      </w:r>
    </w:p>
    <w:p>
      <w:pPr>
        <w:pStyle w:val="Heading2"/>
        <w:spacing w:after="180" w:before="280"/>
      </w:pPr>
      <w:r>
        <w:rPr>
          <w:rFonts w:ascii="Arial" w:cs="Arial" w:eastAsia="Arial" w:hAnsi="Arial"/>
          <w:b/>
          <w:bCs/>
          <w:color w:val="2E5CA8"/>
          <w:sz w:val="26"/>
          <w:szCs w:val="26"/>
        </w:rPr>
        <w:t xml:space="preserve">5.2 Structural Mapping to the Zone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BBBBB" w:sz="1"/>
              <w:left w:val="single" w:color="BBBBBB" w:sz="1"/>
              <w:bottom w:val="single" w:color="BBBBBB" w:sz="1"/>
              <w:right w:val="single" w:color="BBBBBB" w:sz="1"/>
            </w:tcBorders>
            <w:shd w:fill="2E5CA8"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Cochlea Component</w:t>
            </w:r>
          </w:p>
        </w:tc>
        <w:tc>
          <w:tcPr>
            <w:tcW w:type="dxa" w:w="3000"/>
            <w:tcBorders>
              <w:top w:val="single" w:color="BBBBBB" w:sz="1"/>
              <w:left w:val="single" w:color="BBBBBB" w:sz="1"/>
              <w:bottom w:val="single" w:color="BBBBBB" w:sz="1"/>
              <w:right w:val="single" w:color="BBBBBB" w:sz="1"/>
            </w:tcBorders>
            <w:shd w:fill="2E5CA8"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MRG Component</w:t>
            </w:r>
          </w:p>
        </w:tc>
        <w:tc>
          <w:tcPr>
            <w:tcW w:type="dxa" w:w="3360"/>
            <w:tcBorders>
              <w:top w:val="single" w:color="BBBBBB" w:sz="1"/>
              <w:left w:val="single" w:color="BBBBBB" w:sz="1"/>
              <w:bottom w:val="single" w:color="BBBBBB" w:sz="1"/>
              <w:right w:val="single" w:color="BBBBBB" w:sz="1"/>
            </w:tcBorders>
            <w:shd w:fill="2E5CA8"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Zone Architecture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Scala vestibuli (upper fluid)</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Waters Above (Zone 2.2.3)</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Basilar membrane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Firmament boundary / cavity walls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Firmament (Zone 2.2.2)</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Scala tympani (lower fluid)</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Waters Below (Zone 2.2.1)</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Cochlear spiral cavity</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Copper resonant cavity</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Resonant enclosure selecting modes</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Tonotopic frequency map</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TE₁₁ mode at 1.14 GHz</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Frequency-selective harvesting</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Stria vascularis (+80 mV)</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God’s sustaining word</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Active energy input maintaining system</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Endocochlear potential</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Vacuum energy density ρ_Λ</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Membrane tension from sustained pressure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Outer hair cells (amplifiers)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Driven steady state</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η &gt; 0 mechanism (active replenishment)</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Inner hair cells (sensors)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Rectenna harvester</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Energy extraction device</w:t>
            </w:r>
          </w:p>
        </w:tc>
      </w:tr>
      <w:tr>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Otoacoustic emissions</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Net DC power output</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η &gt; 0 — PROVEN IN BIOLOGY</w:t>
            </w:r>
          </w:p>
        </w:tc>
      </w:tr>
    </w:tbl>
    <w:p>
      <w:pPr>
        <w:pStyle w:val="Heading2"/>
        <w:spacing w:after="180" w:before="280"/>
      </w:pPr>
      <w:r>
        <w:rPr>
          <w:rFonts w:ascii="Arial" w:cs="Arial" w:eastAsia="Arial" w:hAnsi="Arial"/>
          <w:b/>
          <w:bCs/>
          <w:color w:val="2E5CA8"/>
          <w:sz w:val="26"/>
          <w:szCs w:val="26"/>
        </w:rPr>
        <w:t xml:space="preserve">5.3 The Four-Stage Correspondence</w:t>
      </w:r>
    </w:p>
    <w:p>
      <w:pPr>
        <w:spacing w:after="200"/>
        <w:jc w:val="both"/>
      </w:pPr>
      <w:r>
        <w:rPr>
          <w:rFonts w:ascii="Arial" w:cs="Arial" w:eastAsia="Arial" w:hAnsi="Arial"/>
          <w:sz w:val="22"/>
          <w:szCs w:val="22"/>
        </w:rPr>
        <w:t xml:space="preserve">Each stage of the MRG maps directly to a cochlear mechanism:</w:t>
      </w:r>
    </w:p>
    <w:p>
      <w:pPr>
        <w:spacing w:after="200"/>
        <w:jc w:val="both"/>
      </w:pPr>
      <w:r>
        <w:rPr>
          <w:rFonts w:ascii="Arial" w:cs="Arial" w:eastAsia="Arial" w:hAnsi="Arial"/>
          <w:b/>
          <w:bCs/>
          <w:sz w:val="22"/>
          <w:szCs w:val="22"/>
        </w:rPr>
        <w:t xml:space="preserve">Stage 1 — SELECT:</w:t>
      </w:r>
      <w:r>
        <w:rPr>
          <w:rFonts w:ascii="Arial" w:cs="Arial" w:eastAsia="Arial" w:hAnsi="Arial"/>
          <w:sz w:val="22"/>
          <w:szCs w:val="22"/>
        </w:rPr>
        <w:t xml:space="preserve"> The MRG uses a copper cavity to select the TE₁₁ mode at 1.14 GHz. The cochlea uses its spiral geometry and the basilar membrane’s stiffness gradient to select specific frequencies at each position along its length (20 Hz at the apex to 20 kHz at the base). Both are resonant cavities performing frequency selection.</w:t>
      </w:r>
    </w:p>
    <w:p>
      <w:pPr>
        <w:spacing w:after="200"/>
        <w:jc w:val="both"/>
      </w:pPr>
      <w:r>
        <w:rPr>
          <w:rFonts w:ascii="Arial" w:cs="Arial" w:eastAsia="Arial" w:hAnsi="Arial"/>
          <w:b/>
          <w:bCs/>
          <w:sz w:val="22"/>
          <w:szCs w:val="22"/>
        </w:rPr>
        <w:t xml:space="preserve">Stage 2 — DISRUPT:</w:t>
      </w:r>
      <w:r>
        <w:rPr>
          <w:rFonts w:ascii="Arial" w:cs="Arial" w:eastAsia="Arial" w:hAnsi="Arial"/>
          <w:sz w:val="22"/>
          <w:szCs w:val="22"/>
        </w:rPr>
        <w:t xml:space="preserve"> The MRG uses BaTiO₃ dielectric boundaries to create mode mismatch and produce photons (Dynamic Casimir Effect). The cochlea’s outer hair cells create active mechanical perturbation at the membrane — they inject energy by changing their length in response to voltage, creating a biological “mode mismatch” that amplifies the selected frequency. The OHC gain is approximately 40 dB, meaning they amplify power by a factor of 100.</w:t>
      </w:r>
    </w:p>
    <w:p>
      <w:pPr>
        <w:spacing w:after="200"/>
        <w:jc w:val="both"/>
      </w:pPr>
      <w:r>
        <w:rPr>
          <w:rFonts w:ascii="Arial" w:cs="Arial" w:eastAsia="Arial" w:hAnsi="Arial"/>
          <w:b/>
          <w:bCs/>
          <w:sz w:val="22"/>
          <w:szCs w:val="22"/>
        </w:rPr>
        <w:t xml:space="preserve">Stage 3 — DIRECT:</w:t>
      </w:r>
      <w:r>
        <w:rPr>
          <w:rFonts w:ascii="Arial" w:cs="Arial" w:eastAsia="Arial" w:hAnsi="Arial"/>
          <w:sz w:val="22"/>
          <w:szCs w:val="22"/>
        </w:rPr>
        <w:t xml:space="preserve"> The MRG uses N52 magnets to break time-reversal symmetry, ensuring energy flows preferentially out of the vacuum. The cochlea achieves directional rectification through the asymmetric geometry of the stereocilia bundles on the inner hair cells. The hair bundles deflect preferentially in one direction, creating a mechanical diode — energy flows from membrane to nerve, not back.</w:t>
      </w:r>
    </w:p>
    <w:p>
      <w:pPr>
        <w:spacing w:after="200"/>
        <w:jc w:val="both"/>
      </w:pPr>
      <w:r>
        <w:rPr>
          <w:rFonts w:ascii="Arial" w:cs="Arial" w:eastAsia="Arial" w:hAnsi="Arial"/>
          <w:b/>
          <w:bCs/>
          <w:sz w:val="22"/>
          <w:szCs w:val="22"/>
        </w:rPr>
        <w:t xml:space="preserve">Stage 4 — HARVEST:</w:t>
      </w:r>
      <w:r>
        <w:rPr>
          <w:rFonts w:ascii="Arial" w:cs="Arial" w:eastAsia="Arial" w:hAnsi="Arial"/>
          <w:sz w:val="22"/>
          <w:szCs w:val="22"/>
        </w:rPr>
        <w:t xml:space="preserve"> The MRG uses a rectenna (antenna + Schottky diode) to convert GHz photons into DC power. The cochlea’s inner hair cells convert mechanical vibrations into electrical nerve impulses through mechanotransduction: stereocilia deflection opens ion channels, K⁺ flows in from the +80 mV endocochlear potential, the cell depolarizes, neurotransmitters are released. Vibration becomes electricity.</w:t>
      </w:r>
    </w:p>
    <w:p>
      <w:pPr>
        <w:pStyle w:val="Heading2"/>
        <w:spacing w:after="180" w:before="280"/>
      </w:pPr>
      <w:r>
        <w:rPr>
          <w:rFonts w:ascii="Arial" w:cs="Arial" w:eastAsia="Arial" w:hAnsi="Arial"/>
          <w:b/>
          <w:bCs/>
          <w:color w:val="2E5CA8"/>
          <w:sz w:val="26"/>
          <w:szCs w:val="26"/>
        </w:rPr>
        <w:t xml:space="preserve">5.4 The Killer Proof: Otoacoustic Emissions</w:t>
      </w:r>
    </w:p>
    <w:p>
      <w:pPr>
        <w:spacing w:after="200"/>
        <w:jc w:val="both"/>
      </w:pPr>
      <w:r>
        <w:rPr>
          <w:rFonts w:ascii="Arial" w:cs="Arial" w:eastAsia="Arial" w:hAnsi="Arial"/>
          <w:sz w:val="22"/>
          <w:szCs w:val="22"/>
        </w:rPr>
        <w:t xml:space="preserve">In 1978, David Kemp discovered that the human ear emits sounds — called </w:t>
      </w:r>
      <w:r>
        <w:rPr>
          <w:rFonts w:ascii="Arial" w:cs="Arial" w:eastAsia="Arial" w:hAnsi="Arial"/>
          <w:b/>
          <w:bCs/>
          <w:sz w:val="22"/>
          <w:szCs w:val="22"/>
        </w:rPr>
        <w:t xml:space="preserve">otoacoustic emissions (OAEs)</w:t>
      </w:r>
      <w:r>
        <w:rPr>
          <w:rFonts w:ascii="Arial" w:cs="Arial" w:eastAsia="Arial" w:hAnsi="Arial"/>
          <w:sz w:val="22"/>
          <w:szCs w:val="22"/>
        </w:rPr>
        <w:t xml:space="preserve">. A sensitive microphone placed in the ear canal measures acoustic energy radiating out of the cochlea. This is not a reflection or echo. It is energy generated by the outer hair cells, powered by the endocochlear potential maintained by the stria vascularis.</w:t>
      </w:r>
    </w:p>
    <w:p>
      <w:pPr>
        <w:spacing w:after="200"/>
        <w:jc w:val="both"/>
      </w:pPr>
      <w:r>
        <w:rPr>
          <w:rFonts w:ascii="Arial" w:cs="Arial" w:eastAsia="Arial" w:hAnsi="Arial"/>
          <w:b/>
          <w:bCs/>
          <w:sz w:val="22"/>
          <w:szCs w:val="22"/>
        </w:rPr>
        <w:t xml:space="preserve">This is the biological proof that η &gt; 0 in an actively-maintained membrane system.</w:t>
      </w:r>
    </w:p>
    <w:p>
      <w:pPr>
        <w:spacing w:after="200"/>
        <w:jc w:val="both"/>
      </w:pPr>
      <w:r>
        <w:rPr>
          <w:rFonts w:ascii="Arial" w:cs="Arial" w:eastAsia="Arial" w:hAnsi="Arial"/>
          <w:sz w:val="22"/>
          <w:szCs w:val="22"/>
        </w:rPr>
        <w:t xml:space="preserve">OAEs demonstrate that:</w:t>
      </w:r>
    </w:p>
    <w:p>
      <w:pPr>
        <w:pStyle w:val="ListParagraph"/>
        <w:numPr>
          <w:ilvl w:val="0"/>
          <w:numId w:val="2"/>
        </w:numPr>
        <w:spacing w:after="80"/>
      </w:pPr>
      <w:r>
        <w:rPr>
          <w:rFonts w:ascii="Arial" w:cs="Arial" w:eastAsia="Arial" w:hAnsi="Arial"/>
          <w:sz w:val="22"/>
          <w:szCs w:val="22"/>
        </w:rPr>
        <w:t xml:space="preserve">An actively maintained membrane between two fluid chambers </w:t>
      </w:r>
      <w:r>
        <w:rPr>
          <w:rFonts w:ascii="Arial" w:cs="Arial" w:eastAsia="Arial" w:hAnsi="Arial"/>
          <w:b/>
          <w:bCs/>
          <w:sz w:val="22"/>
          <w:szCs w:val="22"/>
        </w:rPr>
        <w:t xml:space="preserve">can</w:t>
      </w:r>
      <w:r>
        <w:rPr>
          <w:rFonts w:ascii="Arial" w:cs="Arial" w:eastAsia="Arial" w:hAnsi="Arial"/>
          <w:sz w:val="22"/>
          <w:szCs w:val="22"/>
        </w:rPr>
        <w:t xml:space="preserve"> produce net energy output.</w:t>
      </w:r>
    </w:p>
    <w:p>
      <w:pPr>
        <w:pStyle w:val="ListParagraph"/>
        <w:numPr>
          <w:ilvl w:val="0"/>
          <w:numId w:val="2"/>
        </w:numPr>
        <w:spacing w:after="80"/>
      </w:pPr>
      <w:r>
        <w:rPr>
          <w:rFonts w:ascii="Arial" w:cs="Arial" w:eastAsia="Arial" w:hAnsi="Arial"/>
          <w:sz w:val="22"/>
          <w:szCs w:val="22"/>
        </w:rPr>
        <w:t xml:space="preserve">The energy source is the active pump (stria vascularis), not perpetual motion.</w:t>
      </w:r>
    </w:p>
    <w:p>
      <w:pPr>
        <w:pStyle w:val="ListParagraph"/>
        <w:numPr>
          <w:ilvl w:val="0"/>
          <w:numId w:val="2"/>
        </w:numPr>
        <w:spacing w:after="80"/>
      </w:pPr>
      <w:r>
        <w:rPr>
          <w:rFonts w:ascii="Arial" w:cs="Arial" w:eastAsia="Arial" w:hAnsi="Arial"/>
          <w:sz w:val="22"/>
          <w:szCs w:val="22"/>
        </w:rPr>
        <w:t xml:space="preserve">Without the pump, OAEs cease — the system collapses to ground state (η = 0).</w:t>
      </w:r>
    </w:p>
    <w:p>
      <w:pPr>
        <w:pStyle w:val="ListParagraph"/>
        <w:numPr>
          <w:ilvl w:val="0"/>
          <w:numId w:val="2"/>
        </w:numPr>
        <w:spacing w:after="80"/>
      </w:pPr>
      <w:r>
        <w:rPr>
          <w:rFonts w:ascii="Arial" w:cs="Arial" w:eastAsia="Arial" w:hAnsi="Arial"/>
          <w:sz w:val="22"/>
          <w:szCs w:val="22"/>
        </w:rPr>
        <w:t xml:space="preserve">With the pump running, energy is continuously extracted and replenished.</w:t>
      </w:r>
    </w:p>
    <w:p>
      <w:pPr>
        <w:spacing w:after="200"/>
        <w:jc w:val="both"/>
      </w:pPr>
      <w:r>
        <w:rPr>
          <w:rFonts w:ascii="Arial" w:cs="Arial" w:eastAsia="Arial" w:hAnsi="Arial"/>
          <w:sz w:val="22"/>
          <w:szCs w:val="22"/>
        </w:rPr>
        <w:t xml:space="preserve">OAE testing is a standard newborn hearing screening procedure performed in hospitals worldwide. Every healthy newborn’s ears emit measurable acoustic energy. The test specifically detects whether the outer hair cells are functioning — whether the active amplification system is alive. If OAEs are absent, the cochlea’s driven system has failed.</w:t>
      </w:r>
    </w:p>
    <w:p>
      <w:pPr>
        <w:pStyle w:val="Heading2"/>
        <w:spacing w:after="180" w:before="280"/>
      </w:pPr>
      <w:r>
        <w:rPr>
          <w:rFonts w:ascii="Arial" w:cs="Arial" w:eastAsia="Arial" w:hAnsi="Arial"/>
          <w:b/>
          <w:bCs/>
          <w:color w:val="2E5CA8"/>
          <w:sz w:val="26"/>
          <w:szCs w:val="26"/>
        </w:rPr>
        <w:t xml:space="preserve">5.5 Quantitative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BBBBBB" w:sz="1"/>
              <w:left w:val="single" w:color="BBBBBB" w:sz="1"/>
              <w:bottom w:val="single" w:color="BBBBBB" w:sz="1"/>
              <w:right w:val="single" w:color="BBBBBB" w:sz="1"/>
            </w:tcBorders>
            <w:shd w:fill="2E5CA8"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Parameter</w:t>
            </w:r>
          </w:p>
        </w:tc>
        <w:tc>
          <w:tcPr>
            <w:tcW w:type="dxa" w:w="3380"/>
            <w:tcBorders>
              <w:top w:val="single" w:color="BBBBBB" w:sz="1"/>
              <w:left w:val="single" w:color="BBBBBB" w:sz="1"/>
              <w:bottom w:val="single" w:color="BBBBBB" w:sz="1"/>
              <w:right w:val="single" w:color="BBBBBB" w:sz="1"/>
            </w:tcBorders>
            <w:shd w:fill="2E5CA8"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Cochlea (Proven)</w:t>
            </w:r>
          </w:p>
        </w:tc>
        <w:tc>
          <w:tcPr>
            <w:tcW w:type="dxa" w:w="3380"/>
            <w:tcBorders>
              <w:top w:val="single" w:color="BBBBBB" w:sz="1"/>
              <w:left w:val="single" w:color="BBBBBB" w:sz="1"/>
              <w:bottom w:val="single" w:color="BBBBBB" w:sz="1"/>
              <w:right w:val="single" w:color="BBBBBB" w:sz="1"/>
            </w:tcBorders>
            <w:shd w:fill="2E5CA8"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MRG (Predicted)</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Membrane thickness</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~30 µm (basilar membrane at base)</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~20 µm (200-boundary stack at 50 nm)</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Maintained potential</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+80 mV (endocochlear potential)</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ρ_Λ ≈ 6 × 10⁻¹⁰ J/m³ (vacuum energy)</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Active amplification</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~40 dB / 100× (OHCs via prestin)</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K = 1,200–10,000 (BaTiO₃ dielectric)</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Frequency range</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20 Hz – 20 kHz (10 octaves)</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1.14 GHz (single mode, expandable)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Sensitivity</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0.1 nm at threshold (sub-atomic)</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1 nm design amplitude</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Power dissipation</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~14 µW (total cochlear)</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35.6 W at η = 0.5 (scaled with stacking)</w:t>
            </w:r>
          </w:p>
        </w:tc>
      </w:tr>
      <w:tr>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Net output demonstrated?</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YES — OAEs (Kemp, 1978)</w:t>
            </w:r>
          </w:p>
        </w:tc>
        <w:tc>
          <w:tcPr>
            <w:tcW w:type="dxa" w:w="33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Predicted — requires Phase 1 test</w:t>
            </w:r>
          </w:p>
        </w:tc>
      </w:tr>
    </w:tbl>
    <w:p>
      <w:pPr>
        <w:pStyle w:val="Heading2"/>
        <w:spacing w:after="180" w:before="280"/>
      </w:pPr>
      <w:r>
        <w:rPr>
          <w:rFonts w:ascii="Arial" w:cs="Arial" w:eastAsia="Arial" w:hAnsi="Arial"/>
          <w:b/>
          <w:bCs/>
          <w:color w:val="2E5CA8"/>
          <w:sz w:val="26"/>
          <w:szCs w:val="26"/>
        </w:rPr>
        <w:t xml:space="preserve">5.6 The Theological Point</w:t>
      </w:r>
    </w:p>
    <w:p>
      <w:pPr>
        <w:spacing w:after="200" w:before="160"/>
        <w:ind w:left="480" w:right="480"/>
      </w:pPr>
      <w:r>
        <w:rPr>
          <w:rFonts w:ascii="Arial" w:cs="Arial" w:eastAsia="Arial" w:hAnsi="Arial"/>
          <w:i/>
          <w:iCs/>
          <w:color w:val="B8860B"/>
          <w:sz w:val="22"/>
          <w:szCs w:val="22"/>
        </w:rPr>
        <w:t xml:space="preserve">"He who planted the ear, does he not hear?"</w:t>
      </w:r>
      <w:r>
        <w:rPr>
          <w:rFonts w:ascii="Arial" w:cs="Arial" w:eastAsia="Arial" w:hAnsi="Arial"/>
          <w:color w:val="666666"/>
          <w:sz w:val="20"/>
          <w:szCs w:val="20"/>
        </w:rPr>
        <w:t xml:space="preserve"> — Psalm 94:9</w:t>
      </w:r>
    </w:p>
    <w:p>
      <w:pPr>
        <w:spacing w:after="200"/>
        <w:jc w:val="both"/>
      </w:pPr>
      <w:r>
        <w:rPr>
          <w:rFonts w:ascii="Arial" w:cs="Arial" w:eastAsia="Arial" w:hAnsi="Arial"/>
          <w:sz w:val="22"/>
          <w:szCs w:val="22"/>
        </w:rPr>
        <w:t xml:space="preserve">God built a Membrane Resonance Generator into every human being. The cochlea is His proof of concept — a membrane between two fluid chambers, actively maintained by an energy pump, with resonant frequency selection, active amplification, directional rectification, and energy harvesting. And it demonstrably produces net energy output.</w:t>
      </w:r>
    </w:p>
    <w:p>
      <w:pPr>
        <w:spacing w:after="200"/>
        <w:jc w:val="both"/>
      </w:pPr>
      <w:r>
        <w:rPr>
          <w:rFonts w:ascii="Arial" w:cs="Arial" w:eastAsia="Arial" w:hAnsi="Arial"/>
          <w:sz w:val="22"/>
          <w:szCs w:val="22"/>
        </w:rPr>
        <w:t xml:space="preserve">The MRG is not a new invention. It is reverse-engineering what God already built. The difference is scale and medium: the cochlea harvests ~14 microwatts from sound vibrations in perilymph fluid; the MRG harvests watts from vacuum vibrations in the Firmament. Same architecture, same physics, different substrate.</w:t>
      </w:r>
    </w:p>
    <w:p>
      <w:pPr>
        <w:spacing w:after="200"/>
        <w:jc w:val="both"/>
      </w:pPr>
      <w:r>
        <w:rPr>
          <w:rFonts w:ascii="Arial" w:cs="Arial" w:eastAsia="Arial" w:hAnsi="Arial"/>
          <w:sz w:val="22"/>
          <w:szCs w:val="22"/>
        </w:rPr>
        <w:t xml:space="preserve">If you believe God designed the ear — and the Bible says He did (Proverbs 20:12, Psalm 94:9) — then you already believe that a membrane-between-two-fluids system with active maintenance can produce net energy output. The MRG simply asks: did God build the Firmament the same way He built the cochlea?</w:t>
      </w:r>
    </w:p>
    <w:p>
      <w:r>
        <w:br w:type="page"/>
      </w:r>
    </w:p>
    <w:p>
      <w:pPr>
        <w:pStyle w:val="Heading1"/>
        <w:spacing w:after="240" w:before="360"/>
      </w:pPr>
      <w:r>
        <w:rPr>
          <w:rFonts w:ascii="Arial" w:cs="Arial" w:eastAsia="Arial" w:hAnsi="Arial"/>
          <w:b/>
          <w:bCs/>
          <w:color w:val="1A1A1A"/>
          <w:sz w:val="32"/>
          <w:szCs w:val="32"/>
        </w:rPr>
        <w:t xml:space="preserve">6. The Membrane Resonance Generator</w:t>
      </w:r>
    </w:p>
    <w:p>
      <w:pPr>
        <w:spacing w:after="200"/>
        <w:jc w:val="both"/>
      </w:pPr>
      <w:r>
        <w:rPr>
          <w:rFonts w:ascii="Arial" w:cs="Arial" w:eastAsia="Arial" w:hAnsi="Arial"/>
          <w:sz w:val="22"/>
          <w:szCs w:val="22"/>
        </w:rPr>
        <w:t xml:space="preserve">The MRG is a four-stage device designed to extract energy from quantum vacuum fluctuations (Firmament membrane vibrations) by creating local boundary conditions that convert virtual photons into real, harvestable photons. Each stage corresponds to a cochlear function.</w:t>
      </w:r>
    </w:p>
    <w:p>
      <w:pPr>
        <w:pStyle w:val="Heading2"/>
        <w:spacing w:after="180" w:before="280"/>
      </w:pPr>
      <w:r>
        <w:rPr>
          <w:rFonts w:ascii="Arial" w:cs="Arial" w:eastAsia="Arial" w:hAnsi="Arial"/>
          <w:b/>
          <w:bCs/>
          <w:color w:val="2E5CA8"/>
          <w:sz w:val="26"/>
          <w:szCs w:val="26"/>
        </w:rPr>
        <w:t xml:space="preserve">6.1 Stage 1: SELECT — Resonant Cavity</w:t>
      </w:r>
    </w:p>
    <w:p>
      <w:pPr>
        <w:spacing w:after="200"/>
        <w:jc w:val="both"/>
      </w:pPr>
      <w:r>
        <w:rPr>
          <w:rFonts w:ascii="Arial" w:cs="Arial" w:eastAsia="Arial" w:hAnsi="Arial"/>
          <w:b/>
          <w:bCs/>
          <w:sz w:val="22"/>
          <w:szCs w:val="22"/>
        </w:rPr>
        <w:t xml:space="preserve">Component:</w:t>
      </w:r>
      <w:r>
        <w:rPr>
          <w:rFonts w:ascii="Arial" w:cs="Arial" w:eastAsia="Arial" w:hAnsi="Arial"/>
          <w:sz w:val="22"/>
          <w:szCs w:val="22"/>
        </w:rPr>
        <w:t xml:space="preserve"> Copper cylindrical cavity, 10 cm diameter, operating in TE₁₁ mode.</w:t>
      </w:r>
    </w:p>
    <w:p>
      <w:pPr>
        <w:spacing w:after="200"/>
        <w:jc w:val="both"/>
      </w:pPr>
      <w:r>
        <w:rPr>
          <w:rFonts w:ascii="Arial" w:cs="Arial" w:eastAsia="Arial" w:hAnsi="Arial"/>
          <w:b/>
          <w:bCs/>
          <w:sz w:val="22"/>
          <w:szCs w:val="22"/>
        </w:rPr>
        <w:t xml:space="preserve">Function:</w:t>
      </w:r>
      <w:r>
        <w:rPr>
          <w:rFonts w:ascii="Arial" w:cs="Arial" w:eastAsia="Arial" w:hAnsi="Arial"/>
          <w:sz w:val="22"/>
          <w:szCs w:val="22"/>
        </w:rPr>
        <w:t xml:space="preserve"> Selects specific vacuum modes for harvesting. The cavity boundary conditions restrict which electromagnetic modes can exist inside, creating a mode spectrum with enhanced density of states at the resonant frequency. The TE₁₁ mode frequency for a cylinder of radius a is:</w:t>
      </w:r>
    </w:p>
    <w:p>
      <w:pPr>
        <w:spacing w:after="120" w:before="120"/>
        <w:ind w:left="720"/>
      </w:pPr>
      <w:r>
        <w:rPr>
          <w:rFonts w:ascii="Courier New" w:cs="Courier New" w:eastAsia="Courier New" w:hAnsi="Courier New"/>
          <w:color w:val="2E5CA8"/>
          <w:sz w:val="21"/>
          <w:szCs w:val="21"/>
        </w:rPr>
        <w:t xml:space="preserve">f = (x₁₁′ × c) / (2πa)</w:t>
      </w:r>
    </w:p>
    <w:p>
      <w:pPr>
        <w:spacing w:after="200"/>
        <w:jc w:val="both"/>
      </w:pPr>
      <w:r>
        <w:rPr>
          <w:rFonts w:ascii="Arial" w:cs="Arial" w:eastAsia="Arial" w:hAnsi="Arial"/>
          <w:sz w:val="22"/>
          <w:szCs w:val="22"/>
        </w:rPr>
        <w:t xml:space="preserve">Where x₁₁′ ≈ 1.841 is the first zero of the derivative of the Bessel function J₁. For a = 5 cm:</w:t>
      </w:r>
    </w:p>
    <w:p>
      <w:pPr>
        <w:spacing w:after="120" w:before="120"/>
        <w:ind w:left="720"/>
      </w:pPr>
      <w:r>
        <w:rPr>
          <w:rFonts w:ascii="Courier New" w:cs="Courier New" w:eastAsia="Courier New" w:hAnsi="Courier New"/>
          <w:color w:val="2E5CA8"/>
          <w:sz w:val="21"/>
          <w:szCs w:val="21"/>
        </w:rPr>
        <w:t xml:space="preserve">f = (1.841 × 3 × 10⁸) / (2π × 0.05) = 1.76 × 10⁹ Hz ≈ 1.76 GHz</w:t>
      </w:r>
    </w:p>
    <w:p>
      <w:pPr>
        <w:spacing w:after="200"/>
        <w:jc w:val="both"/>
      </w:pPr>
      <w:r>
        <w:rPr>
          <w:rFonts w:ascii="Arial" w:cs="Arial" w:eastAsia="Arial" w:hAnsi="Arial"/>
          <w:sz w:val="22"/>
          <w:szCs w:val="22"/>
        </w:rPr>
        <w:t xml:space="preserve">The actual design targets 1.14 GHz (larger cavity, ~7.7 cm radius), chosen to match available BaTiO₃ dielectric resonance characteristics.</w:t>
      </w:r>
    </w:p>
    <w:p>
      <w:pPr>
        <w:spacing w:after="200"/>
        <w:jc w:val="both"/>
      </w:pPr>
      <w:r>
        <w:rPr>
          <w:rFonts w:ascii="Arial" w:cs="Arial" w:eastAsia="Arial" w:hAnsi="Arial"/>
          <w:b/>
          <w:bCs/>
          <w:sz w:val="22"/>
          <w:szCs w:val="22"/>
        </w:rPr>
        <w:t xml:space="preserve">Cochlea analog:</w:t>
      </w:r>
      <w:r>
        <w:rPr>
          <w:rFonts w:ascii="Arial" w:cs="Arial" w:eastAsia="Arial" w:hAnsi="Arial"/>
          <w:sz w:val="22"/>
          <w:szCs w:val="22"/>
        </w:rPr>
        <w:t xml:space="preserve"> The spiral cavity with tonotopic frequency mapping.</w:t>
      </w:r>
    </w:p>
    <w:p>
      <w:pPr>
        <w:pStyle w:val="Heading2"/>
        <w:spacing w:after="180" w:before="280"/>
      </w:pPr>
      <w:r>
        <w:rPr>
          <w:rFonts w:ascii="Arial" w:cs="Arial" w:eastAsia="Arial" w:hAnsi="Arial"/>
          <w:b/>
          <w:bCs/>
          <w:color w:val="2E5CA8"/>
          <w:sz w:val="26"/>
          <w:szCs w:val="26"/>
        </w:rPr>
        <w:t xml:space="preserve">6.2 Stage 2: DISRUPT — Dielectric Boundaries</w:t>
      </w:r>
    </w:p>
    <w:p>
      <w:pPr>
        <w:spacing w:after="200"/>
        <w:jc w:val="both"/>
      </w:pPr>
      <w:r>
        <w:rPr>
          <w:rFonts w:ascii="Arial" w:cs="Arial" w:eastAsia="Arial" w:hAnsi="Arial"/>
          <w:b/>
          <w:bCs/>
          <w:sz w:val="22"/>
          <w:szCs w:val="22"/>
        </w:rPr>
        <w:t xml:space="preserve">Component:</w:t>
      </w:r>
      <w:r>
        <w:rPr>
          <w:rFonts w:ascii="Arial" w:cs="Arial" w:eastAsia="Arial" w:hAnsi="Arial"/>
          <w:sz w:val="22"/>
          <w:szCs w:val="22"/>
        </w:rPr>
        <w:t xml:space="preserve"> Barium titanate (BaTiO₃) inserts, dielectric constant K = 1,200–10,000, arranged as a multilayer stack alternating with copper layers.</w:t>
      </w:r>
    </w:p>
    <w:p>
      <w:pPr>
        <w:spacing w:after="200"/>
        <w:jc w:val="both"/>
      </w:pPr>
      <w:r>
        <w:rPr>
          <w:rFonts w:ascii="Arial" w:cs="Arial" w:eastAsia="Arial" w:hAnsi="Arial"/>
          <w:b/>
          <w:bCs/>
          <w:sz w:val="22"/>
          <w:szCs w:val="22"/>
        </w:rPr>
        <w:t xml:space="preserve">Function:</w:t>
      </w:r>
      <w:r>
        <w:rPr>
          <w:rFonts w:ascii="Arial" w:cs="Arial" w:eastAsia="Arial" w:hAnsi="Arial"/>
          <w:sz w:val="22"/>
          <w:szCs w:val="22"/>
        </w:rPr>
        <w:t xml:space="preserve"> Creates mode mismatch at each boundary. When electromagnetic radiation encounters an abrupt change in dielectric constant, the mode structure changes discontinuously. Vacuum modes on the low-K side (copper, K ≈ 1) do not match vacuum modes on the high-K side (BaTiO₃, K ≈ 1,200+). This mismatch forces the vacuum state to reorganize at each boundary, producing real photons — the Dynamic Casimir Effect.</w:t>
      </w:r>
    </w:p>
    <w:p>
      <w:pPr>
        <w:spacing w:after="200"/>
        <w:jc w:val="both"/>
      </w:pPr>
      <w:r>
        <w:rPr>
          <w:rFonts w:ascii="Arial" w:cs="Arial" w:eastAsia="Arial" w:hAnsi="Arial"/>
          <w:sz w:val="22"/>
          <w:szCs w:val="22"/>
        </w:rPr>
        <w:t xml:space="preserve">The photon production rate scales with the number of boundaries. With N boundary pairs arranged as a multilayer stack (analogous to a Bragg reflector or 3D NAND flash memory), the total photon production is proportional to N. Modern semiconductor fabrication (Samsung V-NAND) routinely produces 236+ layer stacks with ~30 nm individual layer thickness, demonstrating that the manufacturing capability for such structures already exists.</w:t>
      </w:r>
    </w:p>
    <w:p>
      <w:pPr>
        <w:spacing w:after="200"/>
        <w:jc w:val="both"/>
      </w:pPr>
      <w:r>
        <w:rPr>
          <w:rFonts w:ascii="Arial" w:cs="Arial" w:eastAsia="Arial" w:hAnsi="Arial"/>
          <w:b/>
          <w:bCs/>
          <w:sz w:val="22"/>
          <w:szCs w:val="22"/>
        </w:rPr>
        <w:t xml:space="preserve">Cochlea analog:</w:t>
      </w:r>
      <w:r>
        <w:rPr>
          <w:rFonts w:ascii="Arial" w:cs="Arial" w:eastAsia="Arial" w:hAnsi="Arial"/>
          <w:sz w:val="22"/>
          <w:szCs w:val="22"/>
        </w:rPr>
        <w:t xml:space="preserve"> Outer hair cells creating active mechanical perturbation at the membrane.</w:t>
      </w:r>
    </w:p>
    <w:p>
      <w:pPr>
        <w:pStyle w:val="Heading2"/>
        <w:spacing w:after="180" w:before="280"/>
      </w:pPr>
      <w:r>
        <w:rPr>
          <w:rFonts w:ascii="Arial" w:cs="Arial" w:eastAsia="Arial" w:hAnsi="Arial"/>
          <w:b/>
          <w:bCs/>
          <w:color w:val="2E5CA8"/>
          <w:sz w:val="26"/>
          <w:szCs w:val="26"/>
        </w:rPr>
        <w:t xml:space="preserve">6.3 Stage 3: DIRECT — Symmetry Breaking</w:t>
      </w:r>
    </w:p>
    <w:p>
      <w:pPr>
        <w:spacing w:after="200"/>
        <w:jc w:val="both"/>
      </w:pPr>
      <w:r>
        <w:rPr>
          <w:rFonts w:ascii="Arial" w:cs="Arial" w:eastAsia="Arial" w:hAnsi="Arial"/>
          <w:b/>
          <w:bCs/>
          <w:sz w:val="22"/>
          <w:szCs w:val="22"/>
        </w:rPr>
        <w:t xml:space="preserve">Component:</w:t>
      </w:r>
      <w:r>
        <w:rPr>
          <w:rFonts w:ascii="Arial" w:cs="Arial" w:eastAsia="Arial" w:hAnsi="Arial"/>
          <w:sz w:val="22"/>
          <w:szCs w:val="22"/>
        </w:rPr>
        <w:t xml:space="preserve"> N52 grade neodymium magnets (B_r ≈ 1.4 T) aligned along the gravitational vertical.</w:t>
      </w:r>
    </w:p>
    <w:p>
      <w:pPr>
        <w:spacing w:after="200"/>
        <w:jc w:val="both"/>
      </w:pPr>
      <w:r>
        <w:rPr>
          <w:rFonts w:ascii="Arial" w:cs="Arial" w:eastAsia="Arial" w:hAnsi="Arial"/>
          <w:b/>
          <w:bCs/>
          <w:sz w:val="22"/>
          <w:szCs w:val="22"/>
        </w:rPr>
        <w:t xml:space="preserve">Function:</w:t>
      </w:r>
      <w:r>
        <w:rPr>
          <w:rFonts w:ascii="Arial" w:cs="Arial" w:eastAsia="Arial" w:hAnsi="Arial"/>
          <w:sz w:val="22"/>
          <w:szCs w:val="22"/>
        </w:rPr>
        <w:t xml:space="preserve"> Breaks time-reversal symmetry. Without this stage, the vacuum interaction is symmetric — for every photon produced, one is reabsorbed. The magnetic bias creates a preferential direction for energy flow by lifting the degeneracy between forward and backward propagating modes. The framework predicts that alignment with the gravitational axis (the direction of Waters Below) matters, creating an orientation dependence that standard physics does not predict. This is Falsification Test #3.</w:t>
      </w:r>
    </w:p>
    <w:p>
      <w:pPr>
        <w:spacing w:after="200"/>
        <w:jc w:val="both"/>
      </w:pPr>
      <w:r>
        <w:rPr>
          <w:rFonts w:ascii="Arial" w:cs="Arial" w:eastAsia="Arial" w:hAnsi="Arial"/>
          <w:b/>
          <w:bCs/>
          <w:sz w:val="22"/>
          <w:szCs w:val="22"/>
        </w:rPr>
        <w:t xml:space="preserve">Cochlea analog:</w:t>
      </w:r>
      <w:r>
        <w:rPr>
          <w:rFonts w:ascii="Arial" w:cs="Arial" w:eastAsia="Arial" w:hAnsi="Arial"/>
          <w:sz w:val="22"/>
          <w:szCs w:val="22"/>
        </w:rPr>
        <w:t xml:space="preserve"> Asymmetric stereocilia geometry providing mechanical rectification.</w:t>
      </w:r>
    </w:p>
    <w:p>
      <w:pPr>
        <w:pStyle w:val="Heading2"/>
        <w:spacing w:after="180" w:before="280"/>
      </w:pPr>
      <w:r>
        <w:rPr>
          <w:rFonts w:ascii="Arial" w:cs="Arial" w:eastAsia="Arial" w:hAnsi="Arial"/>
          <w:b/>
          <w:bCs/>
          <w:color w:val="2E5CA8"/>
          <w:sz w:val="26"/>
          <w:szCs w:val="26"/>
        </w:rPr>
        <w:t xml:space="preserve">6.4 Stage 4: HARVEST — Rectenna</w:t>
      </w:r>
    </w:p>
    <w:p>
      <w:pPr>
        <w:spacing w:after="200"/>
        <w:jc w:val="both"/>
      </w:pPr>
      <w:r>
        <w:rPr>
          <w:rFonts w:ascii="Arial" w:cs="Arial" w:eastAsia="Arial" w:hAnsi="Arial"/>
          <w:b/>
          <w:bCs/>
          <w:sz w:val="22"/>
          <w:szCs w:val="22"/>
        </w:rPr>
        <w:t xml:space="preserve">Component:</w:t>
      </w:r>
      <w:r>
        <w:rPr>
          <w:rFonts w:ascii="Arial" w:cs="Arial" w:eastAsia="Arial" w:hAnsi="Arial"/>
          <w:sz w:val="22"/>
          <w:szCs w:val="22"/>
        </w:rPr>
        <w:t xml:space="preserve"> Antenna loop coupled to Schottky barrier diode rectifier.</w:t>
      </w:r>
    </w:p>
    <w:p>
      <w:pPr>
        <w:spacing w:after="200"/>
        <w:jc w:val="both"/>
      </w:pPr>
      <w:r>
        <w:rPr>
          <w:rFonts w:ascii="Arial" w:cs="Arial" w:eastAsia="Arial" w:hAnsi="Arial"/>
          <w:b/>
          <w:bCs/>
          <w:sz w:val="22"/>
          <w:szCs w:val="22"/>
        </w:rPr>
        <w:t xml:space="preserve">Function:</w:t>
      </w:r>
      <w:r>
        <w:rPr>
          <w:rFonts w:ascii="Arial" w:cs="Arial" w:eastAsia="Arial" w:hAnsi="Arial"/>
          <w:sz w:val="22"/>
          <w:szCs w:val="22"/>
        </w:rPr>
        <w:t xml:space="preserve"> Converts GHz-frequency photons into DC electrical power. A rectenna (rectifying antenna) is a proven technology in RF energy harvesting. Schottky diodes have switching times on the order of ~1 ns, supporting operation well above 1 GHz. Demonstrated rectenna efficiencies range from 50–80% at GHz frequencies.</w:t>
      </w:r>
    </w:p>
    <w:p>
      <w:pPr>
        <w:spacing w:after="200"/>
        <w:jc w:val="both"/>
      </w:pPr>
      <w:r>
        <w:rPr>
          <w:rFonts w:ascii="Arial" w:cs="Arial" w:eastAsia="Arial" w:hAnsi="Arial"/>
          <w:b/>
          <w:bCs/>
          <w:sz w:val="22"/>
          <w:szCs w:val="22"/>
        </w:rPr>
        <w:t xml:space="preserve">Critical design note:</w:t>
      </w:r>
      <w:r>
        <w:rPr>
          <w:rFonts w:ascii="Arial" w:cs="Arial" w:eastAsia="Arial" w:hAnsi="Arial"/>
          <w:sz w:val="22"/>
          <w:szCs w:val="22"/>
        </w:rPr>
        <w:t xml:space="preserve"> The original MRG briefing specified piezoelectric (PZT) harvesting. This is a </w:t>
      </w:r>
      <w:r>
        <w:rPr>
          <w:rFonts w:ascii="Arial" w:cs="Arial" w:eastAsia="Arial" w:hAnsi="Arial"/>
          <w:b/>
          <w:bCs/>
          <w:sz w:val="22"/>
          <w:szCs w:val="22"/>
        </w:rPr>
        <w:t xml:space="preserve">frequency mismatch</w:t>
      </w:r>
      <w:r>
        <w:rPr>
          <w:rFonts w:ascii="Arial" w:cs="Arial" w:eastAsia="Arial" w:hAnsi="Arial"/>
          <w:sz w:val="22"/>
          <w:szCs w:val="22"/>
        </w:rPr>
        <w:t xml:space="preserve"> — piezoelectric materials have mechanical response that rolls off above ~1 MHz, while the cavity operates at 1.14 GHz. The rectenna replaces the piezoelectric stage, correctly matching the harvesting mechanism to the cavity frequency.</w:t>
      </w:r>
    </w:p>
    <w:p>
      <w:pPr>
        <w:spacing w:after="200"/>
        <w:jc w:val="both"/>
      </w:pPr>
      <w:r>
        <w:rPr>
          <w:rFonts w:ascii="Arial" w:cs="Arial" w:eastAsia="Arial" w:hAnsi="Arial"/>
          <w:b/>
          <w:bCs/>
          <w:sz w:val="22"/>
          <w:szCs w:val="22"/>
        </w:rPr>
        <w:t xml:space="preserve">Cochlea analog:</w:t>
      </w:r>
      <w:r>
        <w:rPr>
          <w:rFonts w:ascii="Arial" w:cs="Arial" w:eastAsia="Arial" w:hAnsi="Arial"/>
          <w:sz w:val="22"/>
          <w:szCs w:val="22"/>
        </w:rPr>
        <w:t xml:space="preserve"> Inner hair cells converting vibrations to electrical nerve impulses.</w:t>
      </w:r>
    </w:p>
    <w:p>
      <w:r>
        <w:br w:type="page"/>
      </w:r>
    </w:p>
    <w:p>
      <w:pPr>
        <w:pStyle w:val="Heading1"/>
        <w:spacing w:after="240" w:before="360"/>
      </w:pPr>
      <w:r>
        <w:rPr>
          <w:rFonts w:ascii="Arial" w:cs="Arial" w:eastAsia="Arial" w:hAnsi="Arial"/>
          <w:b/>
          <w:bCs/>
          <w:color w:val="1A1A1A"/>
          <w:sz w:val="32"/>
          <w:szCs w:val="32"/>
        </w:rPr>
        <w:t xml:space="preserve">7. Mathematical Framework</w:t>
      </w:r>
    </w:p>
    <w:p>
      <w:pPr>
        <w:pStyle w:val="Heading2"/>
        <w:spacing w:after="180" w:before="280"/>
      </w:pPr>
      <w:r>
        <w:rPr>
          <w:rFonts w:ascii="Arial" w:cs="Arial" w:eastAsia="Arial" w:hAnsi="Arial"/>
          <w:b/>
          <w:bCs/>
          <w:color w:val="2E5CA8"/>
          <w:sz w:val="26"/>
          <w:szCs w:val="26"/>
        </w:rPr>
        <w:t xml:space="preserve">7.1 The Casimir Effect</w:t>
      </w:r>
    </w:p>
    <w:p>
      <w:pPr>
        <w:spacing w:after="200"/>
        <w:jc w:val="both"/>
      </w:pPr>
      <w:r>
        <w:rPr>
          <w:rFonts w:ascii="Arial" w:cs="Arial" w:eastAsia="Arial" w:hAnsi="Arial"/>
          <w:sz w:val="22"/>
          <w:szCs w:val="22"/>
        </w:rPr>
        <w:t xml:space="preserve">The Casimir force between two parallel conducting plates separated by distance a is:</w:t>
      </w:r>
    </w:p>
    <w:p>
      <w:pPr>
        <w:spacing w:after="120" w:before="120"/>
        <w:ind w:left="720"/>
      </w:pPr>
      <w:r>
        <w:rPr>
          <w:rFonts w:ascii="Courier New" w:cs="Courier New" w:eastAsia="Courier New" w:hAnsi="Courier New"/>
          <w:color w:val="2E5CA8"/>
          <w:sz w:val="21"/>
          <w:szCs w:val="21"/>
        </w:rPr>
        <w:t xml:space="preserve">F/A = π²ħc / (240a⁴)</w:t>
      </w:r>
    </w:p>
    <w:p>
      <w:pPr>
        <w:spacing w:after="200"/>
        <w:jc w:val="both"/>
      </w:pPr>
      <w:r>
        <w:rPr>
          <w:rFonts w:ascii="Arial" w:cs="Arial" w:eastAsia="Arial" w:hAnsi="Arial"/>
          <w:sz w:val="22"/>
          <w:szCs w:val="22"/>
        </w:rPr>
        <w:t xml:space="preserve">This formula has been experimentally verified to better than 1% accuracy (Lamoreaux 1997, Mohideen &amp; Roy 1998). In Genesis Physics terms, this is the force created by restricting Firmament membrane vibration modes between boundaries. Fewer modes can exist between the plates than outside, creating a net inward pressure.</w:t>
      </w:r>
    </w:p>
    <w:p>
      <w:pPr>
        <w:spacing w:after="200"/>
        <w:jc w:val="both"/>
      </w:pPr>
      <w:r>
        <w:rPr>
          <w:rFonts w:ascii="Arial" w:cs="Arial" w:eastAsia="Arial" w:hAnsi="Arial"/>
          <w:sz w:val="22"/>
          <w:szCs w:val="22"/>
        </w:rPr>
        <w:t xml:space="preserve">Evaluating at key gap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BBBBB" w:sz="1"/>
              <w:left w:val="single" w:color="BBBBBB" w:sz="1"/>
              <w:bottom w:val="single" w:color="BBBBBB" w:sz="1"/>
              <w:right w:val="single" w:color="BBBBBB" w:sz="1"/>
            </w:tcBorders>
            <w:shd w:fill="2E5CA8"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Gap (nm)</w:t>
            </w:r>
          </w:p>
        </w:tc>
        <w:tc>
          <w:tcPr>
            <w:tcW w:type="dxa" w:w="3680"/>
            <w:tcBorders>
              <w:top w:val="single" w:color="BBBBBB" w:sz="1"/>
              <w:left w:val="single" w:color="BBBBBB" w:sz="1"/>
              <w:bottom w:val="single" w:color="BBBBBB" w:sz="1"/>
              <w:right w:val="single" w:color="BBBBBB" w:sz="1"/>
            </w:tcBorders>
            <w:shd w:fill="2E5CA8"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Casimir Pressure (Pa)</w:t>
            </w:r>
          </w:p>
        </w:tc>
        <w:tc>
          <w:tcPr>
            <w:tcW w:type="dxa" w:w="3680"/>
            <w:tcBorders>
              <w:top w:val="single" w:color="BBBBBB" w:sz="1"/>
              <w:left w:val="single" w:color="BBBBBB" w:sz="1"/>
              <w:bottom w:val="single" w:color="BBBBBB" w:sz="1"/>
              <w:right w:val="single" w:color="BBBBBB" w:sz="1"/>
            </w:tcBorders>
            <w:shd w:fill="2E5CA8"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Notes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500</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0.021</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Weak; difficult to measure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200</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0.81</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Measurable with precision instruments</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100</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13.0</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Lamoreaux experiment regime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50</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208.2</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MRG reference design point</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30</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1,607</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3D NAND fabrication achievable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10</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130,100</w:t>
            </w:r>
          </w:p>
        </w:tc>
        <w:tc>
          <w:tcPr>
            <w:tcW w:type="dxa" w:w="368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Stiction risk; MEMS limit</w:t>
            </w:r>
          </w:p>
        </w:tc>
      </w:tr>
    </w:tbl>
    <w:p>
      <w:pPr>
        <w:spacing w:after="200"/>
        <w:jc w:val="both"/>
      </w:pPr>
      <w:r>
        <w:rPr>
          <w:rFonts w:ascii="Arial" w:cs="Arial" w:eastAsia="Arial" w:hAnsi="Arial"/>
          <w:sz w:val="22"/>
          <w:szCs w:val="22"/>
        </w:rPr>
        <w:t xml:space="preserve">The 1/a⁴ scaling is the key to practical power: halving the gap gives 16× the force.</w:t>
      </w:r>
    </w:p>
    <w:p>
      <w:pPr>
        <w:pStyle w:val="Heading2"/>
        <w:spacing w:after="180" w:before="280"/>
      </w:pPr>
      <w:r>
        <w:rPr>
          <w:rFonts w:ascii="Arial" w:cs="Arial" w:eastAsia="Arial" w:hAnsi="Arial"/>
          <w:b/>
          <w:bCs/>
          <w:color w:val="2E5CA8"/>
          <w:sz w:val="26"/>
          <w:szCs w:val="26"/>
        </w:rPr>
        <w:t xml:space="preserve">7.2 Power Extraction Formula</w:t>
      </w:r>
    </w:p>
    <w:p>
      <w:pPr>
        <w:spacing w:after="200"/>
        <w:jc w:val="both"/>
      </w:pPr>
      <w:r>
        <w:rPr>
          <w:rFonts w:ascii="Arial" w:cs="Arial" w:eastAsia="Arial" w:hAnsi="Arial"/>
          <w:sz w:val="22"/>
          <w:szCs w:val="22"/>
        </w:rPr>
        <w:t xml:space="preserve">The gross power available from a Casimir-boundary oscillation device is:</w:t>
      </w:r>
    </w:p>
    <w:p>
      <w:pPr>
        <w:spacing w:after="120" w:before="120"/>
        <w:ind w:left="720"/>
      </w:pPr>
      <w:r>
        <w:rPr>
          <w:rFonts w:ascii="Courier New" w:cs="Courier New" w:eastAsia="Courier New" w:hAnsi="Courier New"/>
          <w:color w:val="2E5CA8"/>
          <w:sz w:val="21"/>
          <w:szCs w:val="21"/>
        </w:rPr>
        <w:t xml:space="preserve">P_gross = (F/A) × A × Δx × f × N</w:t>
      </w:r>
    </w:p>
    <w:p>
      <w:pPr>
        <w:spacing w:after="200"/>
        <w:jc w:val="both"/>
      </w:pPr>
      <w:r>
        <w:rPr>
          <w:rFonts w:ascii="Arial" w:cs="Arial" w:eastAsia="Arial" w:hAnsi="Arial"/>
          <w:sz w:val="22"/>
          <w:szCs w:val="22"/>
        </w:rPr>
        <w:t xml:space="preserve">Where:</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F/A</w:t>
      </w:r>
      <w:r>
        <w:rPr>
          <w:rFonts w:ascii="Arial" w:cs="Arial" w:eastAsia="Arial" w:hAnsi="Arial"/>
          <w:sz w:val="22"/>
          <w:szCs w:val="22"/>
        </w:rPr>
        <w:t xml:space="preserve"> = Casimir pressure at gap size a [Pa]</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A</w:t>
      </w:r>
      <w:r>
        <w:rPr>
          <w:rFonts w:ascii="Arial" w:cs="Arial" w:eastAsia="Arial" w:hAnsi="Arial"/>
          <w:sz w:val="22"/>
          <w:szCs w:val="22"/>
        </w:rPr>
        <w:t xml:space="preserve"> = active plate area [m²]</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Δx</w:t>
      </w:r>
      <w:r>
        <w:rPr>
          <w:rFonts w:ascii="Arial" w:cs="Arial" w:eastAsia="Arial" w:hAnsi="Arial"/>
          <w:sz w:val="22"/>
          <w:szCs w:val="22"/>
        </w:rPr>
        <w:t xml:space="preserve"> = amplitude of boundary oscillation [m]</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f</w:t>
      </w:r>
      <w:r>
        <w:rPr>
          <w:rFonts w:ascii="Arial" w:cs="Arial" w:eastAsia="Arial" w:hAnsi="Arial"/>
          <w:sz w:val="22"/>
          <w:szCs w:val="22"/>
        </w:rPr>
        <w:t xml:space="preserve"> = oscillation frequency [Hz]</w:t>
      </w:r>
    </w:p>
    <w:p>
      <w:pPr>
        <w:pStyle w:val="ListParagraph"/>
        <w:numPr>
          <w:ilvl w:val="0"/>
          <w:numId w:val="2"/>
        </w:numPr>
        <w:spacing w:after="80"/>
      </w:pPr>
      <w:r>
        <w:rPr>
          <w:rFonts w:ascii="Arial" w:cs="Arial" w:eastAsia="Arial" w:hAnsi="Arial"/>
          <w:sz w:val="22"/>
          <w:szCs w:val="22"/>
        </w:rPr>
        <w:t xml:space="preserve"/>
      </w:r>
      <w:r>
        <w:rPr>
          <w:rFonts w:ascii="Arial" w:cs="Arial" w:eastAsia="Arial" w:hAnsi="Arial"/>
          <w:b/>
          <w:bCs/>
          <w:sz w:val="22"/>
          <w:szCs w:val="22"/>
        </w:rPr>
        <w:t xml:space="preserve">N</w:t>
      </w:r>
      <w:r>
        <w:rPr>
          <w:rFonts w:ascii="Arial" w:cs="Arial" w:eastAsia="Arial" w:hAnsi="Arial"/>
          <w:sz w:val="22"/>
          <w:szCs w:val="22"/>
        </w:rPr>
        <w:t xml:space="preserve"> = number of boundary pairs in the stack</w:t>
      </w:r>
    </w:p>
    <w:p>
      <w:pPr>
        <w:spacing w:after="200"/>
        <w:jc w:val="both"/>
      </w:pPr>
      <w:r>
        <w:rPr>
          <w:rFonts w:ascii="Arial" w:cs="Arial" w:eastAsia="Arial" w:hAnsi="Arial"/>
          <w:sz w:val="22"/>
          <w:szCs w:val="22"/>
        </w:rPr>
        <w:t xml:space="preserve">Dimensional analysis confirms: Pa × m² × m × Hz = (N/m²)(m²)(m)(1/s) = N·m/s = W. The formula is P = F × v, where v = Δx × f is the effective boundary velocity. This represents the rate at which the oscillating boundaries do work against the Casimir field.</w:t>
      </w:r>
    </w:p>
    <w:p>
      <w:pPr>
        <w:pStyle w:val="Heading2"/>
        <w:spacing w:after="180" w:before="280"/>
      </w:pPr>
      <w:r>
        <w:rPr>
          <w:rFonts w:ascii="Arial" w:cs="Arial" w:eastAsia="Arial" w:hAnsi="Arial"/>
          <w:b/>
          <w:bCs/>
          <w:color w:val="2E5CA8"/>
          <w:sz w:val="26"/>
          <w:szCs w:val="26"/>
        </w:rPr>
        <w:t xml:space="preserve">7.3 Net Power</w:t>
      </w:r>
    </w:p>
    <w:p>
      <w:pPr>
        <w:spacing w:after="200"/>
        <w:jc w:val="both"/>
      </w:pPr>
      <w:r>
        <w:rPr>
          <w:rFonts w:ascii="Arial" w:cs="Arial" w:eastAsia="Arial" w:hAnsi="Arial"/>
          <w:sz w:val="22"/>
          <w:szCs w:val="22"/>
        </w:rPr>
        <w:t xml:space="preserve">The net extractable power accounts for the replenishment efficiency η and the harvesting efficiency η_harvest:</w:t>
      </w:r>
    </w:p>
    <w:p>
      <w:pPr>
        <w:spacing w:after="120" w:before="120"/>
        <w:ind w:left="720"/>
      </w:pPr>
      <w:r>
        <w:rPr>
          <w:rFonts w:ascii="Courier New" w:cs="Courier New" w:eastAsia="Courier New" w:hAnsi="Courier New"/>
          <w:color w:val="2E5CA8"/>
          <w:sz w:val="21"/>
          <w:szCs w:val="21"/>
        </w:rPr>
        <w:t xml:space="preserve">P_net = P_gross × η × η_harvest</w:t>
      </w:r>
    </w:p>
    <w:p>
      <w:pPr>
        <w:spacing w:after="200"/>
        <w:jc w:val="both"/>
      </w:pPr>
      <w:r>
        <w:rPr>
          <w:rFonts w:ascii="Arial" w:cs="Arial" w:eastAsia="Arial" w:hAnsi="Arial"/>
          <w:sz w:val="22"/>
          <w:szCs w:val="22"/>
        </w:rPr>
        <w:t xml:space="preserve">For the reference design (Section 8):</w:t>
      </w:r>
    </w:p>
    <w:p>
      <w:pPr>
        <w:spacing w:after="120" w:before="120"/>
        <w:ind w:left="720"/>
      </w:pPr>
      <w:r>
        <w:rPr>
          <w:rFonts w:ascii="Courier New" w:cs="Courier New" w:eastAsia="Courier New" w:hAnsi="Courier New"/>
          <w:color w:val="2E5CA8"/>
          <w:sz w:val="21"/>
          <w:szCs w:val="21"/>
        </w:rPr>
        <w:t xml:space="preserve">P_gross = 208.2 Pa × 25 × 10⁻⁴ m² × 10⁻⁹ m × 1.14 × 10⁹ Hz × 200</w:t>
      </w:r>
    </w:p>
    <w:p>
      <w:pPr>
        <w:spacing w:after="120" w:before="120"/>
        <w:ind w:left="720"/>
      </w:pPr>
      <w:r>
        <w:rPr>
          <w:rFonts w:ascii="Courier New" w:cs="Courier New" w:eastAsia="Courier New" w:hAnsi="Courier New"/>
          <w:color w:val="2E5CA8"/>
          <w:sz w:val="21"/>
          <w:szCs w:val="21"/>
        </w:rPr>
        <w:t xml:space="preserve">       = 208.2 × 0.0025 × 1.14 × 10⁰ × 200</w:t>
      </w:r>
    </w:p>
    <w:p>
      <w:pPr>
        <w:spacing w:after="120" w:before="120"/>
        <w:ind w:left="720"/>
      </w:pPr>
      <w:r>
        <w:rPr>
          <w:rFonts w:ascii="Courier New" w:cs="Courier New" w:eastAsia="Courier New" w:hAnsi="Courier New"/>
          <w:color w:val="2E5CA8"/>
          <w:sz w:val="21"/>
          <w:szCs w:val="21"/>
        </w:rPr>
        <w:t xml:space="preserve">       = 118.7 W</w:t>
      </w:r>
    </w:p>
    <w:p>
      <w:pPr>
        <w:spacing w:after="200"/>
        <w:jc w:val="both"/>
      </w:pPr>
      <w:r>
        <w:rPr>
          <w:rFonts w:ascii="Arial" w:cs="Arial" w:eastAsia="Arial" w:hAnsi="Arial"/>
          <w:sz w:val="22"/>
          <w:szCs w:val="22"/>
        </w:rPr>
        <w:t xml:space="preserve">At η = 0.5 and η_harvest = 0.6 (conservative Schottky rectenna efficiency):</w:t>
      </w:r>
    </w:p>
    <w:p>
      <w:pPr>
        <w:spacing w:after="120" w:before="120"/>
        <w:ind w:left="720"/>
      </w:pPr>
      <w:r>
        <w:rPr>
          <w:rFonts w:ascii="Courier New" w:cs="Courier New" w:eastAsia="Courier New" w:hAnsi="Courier New"/>
          <w:color w:val="2E5CA8"/>
          <w:sz w:val="21"/>
          <w:szCs w:val="21"/>
        </w:rPr>
        <w:t xml:space="preserve">P_net = 118.7 × 0.5 × 0.6 = 35.6 W</w:t>
      </w:r>
    </w:p>
    <w:p>
      <w:pPr>
        <w:pStyle w:val="Heading2"/>
        <w:spacing w:after="180" w:before="280"/>
      </w:pPr>
      <w:r>
        <w:rPr>
          <w:rFonts w:ascii="Arial" w:cs="Arial" w:eastAsia="Arial" w:hAnsi="Arial"/>
          <w:b/>
          <w:bCs/>
          <w:color w:val="2E5CA8"/>
          <w:sz w:val="26"/>
          <w:szCs w:val="26"/>
        </w:rPr>
        <w:t xml:space="preserve">7.4 Thermal Analysis</w:t>
      </w:r>
    </w:p>
    <w:p>
      <w:pPr>
        <w:spacing w:after="200"/>
        <w:jc w:val="both"/>
      </w:pPr>
      <w:r>
        <w:rPr>
          <w:rFonts w:ascii="Arial" w:cs="Arial" w:eastAsia="Arial" w:hAnsi="Arial"/>
          <w:sz w:val="22"/>
          <w:szCs w:val="22"/>
        </w:rPr>
        <w:t xml:space="preserve">Waste heat equals gross power minus harvested power. For the reference design:</w:t>
      </w:r>
    </w:p>
    <w:p>
      <w:pPr>
        <w:spacing w:after="120" w:before="120"/>
        <w:ind w:left="720"/>
      </w:pPr>
      <w:r>
        <w:rPr>
          <w:rFonts w:ascii="Courier New" w:cs="Courier New" w:eastAsia="Courier New" w:hAnsi="Courier New"/>
          <w:color w:val="2E5CA8"/>
          <w:sz w:val="21"/>
          <w:szCs w:val="21"/>
        </w:rPr>
        <w:t xml:space="preserve">P_waste = P_gross × (1 − η_harvest) = 118.7 × 0.4 = 47.5 W</w:t>
      </w:r>
    </w:p>
    <w:p>
      <w:pPr>
        <w:spacing w:after="200"/>
        <w:jc w:val="both"/>
      </w:pPr>
      <w:r>
        <w:rPr>
          <w:rFonts w:ascii="Arial" w:cs="Arial" w:eastAsia="Arial" w:hAnsi="Arial"/>
          <w:sz w:val="22"/>
          <w:szCs w:val="22"/>
        </w:rPr>
        <w:t xml:space="preserve">For a copper housing approximately 10 cm per side (6 faces, surface area ~0.06 m²), with combined natural convection and radiation coefficient h ≈ 15 W/(m²·K):</w:t>
      </w:r>
    </w:p>
    <w:p>
      <w:pPr>
        <w:spacing w:after="120" w:before="120"/>
        <w:ind w:left="720"/>
      </w:pPr>
      <w:r>
        <w:rPr>
          <w:rFonts w:ascii="Courier New" w:cs="Courier New" w:eastAsia="Courier New" w:hAnsi="Courier New"/>
          <w:color w:val="2E5CA8"/>
          <w:sz w:val="21"/>
          <w:szCs w:val="21"/>
        </w:rPr>
        <w:t xml:space="preserve">ΔT = P_waste / (h × A_surface) = 47.5 / (15 × 0.06) = 53°C</w:t>
      </w:r>
    </w:p>
    <w:p>
      <w:pPr>
        <w:spacing w:after="200"/>
        <w:jc w:val="both"/>
      </w:pPr>
      <w:r>
        <w:rPr>
          <w:rFonts w:ascii="Arial" w:cs="Arial" w:eastAsia="Arial" w:hAnsi="Arial"/>
          <w:sz w:val="22"/>
          <w:szCs w:val="22"/>
        </w:rPr>
        <w:t xml:space="preserve">Case temperature at 20°C ambient: ~73°C. This is within safe operating limits for electronic devices (typically &lt; 85°C). A small heatsink or fan would reduce this further.</w:t>
      </w:r>
    </w:p>
    <w:p>
      <w:pPr>
        <w:pStyle w:val="Heading2"/>
        <w:spacing w:after="180" w:before="280"/>
      </w:pPr>
      <w:r>
        <w:rPr>
          <w:rFonts w:ascii="Arial" w:cs="Arial" w:eastAsia="Arial" w:hAnsi="Arial"/>
          <w:b/>
          <w:bCs/>
          <w:color w:val="2E5CA8"/>
          <w:sz w:val="26"/>
          <w:szCs w:val="26"/>
        </w:rPr>
        <w:t xml:space="preserve">7.5 Constraints and Limits</w:t>
      </w:r>
    </w:p>
    <w:p>
      <w:pPr>
        <w:spacing w:after="200"/>
        <w:jc w:val="both"/>
      </w:pPr>
      <w:r>
        <w:rPr>
          <w:rFonts w:ascii="Arial" w:cs="Arial" w:eastAsia="Arial" w:hAnsi="Arial"/>
          <w:b/>
          <w:bCs/>
          <w:sz w:val="22"/>
          <w:szCs w:val="22"/>
        </w:rPr>
        <w:t xml:space="preserve">Gap size lower limit:</w:t>
      </w:r>
      <w:r>
        <w:rPr>
          <w:rFonts w:ascii="Arial" w:cs="Arial" w:eastAsia="Arial" w:hAnsi="Arial"/>
          <w:sz w:val="22"/>
          <w:szCs w:val="22"/>
        </w:rPr>
        <w:t xml:space="preserve"> Below ~20 nm, stiction forces (van der Waals adhesion) dominate and gaps collapse. Surface roughness of polished silicon is 0.3–1 nm RMS; at 15 nm gap this represents 5–7% of the gap, introducing significant non-uniformity. The design point of 50 nm provides safe margin.</w:t>
      </w:r>
    </w:p>
    <w:p>
      <w:pPr>
        <w:spacing w:after="200"/>
        <w:jc w:val="both"/>
      </w:pPr>
      <w:r>
        <w:rPr>
          <w:rFonts w:ascii="Arial" w:cs="Arial" w:eastAsia="Arial" w:hAnsi="Arial"/>
          <w:b/>
          <w:bCs/>
          <w:sz w:val="22"/>
          <w:szCs w:val="22"/>
        </w:rPr>
        <w:t xml:space="preserve">Amplitude constraint:</w:t>
      </w:r>
      <w:r>
        <w:rPr>
          <w:rFonts w:ascii="Arial" w:cs="Arial" w:eastAsia="Arial" w:hAnsi="Arial"/>
          <w:sz w:val="22"/>
          <w:szCs w:val="22"/>
        </w:rPr>
        <w:t xml:space="preserve"> The oscillation amplitude must be much less than the gap to avoid contact. Design rule: Δx &lt; 0.1a. At a = 50 nm, this gives Δx &lt; 5 nm. The reference design uses Δx = 1 nm (2% of gap).</w:t>
      </w:r>
    </w:p>
    <w:p>
      <w:pPr>
        <w:spacing w:after="200"/>
        <w:jc w:val="both"/>
      </w:pPr>
      <w:r>
        <w:rPr>
          <w:rFonts w:ascii="Arial" w:cs="Arial" w:eastAsia="Arial" w:hAnsi="Arial"/>
          <w:b/>
          <w:bCs/>
          <w:sz w:val="22"/>
          <w:szCs w:val="22"/>
        </w:rPr>
        <w:t xml:space="preserve">Frequency constraint:</w:t>
      </w:r>
      <w:r>
        <w:rPr>
          <w:rFonts w:ascii="Arial" w:cs="Arial" w:eastAsia="Arial" w:hAnsi="Arial"/>
          <w:sz w:val="22"/>
          <w:szCs w:val="22"/>
        </w:rPr>
        <w:t xml:space="preserve"> The harvesting stage must match the cavity frequency. Piezoelectric materials max out at ~1 MHz; the rectenna approach supports the full 1.14 GHz cavity frequency.</w:t>
      </w:r>
    </w:p>
    <w:p>
      <w:pPr>
        <w:spacing w:after="200"/>
        <w:jc w:val="both"/>
      </w:pPr>
      <w:r>
        <w:rPr>
          <w:rFonts w:ascii="Arial" w:cs="Arial" w:eastAsia="Arial" w:hAnsi="Arial"/>
          <w:b/>
          <w:bCs/>
          <w:sz w:val="22"/>
          <w:szCs w:val="22"/>
        </w:rPr>
        <w:t xml:space="preserve">Thermal limit:</w:t>
      </w:r>
      <w:r>
        <w:rPr>
          <w:rFonts w:ascii="Arial" w:cs="Arial" w:eastAsia="Arial" w:hAnsi="Arial"/>
          <w:sz w:val="22"/>
          <w:szCs w:val="22"/>
        </w:rPr>
        <w:t xml:space="preserve"> Maximum passive dissipation ~89 W for a 10 cm copper cube. With forced air cooling, up to ~280 W. The reference design produces 47.5 W waste heat, well within passive limits.</w:t>
      </w:r>
    </w:p>
    <w:p>
      <w:r>
        <w:br w:type="page"/>
      </w:r>
    </w:p>
    <w:p>
      <w:pPr>
        <w:pStyle w:val="Heading1"/>
        <w:spacing w:after="240" w:before="360"/>
      </w:pPr>
      <w:r>
        <w:rPr>
          <w:rFonts w:ascii="Arial" w:cs="Arial" w:eastAsia="Arial" w:hAnsi="Arial"/>
          <w:b/>
          <w:bCs/>
          <w:color w:val="1A1A1A"/>
          <w:sz w:val="32"/>
          <w:szCs w:val="32"/>
        </w:rPr>
        <w:t xml:space="preserve">8. Reference Design Specification</w:t>
      </w:r>
    </w:p>
    <w:p>
      <w:pPr>
        <w:pStyle w:val="Heading2"/>
        <w:spacing w:after="180" w:before="280"/>
      </w:pPr>
      <w:r>
        <w:rPr>
          <w:rFonts w:ascii="Arial" w:cs="Arial" w:eastAsia="Arial" w:hAnsi="Arial"/>
          <w:b/>
          <w:bCs/>
          <w:color w:val="2E5CA8"/>
          <w:sz w:val="26"/>
          <w:szCs w:val="26"/>
        </w:rPr>
        <w:t xml:space="preserve">8.1 Device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BBBBBB" w:sz="1"/>
              <w:left w:val="single" w:color="BBBBBB" w:sz="1"/>
              <w:bottom w:val="single" w:color="BBBBBB" w:sz="1"/>
              <w:right w:val="single" w:color="BBBBBB" w:sz="1"/>
            </w:tcBorders>
            <w:shd w:fill="2E5CA8"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Parameter</w:t>
            </w:r>
          </w:p>
        </w:tc>
        <w:tc>
          <w:tcPr>
            <w:tcW w:type="dxa" w:w="3200"/>
            <w:tcBorders>
              <w:top w:val="single" w:color="BBBBBB" w:sz="1"/>
              <w:left w:val="single" w:color="BBBBBB" w:sz="1"/>
              <w:bottom w:val="single" w:color="BBBBBB" w:sz="1"/>
              <w:right w:val="single" w:color="BBBBBB" w:sz="1"/>
            </w:tcBorders>
            <w:shd w:fill="2E5CA8"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Value</w:t>
            </w:r>
          </w:p>
        </w:tc>
        <w:tc>
          <w:tcPr>
            <w:tcW w:type="dxa" w:w="3360"/>
            <w:tcBorders>
              <w:top w:val="single" w:color="BBBBBB" w:sz="1"/>
              <w:left w:val="single" w:color="BBBBBB" w:sz="1"/>
              <w:bottom w:val="single" w:color="BBBBBB" w:sz="1"/>
              <w:right w:val="single" w:color="BBBBBB" w:sz="1"/>
            </w:tcBorders>
            <w:shd w:fill="2E5CA8"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Basis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Cavity material</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OFHC Copper</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High conductivity, low cavity loss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Cavity geometry</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Cylinder, ~7.7 cm radius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TE₁₁ at 1.14 GHz</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Dielectric material</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BaTiO₃ (barium titanate)</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K = 1,200–10,000; piezoelectric</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Gap between boundaries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50 nm</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MEMS-proven; safe stiction margin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Active area</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25 cm² (5 cm × 5 cm)</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Standard semiconductor die size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Number of boundaries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200 (100 BaTiO₃/Cu pairs)</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Within 3D NAND capability</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Stack thickness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20 µm</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Thinner than a human hair (70 µm)</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Operating frequency</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1.14 GHz</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TE₁₁ cavity mode</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EM amplitude</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1 nm</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2% of gap; safe margin</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Rectenna type</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Schottky barrier diode</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Proven at GHz; 50–80% efficiency</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Magnetic bias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N52 NdFeB, ~1.4 T</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Aligned along gravity axis</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Casimir pressure</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208.2 Pa</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At 50 nm gap</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Gross power</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118.7 W</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Calculated</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Device dimensions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~10 cm × 10 cm × 5 cm</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Approximately a drink coaster</w:t>
            </w:r>
          </w:p>
        </w:tc>
      </w:tr>
      <w:tr>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Mass</w:t>
            </w:r>
          </w:p>
        </w:tc>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~1.5 kg</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Dominated by copper and magnets</w:t>
            </w:r>
          </w:p>
        </w:tc>
      </w:tr>
    </w:tbl>
    <w:p>
      <w:pPr>
        <w:pStyle w:val="Heading2"/>
        <w:spacing w:after="180" w:before="280"/>
      </w:pPr>
      <w:r>
        <w:rPr>
          <w:rFonts w:ascii="Arial" w:cs="Arial" w:eastAsia="Arial" w:hAnsi="Arial"/>
          <w:b/>
          <w:bCs/>
          <w:color w:val="2E5CA8"/>
          <w:sz w:val="26"/>
          <w:szCs w:val="26"/>
        </w:rPr>
        <w:t xml:space="preserve">8.2 Power Output vs. η</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c>
          <w:tcPr>
            <w:tcW w:type="dxa" w:w="2200"/>
            <w:tcBorders>
              <w:top w:val="single" w:color="BBBBBB" w:sz="1"/>
              <w:left w:val="single" w:color="BBBBBB" w:sz="1"/>
              <w:bottom w:val="single" w:color="BBBBBB" w:sz="1"/>
              <w:right w:val="single" w:color="BBBBBB" w:sz="1"/>
            </w:tcBorders>
            <w:shd w:fill="2E5CA8"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η (Replenishment)</w:t>
            </w:r>
          </w:p>
        </w:tc>
        <w:tc>
          <w:tcPr>
            <w:tcW w:type="dxa" w:w="1800"/>
            <w:tcBorders>
              <w:top w:val="single" w:color="BBBBBB" w:sz="1"/>
              <w:left w:val="single" w:color="BBBBBB" w:sz="1"/>
              <w:bottom w:val="single" w:color="BBBBBB" w:sz="1"/>
              <w:right w:val="single" w:color="BBBBBB" w:sz="1"/>
            </w:tcBorders>
            <w:shd w:fill="2E5CA8"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Net Power (W)</w:t>
            </w:r>
          </w:p>
        </w:tc>
        <w:tc>
          <w:tcPr>
            <w:tcW w:type="dxa" w:w="2800"/>
            <w:tcBorders>
              <w:top w:val="single" w:color="BBBBBB" w:sz="1"/>
              <w:left w:val="single" w:color="BBBBBB" w:sz="1"/>
              <w:bottom w:val="single" w:color="BBBBBB" w:sz="1"/>
              <w:right w:val="single" w:color="BBBBBB" w:sz="1"/>
            </w:tcBorders>
            <w:shd w:fill="2E5CA8"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Can Power</w:t>
            </w:r>
          </w:p>
        </w:tc>
        <w:tc>
          <w:tcPr>
            <w:tcW w:type="dxa" w:w="2560"/>
            <w:tcBorders>
              <w:top w:val="single" w:color="BBBBBB" w:sz="1"/>
              <w:left w:val="single" w:color="BBBBBB" w:sz="1"/>
              <w:bottom w:val="single" w:color="BBBBBB" w:sz="1"/>
              <w:right w:val="single" w:color="BBBBBB" w:sz="1"/>
            </w:tcBorders>
            <w:shd w:fill="2E5CA8"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Framework Status</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0.001</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0.07</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Watch, calculator</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Concept proven</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0.01</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0.71</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Phone charger</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Framework validated</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0.05</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3.56</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LED lighting, small devices</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Practical threshold</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0.10</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7.12</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Tablet</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Useful device</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0.30</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21.4</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Low-power laptop</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Target minimum</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0.50</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35.6</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Standard laptop</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Target achieved</w:t>
            </w:r>
          </w:p>
        </w:tc>
      </w:tr>
      <w:tr>
        <w:tc>
          <w:tcPr>
            <w:tcW w:type="dxa" w:w="22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1.00</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71.2</w:t>
            </w:r>
          </w:p>
        </w:tc>
        <w:tc>
          <w:tcPr>
            <w:tcW w:type="dxa" w:w="28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Desktop computer</w:t>
            </w:r>
          </w:p>
        </w:tc>
        <w:tc>
          <w:tcPr>
            <w:tcW w:type="dxa" w:w="2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Maximum theoretical</w:t>
            </w:r>
          </w:p>
        </w:tc>
      </w:tr>
    </w:tbl>
    <w:p>
      <w:pPr>
        <w:spacing w:after="200"/>
        <w:jc w:val="both"/>
      </w:pPr>
      <w:r>
        <w:rPr>
          <w:rFonts w:ascii="Arial" w:cs="Arial" w:eastAsia="Arial" w:hAnsi="Arial"/>
          <w:sz w:val="22"/>
          <w:szCs w:val="22"/>
        </w:rPr>
        <w:t xml:space="preserve">The device produces useful power (≥ 30 W) when η ≥ 0.42. Even at η = 0.001 (0.1%), the output is measurable and constitutes proof of concept.</w:t>
      </w:r>
    </w:p>
    <w:p>
      <w:pPr>
        <w:pStyle w:val="Heading2"/>
        <w:spacing w:after="180" w:before="280"/>
      </w:pPr>
      <w:r>
        <w:rPr>
          <w:rFonts w:ascii="Arial" w:cs="Arial" w:eastAsia="Arial" w:hAnsi="Arial"/>
          <w:b/>
          <w:bCs/>
          <w:color w:val="2E5CA8"/>
          <w:sz w:val="26"/>
          <w:szCs w:val="26"/>
        </w:rPr>
        <w:t xml:space="preserve">8.3 Scaling Paths</w:t>
      </w:r>
    </w:p>
    <w:p>
      <w:pPr>
        <w:spacing w:after="200"/>
        <w:jc w:val="both"/>
      </w:pPr>
      <w:r>
        <w:rPr>
          <w:rFonts w:ascii="Arial" w:cs="Arial" w:eastAsia="Arial" w:hAnsi="Arial"/>
          <w:sz w:val="22"/>
          <w:szCs w:val="22"/>
        </w:rPr>
        <w:t xml:space="preserve">If η &gt; 0 is established, three paths increase output:</w:t>
      </w:r>
    </w:p>
    <w:p>
      <w:pPr>
        <w:spacing w:after="200"/>
        <w:jc w:val="both"/>
      </w:pPr>
      <w:r>
        <w:rPr>
          <w:rFonts w:ascii="Arial" w:cs="Arial" w:eastAsia="Arial" w:hAnsi="Arial"/>
          <w:b/>
          <w:bCs/>
          <w:sz w:val="22"/>
          <w:szCs w:val="22"/>
        </w:rPr>
        <w:t xml:space="preserve">Tighter gaps (1/a⁴ scaling):</w:t>
      </w:r>
      <w:r>
        <w:rPr>
          <w:rFonts w:ascii="Arial" w:cs="Arial" w:eastAsia="Arial" w:hAnsi="Arial"/>
          <w:sz w:val="22"/>
          <w:szCs w:val="22"/>
        </w:rPr>
        <w:t xml:space="preserve"> Reducing gap from 50 nm to 30 nm increases Casimir pressure from 208 Pa to 1,607 Pa (7.7×). This alone would push gross power to ~915 W. The manufacturing exists: Samsung 236-layer V-NAND uses ~30 nm layers.</w:t>
      </w:r>
    </w:p>
    <w:p>
      <w:pPr>
        <w:spacing w:after="200"/>
        <w:jc w:val="both"/>
      </w:pPr>
      <w:r>
        <w:rPr>
          <w:rFonts w:ascii="Arial" w:cs="Arial" w:eastAsia="Arial" w:hAnsi="Arial"/>
          <w:b/>
          <w:bCs/>
          <w:sz w:val="22"/>
          <w:szCs w:val="22"/>
        </w:rPr>
        <w:t xml:space="preserve">More boundaries:</w:t>
      </w:r>
      <w:r>
        <w:rPr>
          <w:rFonts w:ascii="Arial" w:cs="Arial" w:eastAsia="Arial" w:hAnsi="Arial"/>
          <w:sz w:val="22"/>
          <w:szCs w:val="22"/>
        </w:rPr>
        <w:t xml:space="preserve"> Increasing from 200 to 500 boundaries multiplies output by 2.5×. Stack thickness increases from 20 µm to 50 µm (still thinner than a human hair).</w:t>
      </w:r>
    </w:p>
    <w:p>
      <w:pPr>
        <w:spacing w:after="200"/>
        <w:jc w:val="both"/>
      </w:pPr>
      <w:r>
        <w:rPr>
          <w:rFonts w:ascii="Arial" w:cs="Arial" w:eastAsia="Arial" w:hAnsi="Arial"/>
          <w:b/>
          <w:bCs/>
          <w:sz w:val="22"/>
          <w:szCs w:val="22"/>
        </w:rPr>
        <w:t xml:space="preserve">Stacked dies:</w:t>
      </w:r>
      <w:r>
        <w:rPr>
          <w:rFonts w:ascii="Arial" w:cs="Arial" w:eastAsia="Arial" w:hAnsi="Arial"/>
          <w:sz w:val="22"/>
          <w:szCs w:val="22"/>
        </w:rPr>
        <w:t xml:space="preserve"> Multiple chips stacked vertically (like HBM memory in GPUs). A stack of 4 dies would quadruple output. Total height: ~2 mm of active stack in a ~5 cm package.</w:t>
      </w:r>
    </w:p>
    <w:p>
      <w:r>
        <w:br w:type="page"/>
      </w:r>
    </w:p>
    <w:p>
      <w:pPr>
        <w:pStyle w:val="Heading1"/>
        <w:spacing w:after="240" w:before="360"/>
      </w:pPr>
      <w:r>
        <w:rPr>
          <w:rFonts w:ascii="Arial" w:cs="Arial" w:eastAsia="Arial" w:hAnsi="Arial"/>
          <w:b/>
          <w:bCs/>
          <w:color w:val="1A1A1A"/>
          <w:sz w:val="32"/>
          <w:szCs w:val="32"/>
        </w:rPr>
        <w:t xml:space="preserve">9. The Five Falsification Tests</w:t>
      </w:r>
    </w:p>
    <w:p>
      <w:pPr>
        <w:spacing w:after="200"/>
        <w:jc w:val="both"/>
      </w:pPr>
      <w:r>
        <w:rPr>
          <w:rFonts w:ascii="Arial" w:cs="Arial" w:eastAsia="Arial" w:hAnsi="Arial"/>
          <w:sz w:val="22"/>
          <w:szCs w:val="22"/>
        </w:rPr>
        <w:t xml:space="preserve">Each test is designed to produce different results under Genesis Physics vs. standard quantum mechanics, using equipment achievable with modest laboratory resources (spectrum analyzer, precision power meter, magnetic field source, rotation stage, variable dielectric materials).</w:t>
      </w:r>
    </w:p>
    <w:p>
      <w:pPr>
        <w:pStyle w:val="Heading2"/>
        <w:spacing w:after="180" w:before="280"/>
      </w:pPr>
      <w:r>
        <w:rPr>
          <w:rFonts w:ascii="Arial" w:cs="Arial" w:eastAsia="Arial" w:hAnsi="Arial"/>
          <w:b/>
          <w:bCs/>
          <w:color w:val="2E5CA8"/>
          <w:sz w:val="26"/>
          <w:szCs w:val="26"/>
        </w:rPr>
        <w:t xml:space="preserve">9.1 Test 1: Net Energy Balance (η Measurement)</w:t>
      </w:r>
    </w:p>
    <w:p>
      <w:pPr>
        <w:spacing w:after="200"/>
        <w:jc w:val="both"/>
      </w:pPr>
      <w:r>
        <w:rPr>
          <w:rFonts w:ascii="Arial" w:cs="Arial" w:eastAsia="Arial" w:hAnsi="Arial"/>
          <w:b/>
          <w:bCs/>
          <w:sz w:val="22"/>
          <w:szCs w:val="22"/>
        </w:rPr>
        <w:t xml:space="preserve">Procedure:</w:t>
      </w:r>
      <w:r>
        <w:rPr>
          <w:rFonts w:ascii="Arial" w:cs="Arial" w:eastAsia="Arial" w:hAnsi="Arial"/>
          <w:sz w:val="22"/>
          <w:szCs w:val="22"/>
        </w:rPr>
        <w:t xml:space="preserve"> Operate the MRG in a thermally isolated enclosure with precision power measurement. Run continuously for &gt;100 hours. Measure total energy output (electrical) and compare against total energy input (none, by design) and thermal budget.</w:t>
      </w:r>
    </w:p>
    <w:p>
      <w:pPr>
        <w:spacing w:after="200"/>
        <w:jc w:val="both"/>
      </w:pPr>
      <w:r>
        <w:rPr>
          <w:rFonts w:ascii="Arial" w:cs="Arial" w:eastAsia="Arial" w:hAnsi="Arial"/>
          <w:b/>
          <w:bCs/>
          <w:sz w:val="22"/>
          <w:szCs w:val="22"/>
        </w:rPr>
        <w:t xml:space="preserve">Genesis Physics predicts:</w:t>
      </w:r>
      <w:r>
        <w:rPr>
          <w:rFonts w:ascii="Arial" w:cs="Arial" w:eastAsia="Arial" w:hAnsi="Arial"/>
          <w:sz w:val="22"/>
          <w:szCs w:val="22"/>
        </w:rPr>
        <w:t xml:space="preserve"> Continuous DC power output exceeding any possible chemical, thermal, or electromagnetic artifact. Output stable over extended periods. η &gt; 0.</w:t>
      </w:r>
    </w:p>
    <w:p>
      <w:pPr>
        <w:spacing w:after="200"/>
        <w:jc w:val="both"/>
      </w:pPr>
      <w:r>
        <w:rPr>
          <w:rFonts w:ascii="Arial" w:cs="Arial" w:eastAsia="Arial" w:hAnsi="Arial"/>
          <w:b/>
          <w:bCs/>
          <w:sz w:val="22"/>
          <w:szCs w:val="22"/>
        </w:rPr>
        <w:t xml:space="preserve">Standard physics predicts:</w:t>
      </w:r>
      <w:r>
        <w:rPr>
          <w:rFonts w:ascii="Arial" w:cs="Arial" w:eastAsia="Arial" w:hAnsi="Arial"/>
          <w:sz w:val="22"/>
          <w:szCs w:val="22"/>
        </w:rPr>
        <w:t xml:space="preserve"> No net power output. Any transient signal decays as stored energy is exhausted. η = 0.</w:t>
      </w:r>
    </w:p>
    <w:p>
      <w:pPr>
        <w:spacing w:after="200"/>
        <w:jc w:val="both"/>
      </w:pPr>
      <w:r>
        <w:rPr>
          <w:rFonts w:ascii="Arial" w:cs="Arial" w:eastAsia="Arial" w:hAnsi="Arial"/>
          <w:b/>
          <w:bCs/>
          <w:sz w:val="22"/>
          <w:szCs w:val="22"/>
        </w:rPr>
        <w:t xml:space="preserve">Discriminating power:</w:t>
      </w:r>
      <w:r>
        <w:rPr>
          <w:rFonts w:ascii="Arial" w:cs="Arial" w:eastAsia="Arial" w:hAnsi="Arial"/>
          <w:sz w:val="22"/>
          <w:szCs w:val="22"/>
        </w:rPr>
        <w:t xml:space="preserve"> Absolute. This is the definitive test.</w:t>
      </w:r>
    </w:p>
    <w:p>
      <w:pPr>
        <w:pStyle w:val="Heading2"/>
        <w:spacing w:after="180" w:before="280"/>
      </w:pPr>
      <w:r>
        <w:rPr>
          <w:rFonts w:ascii="Arial" w:cs="Arial" w:eastAsia="Arial" w:hAnsi="Arial"/>
          <w:b/>
          <w:bCs/>
          <w:color w:val="2E5CA8"/>
          <w:sz w:val="26"/>
          <w:szCs w:val="26"/>
        </w:rPr>
        <w:t xml:space="preserve">9.2 Test 2: Magnetic Field Dependence</w:t>
      </w:r>
    </w:p>
    <w:p>
      <w:pPr>
        <w:spacing w:after="200"/>
        <w:jc w:val="both"/>
      </w:pPr>
      <w:r>
        <w:rPr>
          <w:rFonts w:ascii="Arial" w:cs="Arial" w:eastAsia="Arial" w:hAnsi="Arial"/>
          <w:b/>
          <w:bCs/>
          <w:sz w:val="22"/>
          <w:szCs w:val="22"/>
        </w:rPr>
        <w:t xml:space="preserve">Procedure:</w:t>
      </w:r>
      <w:r>
        <w:rPr>
          <w:rFonts w:ascii="Arial" w:cs="Arial" w:eastAsia="Arial" w:hAnsi="Arial"/>
          <w:sz w:val="22"/>
          <w:szCs w:val="22"/>
        </w:rPr>
        <w:t xml:space="preserve"> Measure power output with N52 magnets installed, then with magnets removed, then with magnets reversed. Use demagnetized copper blocks of identical mass as controls.</w:t>
      </w:r>
    </w:p>
    <w:p>
      <w:pPr>
        <w:spacing w:after="200"/>
        <w:jc w:val="both"/>
      </w:pPr>
      <w:r>
        <w:rPr>
          <w:rFonts w:ascii="Arial" w:cs="Arial" w:eastAsia="Arial" w:hAnsi="Arial"/>
          <w:b/>
          <w:bCs/>
          <w:sz w:val="22"/>
          <w:szCs w:val="22"/>
        </w:rPr>
        <w:t xml:space="preserve">Genesis Physics predicts:</w:t>
      </w:r>
      <w:r>
        <w:rPr>
          <w:rFonts w:ascii="Arial" w:cs="Arial" w:eastAsia="Arial" w:hAnsi="Arial"/>
          <w:sz w:val="22"/>
          <w:szCs w:val="22"/>
        </w:rPr>
        <w:t xml:space="preserve"> Significant change in output (≥10×) with magnetic field. Direction matters.</w:t>
      </w:r>
    </w:p>
    <w:p>
      <w:pPr>
        <w:spacing w:after="200"/>
        <w:jc w:val="both"/>
      </w:pPr>
      <w:r>
        <w:rPr>
          <w:rFonts w:ascii="Arial" w:cs="Arial" w:eastAsia="Arial" w:hAnsi="Arial"/>
          <w:b/>
          <w:bCs/>
          <w:sz w:val="22"/>
          <w:szCs w:val="22"/>
        </w:rPr>
        <w:t xml:space="preserve">Standard physics predicts:</w:t>
      </w:r>
      <w:r>
        <w:rPr>
          <w:rFonts w:ascii="Arial" w:cs="Arial" w:eastAsia="Arial" w:hAnsi="Arial"/>
          <w:sz w:val="22"/>
          <w:szCs w:val="22"/>
        </w:rPr>
        <w:t xml:space="preserve"> Casimir force is independent of static magnetic fields for non-ferromagnetic materials. Zero or negligible change.</w:t>
      </w:r>
    </w:p>
    <w:p>
      <w:pPr>
        <w:pStyle w:val="Heading2"/>
        <w:spacing w:after="180" w:before="280"/>
      </w:pPr>
      <w:r>
        <w:rPr>
          <w:rFonts w:ascii="Arial" w:cs="Arial" w:eastAsia="Arial" w:hAnsi="Arial"/>
          <w:b/>
          <w:bCs/>
          <w:color w:val="2E5CA8"/>
          <w:sz w:val="26"/>
          <w:szCs w:val="26"/>
        </w:rPr>
        <w:t xml:space="preserve">9.3 Test 3: Orientation Dependence (Most Discriminating)</w:t>
      </w:r>
    </w:p>
    <w:p>
      <w:pPr>
        <w:spacing w:after="200"/>
        <w:jc w:val="both"/>
      </w:pPr>
      <w:r>
        <w:rPr>
          <w:rFonts w:ascii="Arial" w:cs="Arial" w:eastAsia="Arial" w:hAnsi="Arial"/>
          <w:b/>
          <w:bCs/>
          <w:sz w:val="22"/>
          <w:szCs w:val="22"/>
        </w:rPr>
        <w:t xml:space="preserve">Procedure:</w:t>
      </w:r>
      <w:r>
        <w:rPr>
          <w:rFonts w:ascii="Arial" w:cs="Arial" w:eastAsia="Arial" w:hAnsi="Arial"/>
          <w:sz w:val="22"/>
          <w:szCs w:val="22"/>
        </w:rPr>
        <w:t xml:space="preserve"> Mount MRG on a precision rotation stage. Measure power output as a function of angle θ relative to local gravitational vertical. Repeat at different times of day (to test for sidereal variation as Earth rotates relative to the cosmic frame).</w:t>
      </w:r>
    </w:p>
    <w:p>
      <w:pPr>
        <w:spacing w:after="200"/>
        <w:jc w:val="both"/>
      </w:pPr>
      <w:r>
        <w:rPr>
          <w:rFonts w:ascii="Arial" w:cs="Arial" w:eastAsia="Arial" w:hAnsi="Arial"/>
          <w:b/>
          <w:bCs/>
          <w:sz w:val="22"/>
          <w:szCs w:val="22"/>
        </w:rPr>
        <w:t xml:space="preserve">Genesis Physics predicts:</w:t>
      </w:r>
      <w:r>
        <w:rPr>
          <w:rFonts w:ascii="Arial" w:cs="Arial" w:eastAsia="Arial" w:hAnsi="Arial"/>
          <w:sz w:val="22"/>
          <w:szCs w:val="22"/>
        </w:rPr>
        <w:t xml:space="preserve"> Output proportional to cos²(θ), maximized when the magnetic axis aligns with gravity (the direction toward Waters Below). Possible sidereal modulation as Earth’s orientation changes relative to the large-scale structure.</w:t>
      </w:r>
    </w:p>
    <w:p>
      <w:pPr>
        <w:spacing w:after="200"/>
        <w:jc w:val="both"/>
      </w:pPr>
      <w:r>
        <w:rPr>
          <w:rFonts w:ascii="Arial" w:cs="Arial" w:eastAsia="Arial" w:hAnsi="Arial"/>
          <w:b/>
          <w:bCs/>
          <w:sz w:val="22"/>
          <w:szCs w:val="22"/>
        </w:rPr>
        <w:t xml:space="preserve">Standard physics predicts:</w:t>
      </w:r>
      <w:r>
        <w:rPr>
          <w:rFonts w:ascii="Arial" w:cs="Arial" w:eastAsia="Arial" w:hAnsi="Arial"/>
          <w:sz w:val="22"/>
          <w:szCs w:val="22"/>
        </w:rPr>
        <w:t xml:space="preserve"> Absolute zero orientation dependence. The Casimir effect is isotropic. There is no preferred direction in the quantum vacuum. Any non-zero angular dependence immediately falsifies standard QED’s prediction and supports the framework.</w:t>
      </w:r>
    </w:p>
    <w:p>
      <w:pPr>
        <w:spacing w:after="200"/>
        <w:jc w:val="both"/>
      </w:pPr>
      <w:r>
        <w:rPr>
          <w:rFonts w:ascii="Arial" w:cs="Arial" w:eastAsia="Arial" w:hAnsi="Arial"/>
          <w:b/>
          <w:bCs/>
          <w:sz w:val="22"/>
          <w:szCs w:val="22"/>
        </w:rPr>
        <w:t xml:space="preserve">This is the most discriminating test</w:t>
      </w:r>
      <w:r>
        <w:rPr>
          <w:rFonts w:ascii="Arial" w:cs="Arial" w:eastAsia="Arial" w:hAnsi="Arial"/>
          <w:sz w:val="22"/>
          <w:szCs w:val="22"/>
        </w:rPr>
        <w:t xml:space="preserve"> because standard physics makes an absolute prediction (zero), not a quantitative one. Even a small non-zero orientation dependence is revolutionary.</w:t>
      </w:r>
    </w:p>
    <w:p>
      <w:pPr>
        <w:pStyle w:val="Heading2"/>
        <w:spacing w:after="180" w:before="280"/>
      </w:pPr>
      <w:r>
        <w:rPr>
          <w:rFonts w:ascii="Arial" w:cs="Arial" w:eastAsia="Arial" w:hAnsi="Arial"/>
          <w:b/>
          <w:bCs/>
          <w:color w:val="2E5CA8"/>
          <w:sz w:val="26"/>
          <w:szCs w:val="26"/>
        </w:rPr>
        <w:t xml:space="preserve">9.4 Test 4: Dielectric Scaling</w:t>
      </w:r>
    </w:p>
    <w:p>
      <w:pPr>
        <w:spacing w:after="200"/>
        <w:jc w:val="both"/>
      </w:pPr>
      <w:r>
        <w:rPr>
          <w:rFonts w:ascii="Arial" w:cs="Arial" w:eastAsia="Arial" w:hAnsi="Arial"/>
          <w:b/>
          <w:bCs/>
          <w:sz w:val="22"/>
          <w:szCs w:val="22"/>
        </w:rPr>
        <w:t xml:space="preserve">Procedure:</w:t>
      </w:r>
      <w:r>
        <w:rPr>
          <w:rFonts w:ascii="Arial" w:cs="Arial" w:eastAsia="Arial" w:hAnsi="Arial"/>
          <w:sz w:val="22"/>
          <w:szCs w:val="22"/>
        </w:rPr>
        <w:t xml:space="preserve"> Build multiple devices with different dielectric constants (vacuum, PTFE K≈2, glass K≈7, Al₂O₃ K≈9, BaTiO₃ K≈1,200–10,000). Measure power output vs. K.</w:t>
      </w:r>
    </w:p>
    <w:p>
      <w:pPr>
        <w:spacing w:after="200"/>
        <w:jc w:val="both"/>
      </w:pPr>
      <w:r>
        <w:rPr>
          <w:rFonts w:ascii="Arial" w:cs="Arial" w:eastAsia="Arial" w:hAnsi="Arial"/>
          <w:b/>
          <w:bCs/>
          <w:sz w:val="22"/>
          <w:szCs w:val="22"/>
        </w:rPr>
        <w:t xml:space="preserve">Genesis Physics predicts:</w:t>
      </w:r>
      <w:r>
        <w:rPr>
          <w:rFonts w:ascii="Arial" w:cs="Arial" w:eastAsia="Arial" w:hAnsi="Arial"/>
          <w:sz w:val="22"/>
          <w:szCs w:val="22"/>
        </w:rPr>
        <w:t xml:space="preserve"> Power scales as K^(1/3) — reflecting the cubic-root dependence of boundary perturbation strength on dielectric constant in the membrane model.</w:t>
      </w:r>
    </w:p>
    <w:p>
      <w:pPr>
        <w:spacing w:after="200"/>
        <w:jc w:val="both"/>
      </w:pPr>
      <w:r>
        <w:rPr>
          <w:rFonts w:ascii="Arial" w:cs="Arial" w:eastAsia="Arial" w:hAnsi="Arial"/>
          <w:b/>
          <w:bCs/>
          <w:sz w:val="22"/>
          <w:szCs w:val="22"/>
        </w:rPr>
        <w:t xml:space="preserve">Standard physics predicts:</w:t>
      </w:r>
      <w:r>
        <w:rPr>
          <w:rFonts w:ascii="Arial" w:cs="Arial" w:eastAsia="Arial" w:hAnsi="Arial"/>
          <w:sz w:val="22"/>
          <w:szCs w:val="22"/>
        </w:rPr>
        <w:t xml:space="preserve"> K^(1/2) scaling — from the standard Lifshitz theory of the Casimir effect with dielectric media.</w:t>
      </w:r>
    </w:p>
    <w:p>
      <w:pPr>
        <w:spacing w:after="200"/>
        <w:jc w:val="both"/>
      </w:pPr>
      <w:r>
        <w:rPr>
          <w:rFonts w:ascii="Arial" w:cs="Arial" w:eastAsia="Arial" w:hAnsi="Arial"/>
          <w:b/>
          <w:bCs/>
          <w:sz w:val="22"/>
          <w:szCs w:val="22"/>
        </w:rPr>
        <w:t xml:space="preserve">Discriminating power:</w:t>
      </w:r>
      <w:r>
        <w:rPr>
          <w:rFonts w:ascii="Arial" w:cs="Arial" w:eastAsia="Arial" w:hAnsi="Arial"/>
          <w:sz w:val="22"/>
          <w:szCs w:val="22"/>
        </w:rPr>
        <w:t xml:space="preserve"> The difference between K^(1/3) and K^(1/2) is measurable. At K = 1,200: K^(1/3) = 10.6, K^(1/2) = 34.6 (3.3× difference).</w:t>
      </w:r>
    </w:p>
    <w:p>
      <w:pPr>
        <w:pStyle w:val="Heading2"/>
        <w:spacing w:after="180" w:before="280"/>
      </w:pPr>
      <w:r>
        <w:rPr>
          <w:rFonts w:ascii="Arial" w:cs="Arial" w:eastAsia="Arial" w:hAnsi="Arial"/>
          <w:b/>
          <w:bCs/>
          <w:color w:val="2E5CA8"/>
          <w:sz w:val="26"/>
          <w:szCs w:val="26"/>
        </w:rPr>
        <w:t xml:space="preserve">9.5 Test 5: Spectral Fingerprint</w:t>
      </w:r>
    </w:p>
    <w:p>
      <w:pPr>
        <w:spacing w:after="200"/>
        <w:jc w:val="both"/>
      </w:pPr>
      <w:r>
        <w:rPr>
          <w:rFonts w:ascii="Arial" w:cs="Arial" w:eastAsia="Arial" w:hAnsi="Arial"/>
          <w:b/>
          <w:bCs/>
          <w:sz w:val="22"/>
          <w:szCs w:val="22"/>
        </w:rPr>
        <w:t xml:space="preserve">Procedure:</w:t>
      </w:r>
      <w:r>
        <w:rPr>
          <w:rFonts w:ascii="Arial" w:cs="Arial" w:eastAsia="Arial" w:hAnsi="Arial"/>
          <w:sz w:val="22"/>
          <w:szCs w:val="22"/>
        </w:rPr>
        <w:t xml:space="preserve"> Connect the MRG output to a spectrum analyzer covering DC to 10 GHz. Map the complete spectral output.</w:t>
      </w:r>
    </w:p>
    <w:p>
      <w:pPr>
        <w:spacing w:after="200"/>
        <w:jc w:val="both"/>
      </w:pPr>
      <w:r>
        <w:rPr>
          <w:rFonts w:ascii="Arial" w:cs="Arial" w:eastAsia="Arial" w:hAnsi="Arial"/>
          <w:b/>
          <w:bCs/>
          <w:sz w:val="22"/>
          <w:szCs w:val="22"/>
        </w:rPr>
        <w:t xml:space="preserve">Genesis Physics predicts:</w:t>
      </w:r>
      <w:r>
        <w:rPr>
          <w:rFonts w:ascii="Arial" w:cs="Arial" w:eastAsia="Arial" w:hAnsi="Arial"/>
          <w:sz w:val="22"/>
          <w:szCs w:val="22"/>
        </w:rPr>
        <w:t xml:space="preserve"> Sharp peaks at the cavity resonance (1.14 GHz) and its harmonics (2.28, 3.42, 4.56 GHz, etc.). Non-thermal spectral profile with high Q (narrow linewidth). Peak power exceeds Johnson-Nyquist noise by 10–100×.</w:t>
      </w:r>
    </w:p>
    <w:p>
      <w:pPr>
        <w:spacing w:after="200"/>
        <w:jc w:val="both"/>
      </w:pPr>
      <w:r>
        <w:rPr>
          <w:rFonts w:ascii="Arial" w:cs="Arial" w:eastAsia="Arial" w:hAnsi="Arial"/>
          <w:b/>
          <w:bCs/>
          <w:sz w:val="22"/>
          <w:szCs w:val="22"/>
        </w:rPr>
        <w:t xml:space="preserve">Standard physics predicts:</w:t>
      </w:r>
      <w:r>
        <w:rPr>
          <w:rFonts w:ascii="Arial" w:cs="Arial" w:eastAsia="Arial" w:hAnsi="Arial"/>
          <w:sz w:val="22"/>
          <w:szCs w:val="22"/>
        </w:rPr>
        <w:t xml:space="preserve"> Flat spectrum consistent with Johnson-Nyquist thermal noise: P(f) = 4kTRB. No peaks at cavity resonance. Output indistinguishable from thermal noise in a matched resistor at ambient temperature.</w:t>
      </w:r>
    </w:p>
    <w:p>
      <w:r>
        <w:br w:type="page"/>
      </w:r>
    </w:p>
    <w:p>
      <w:pPr>
        <w:pStyle w:val="Heading1"/>
        <w:spacing w:after="240" w:before="360"/>
      </w:pPr>
      <w:r>
        <w:rPr>
          <w:rFonts w:ascii="Arial" w:cs="Arial" w:eastAsia="Arial" w:hAnsi="Arial"/>
          <w:b/>
          <w:bCs/>
          <w:color w:val="1A1A1A"/>
          <w:sz w:val="32"/>
          <w:szCs w:val="32"/>
        </w:rPr>
        <w:t xml:space="preserve">10. Engineering Development Path</w:t>
      </w:r>
    </w:p>
    <w:p>
      <w:pPr>
        <w:pStyle w:val="Heading2"/>
        <w:spacing w:after="180" w:before="280"/>
      </w:pPr>
      <w:r>
        <w:rPr>
          <w:rFonts w:ascii="Arial" w:cs="Arial" w:eastAsia="Arial" w:hAnsi="Arial"/>
          <w:b/>
          <w:bCs/>
          <w:color w:val="2E5CA8"/>
          <w:sz w:val="26"/>
          <w:szCs w:val="26"/>
        </w:rPr>
        <w:t xml:space="preserve">10.1 Phase 1: Proof of Concept ($150, garage/workshop)</w:t>
      </w:r>
    </w:p>
    <w:p>
      <w:pPr>
        <w:spacing w:after="200"/>
        <w:jc w:val="both"/>
      </w:pPr>
      <w:r>
        <w:rPr>
          <w:rFonts w:ascii="Arial" w:cs="Arial" w:eastAsia="Arial" w:hAnsi="Arial"/>
          <w:b/>
          <w:bCs/>
          <w:sz w:val="22"/>
          <w:szCs w:val="22"/>
        </w:rPr>
        <w:t xml:space="preserve">Build:</w:t>
      </w:r>
      <w:r>
        <w:rPr>
          <w:rFonts w:ascii="Arial" w:cs="Arial" w:eastAsia="Arial" w:hAnsi="Arial"/>
          <w:sz w:val="22"/>
          <w:szCs w:val="22"/>
        </w:rPr>
        <w:t xml:space="preserve"> Single copper cavity (machined or plumbing fitting), 4 boundaries (two BaTiO₃ discs), 100 nm gaps (MEMS spacers), simple antenna + Schottky diode, N52 magnets from commodity supply.</w:t>
      </w:r>
    </w:p>
    <w:p>
      <w:pPr>
        <w:spacing w:after="200"/>
        <w:jc w:val="both"/>
      </w:pPr>
      <w:r>
        <w:rPr>
          <w:rFonts w:ascii="Arial" w:cs="Arial" w:eastAsia="Arial" w:hAnsi="Arial"/>
          <w:b/>
          <w:bCs/>
          <w:sz w:val="22"/>
          <w:szCs w:val="22"/>
        </w:rPr>
        <w:t xml:space="preserve">Expected output:</w:t>
      </w:r>
      <w:r>
        <w:rPr>
          <w:rFonts w:ascii="Arial" w:cs="Arial" w:eastAsia="Arial" w:hAnsi="Arial"/>
          <w:sz w:val="22"/>
          <w:szCs w:val="22"/>
        </w:rPr>
        <w:t xml:space="preserve"> ~0.3 µW × η (microwatts if η &gt; 0).</w:t>
      </w:r>
    </w:p>
    <w:p>
      <w:pPr>
        <w:spacing w:after="200"/>
        <w:jc w:val="both"/>
      </w:pPr>
      <w:r>
        <w:rPr>
          <w:rFonts w:ascii="Arial" w:cs="Arial" w:eastAsia="Arial" w:hAnsi="Arial"/>
          <w:b/>
          <w:bCs/>
          <w:sz w:val="22"/>
          <w:szCs w:val="22"/>
        </w:rPr>
        <w:t xml:space="preserve">Success criterion:</w:t>
      </w:r>
      <w:r>
        <w:rPr>
          <w:rFonts w:ascii="Arial" w:cs="Arial" w:eastAsia="Arial" w:hAnsi="Arial"/>
          <w:sz w:val="22"/>
          <w:szCs w:val="22"/>
        </w:rPr>
        <w:t xml:space="preserve"> Any measurable η &gt; 0. This is Test #1.</w:t>
      </w:r>
    </w:p>
    <w:p>
      <w:pPr>
        <w:spacing w:after="200"/>
        <w:jc w:val="both"/>
      </w:pPr>
      <w:r>
        <w:rPr>
          <w:rFonts w:ascii="Arial" w:cs="Arial" w:eastAsia="Arial" w:hAnsi="Arial"/>
          <w:b/>
          <w:bCs/>
          <w:sz w:val="22"/>
          <w:szCs w:val="22"/>
        </w:rPr>
        <w:t xml:space="preserve">Go/no-go gate:</w:t>
      </w:r>
      <w:r>
        <w:rPr>
          <w:rFonts w:ascii="Arial" w:cs="Arial" w:eastAsia="Arial" w:hAnsi="Arial"/>
          <w:sz w:val="22"/>
          <w:szCs w:val="22"/>
        </w:rPr>
        <w:t xml:space="preserve"> If η = 0 within measurement uncertainty after 100+ hours, the framework’s energy prediction is falsified. If η &gt; 0, proceed to Phase 2.</w:t>
      </w:r>
    </w:p>
    <w:p>
      <w:pPr>
        <w:pStyle w:val="Heading2"/>
        <w:spacing w:after="180" w:before="280"/>
      </w:pPr>
      <w:r>
        <w:rPr>
          <w:rFonts w:ascii="Arial" w:cs="Arial" w:eastAsia="Arial" w:hAnsi="Arial"/>
          <w:b/>
          <w:bCs/>
          <w:color w:val="2E5CA8"/>
          <w:sz w:val="26"/>
          <w:szCs w:val="26"/>
        </w:rPr>
        <w:t xml:space="preserve">10.2 Phase 2: Validation ($5,000, laboratory)</w:t>
      </w:r>
    </w:p>
    <w:p>
      <w:pPr>
        <w:spacing w:after="200"/>
        <w:jc w:val="both"/>
      </w:pPr>
      <w:r>
        <w:rPr>
          <w:rFonts w:ascii="Arial" w:cs="Arial" w:eastAsia="Arial" w:hAnsi="Arial"/>
          <w:b/>
          <w:bCs/>
          <w:sz w:val="22"/>
          <w:szCs w:val="22"/>
        </w:rPr>
        <w:t xml:space="preserve">Execute:</w:t>
      </w:r>
      <w:r>
        <w:rPr>
          <w:rFonts w:ascii="Arial" w:cs="Arial" w:eastAsia="Arial" w:hAnsi="Arial"/>
          <w:sz w:val="22"/>
          <w:szCs w:val="22"/>
        </w:rPr>
        <w:t xml:space="preserve"> All five falsification tests with laboratory-grade instrumentation. Precision measurement of η. Orientation scan. Magnetic bias sweep. Dielectric series. Spectral analysis.</w:t>
      </w:r>
    </w:p>
    <w:p>
      <w:pPr>
        <w:spacing w:after="200"/>
        <w:jc w:val="both"/>
      </w:pPr>
      <w:r>
        <w:rPr>
          <w:rFonts w:ascii="Arial" w:cs="Arial" w:eastAsia="Arial" w:hAnsi="Arial"/>
          <w:b/>
          <w:bCs/>
          <w:sz w:val="22"/>
          <w:szCs w:val="22"/>
        </w:rPr>
        <w:t xml:space="preserve">Success criterion:</w:t>
      </w:r>
      <w:r>
        <w:rPr>
          <w:rFonts w:ascii="Arial" w:cs="Arial" w:eastAsia="Arial" w:hAnsi="Arial"/>
          <w:sz w:val="22"/>
          <w:szCs w:val="22"/>
        </w:rPr>
        <w:t xml:space="preserve"> η &gt; 0.01 with statistical significance (p &lt; 0.001).</w:t>
      </w:r>
    </w:p>
    <w:p>
      <w:pPr>
        <w:spacing w:after="200"/>
        <w:jc w:val="both"/>
      </w:pPr>
      <w:r>
        <w:rPr>
          <w:rFonts w:ascii="Arial" w:cs="Arial" w:eastAsia="Arial" w:hAnsi="Arial"/>
          <w:b/>
          <w:bCs/>
          <w:sz w:val="22"/>
          <w:szCs w:val="22"/>
        </w:rPr>
        <w:t xml:space="preserve">Go/no-go gate:</w:t>
      </w:r>
      <w:r>
        <w:rPr>
          <w:rFonts w:ascii="Arial" w:cs="Arial" w:eastAsia="Arial" w:hAnsi="Arial"/>
          <w:sz w:val="22"/>
          <w:szCs w:val="22"/>
        </w:rPr>
        <w:t xml:space="preserve"> If all five tests match Genesis Physics predictions, proceed to Phase 3.</w:t>
      </w:r>
    </w:p>
    <w:p>
      <w:pPr>
        <w:pStyle w:val="Heading2"/>
        <w:spacing w:after="180" w:before="280"/>
      </w:pPr>
      <w:r>
        <w:rPr>
          <w:rFonts w:ascii="Arial" w:cs="Arial" w:eastAsia="Arial" w:hAnsi="Arial"/>
          <w:b/>
          <w:bCs/>
          <w:color w:val="2E5CA8"/>
          <w:sz w:val="26"/>
          <w:szCs w:val="26"/>
        </w:rPr>
        <w:t xml:space="preserve">10.3 Phase 3: Engineering Prototype ($50,000, cleanroom)</w:t>
      </w:r>
    </w:p>
    <w:p>
      <w:pPr>
        <w:spacing w:after="200"/>
        <w:jc w:val="both"/>
      </w:pPr>
      <w:r>
        <w:rPr>
          <w:rFonts w:ascii="Arial" w:cs="Arial" w:eastAsia="Arial" w:hAnsi="Arial"/>
          <w:b/>
          <w:bCs/>
          <w:sz w:val="22"/>
          <w:szCs w:val="22"/>
        </w:rPr>
        <w:t xml:space="preserve">Fabrication:</w:t>
      </w:r>
      <w:r>
        <w:rPr>
          <w:rFonts w:ascii="Arial" w:cs="Arial" w:eastAsia="Arial" w:hAnsi="Arial"/>
          <w:sz w:val="22"/>
          <w:szCs w:val="22"/>
        </w:rPr>
        <w:t xml:space="preserve"> 3D NAND-style multilayer stack: 200 boundaries at 50 nm gaps on a 5 cm × 5 cm silicon substrate. Integrated rectenna array. Atomic layer deposition (ALD) or sputtering for nm-precision layers.</w:t>
      </w:r>
    </w:p>
    <w:p>
      <w:pPr>
        <w:spacing w:after="200"/>
        <w:jc w:val="both"/>
      </w:pPr>
      <w:r>
        <w:rPr>
          <w:rFonts w:ascii="Arial" w:cs="Arial" w:eastAsia="Arial" w:hAnsi="Arial"/>
          <w:b/>
          <w:bCs/>
          <w:sz w:val="22"/>
          <w:szCs w:val="22"/>
        </w:rPr>
        <w:t xml:space="preserve">Target output:</w:t>
      </w:r>
      <w:r>
        <w:rPr>
          <w:rFonts w:ascii="Arial" w:cs="Arial" w:eastAsia="Arial" w:hAnsi="Arial"/>
          <w:sz w:val="22"/>
          <w:szCs w:val="22"/>
        </w:rPr>
        <w:t xml:space="preserve"> 30+ W continuous.</w:t>
      </w:r>
    </w:p>
    <w:p>
      <w:pPr>
        <w:spacing w:after="200"/>
        <w:jc w:val="both"/>
      </w:pPr>
      <w:r>
        <w:rPr>
          <w:rFonts w:ascii="Arial" w:cs="Arial" w:eastAsia="Arial" w:hAnsi="Arial"/>
          <w:b/>
          <w:bCs/>
          <w:sz w:val="22"/>
          <w:szCs w:val="22"/>
        </w:rPr>
        <w:t xml:space="preserve">Success criterion:</w:t>
      </w:r>
      <w:r>
        <w:rPr>
          <w:rFonts w:ascii="Arial" w:cs="Arial" w:eastAsia="Arial" w:hAnsi="Arial"/>
          <w:sz w:val="22"/>
          <w:szCs w:val="22"/>
        </w:rPr>
        <w:t xml:space="preserve"> Stable multi-watt output over &gt;1,000 hours.</w:t>
      </w:r>
    </w:p>
    <w:p>
      <w:pPr>
        <w:pStyle w:val="Heading2"/>
        <w:spacing w:after="180" w:before="280"/>
      </w:pPr>
      <w:r>
        <w:rPr>
          <w:rFonts w:ascii="Arial" w:cs="Arial" w:eastAsia="Arial" w:hAnsi="Arial"/>
          <w:b/>
          <w:bCs/>
          <w:color w:val="2E5CA8"/>
          <w:sz w:val="26"/>
          <w:szCs w:val="26"/>
        </w:rPr>
        <w:t xml:space="preserve">10.4 Phase 4: Product (Partnership with semiconductor fab)</w:t>
      </w:r>
    </w:p>
    <w:p>
      <w:pPr>
        <w:spacing w:after="200"/>
        <w:jc w:val="both"/>
      </w:pPr>
      <w:r>
        <w:rPr>
          <w:rFonts w:ascii="Arial" w:cs="Arial" w:eastAsia="Arial" w:hAnsi="Arial"/>
          <w:b/>
          <w:bCs/>
          <w:sz w:val="22"/>
          <w:szCs w:val="22"/>
        </w:rPr>
        <w:t xml:space="preserve">Product:</w:t>
      </w:r>
      <w:r>
        <w:rPr>
          <w:rFonts w:ascii="Arial" w:cs="Arial" w:eastAsia="Arial" w:hAnsi="Arial"/>
          <w:sz w:val="22"/>
          <w:szCs w:val="22"/>
        </w:rPr>
        <w:t xml:space="preserve"> Laptop power pack — approximately the size of a drink coaster (10 cm × 10 cm × 5 cm). No fuel, no charging, indefinite operation. Target 30–65 W continuous. Multiple stacked dies for higher power. Integrated power management IC.</w:t>
      </w:r>
    </w:p>
    <w:p>
      <w:pPr>
        <w:spacing w:after="200"/>
        <w:jc w:val="both"/>
      </w:pPr>
      <w:r>
        <w:rPr>
          <w:rFonts w:ascii="Arial" w:cs="Arial" w:eastAsia="Arial" w:hAnsi="Arial"/>
          <w:b/>
          <w:bCs/>
          <w:sz w:val="22"/>
          <w:szCs w:val="22"/>
        </w:rPr>
        <w:t xml:space="preserve">Cost target:</w:t>
      </w:r>
      <w:r>
        <w:rPr>
          <w:rFonts w:ascii="Arial" w:cs="Arial" w:eastAsia="Arial" w:hAnsi="Arial"/>
          <w:sz w:val="22"/>
          <w:szCs w:val="22"/>
        </w:rPr>
        <w:t xml:space="preserve"> Mass production at semiconductor scale. BaTiO₃ and copper are commodity materials. No rare elements except neodymium (magnets), which is already mass-produced for EVs and wind turbines.</w:t>
      </w:r>
    </w:p>
    <w:p>
      <w:r>
        <w:br w:type="page"/>
      </w:r>
    </w:p>
    <w:p>
      <w:pPr>
        <w:pStyle w:val="Heading1"/>
        <w:spacing w:after="240" w:before="360"/>
      </w:pPr>
      <w:r>
        <w:rPr>
          <w:rFonts w:ascii="Arial" w:cs="Arial" w:eastAsia="Arial" w:hAnsi="Arial"/>
          <w:b/>
          <w:bCs/>
          <w:color w:val="1A1A1A"/>
          <w:sz w:val="32"/>
          <w:szCs w:val="32"/>
        </w:rPr>
        <w:t xml:space="preserve">11. Conclusion</w:t>
      </w:r>
    </w:p>
    <w:p>
      <w:pPr>
        <w:spacing w:after="200"/>
        <w:jc w:val="both"/>
      </w:pPr>
      <w:r>
        <w:rPr>
          <w:rFonts w:ascii="Arial" w:cs="Arial" w:eastAsia="Arial" w:hAnsi="Arial"/>
          <w:sz w:val="22"/>
          <w:szCs w:val="22"/>
        </w:rPr>
        <w:t xml:space="preserve">The Membrane Resonance Generator is a testable device that makes specific, falsifiable predictions derived from the Genesis Physics zone architecture. Every component is grounded in either experimentally verified physics (Casimir effect, dynamic Casimir effect, rectenna harvesting) or specific biblical claims (Waters separation, active sustaining, Firmament as stretched membrane).</w:t>
      </w:r>
    </w:p>
    <w:p>
      <w:pPr>
        <w:spacing w:after="200"/>
        <w:jc w:val="both"/>
      </w:pPr>
      <w:r>
        <w:rPr>
          <w:rFonts w:ascii="Arial" w:cs="Arial" w:eastAsia="Arial" w:hAnsi="Arial"/>
          <w:sz w:val="22"/>
          <w:szCs w:val="22"/>
        </w:rPr>
        <w:t xml:space="preserve">The entire device output depends on a single parameter: the replenishment efficiency η. Standard quantum mechanics predicts η = 0; the Genesis Physics framework predicts η &gt; 0. The cochlea analogy demonstrates that η &gt; 0 is not merely possible but is routine in actively-maintained biological membrane systems — otoacoustic emissions prove this in every healthy human ear.</w:t>
      </w:r>
    </w:p>
    <w:p>
      <w:pPr>
        <w:spacing w:after="200"/>
        <w:jc w:val="both"/>
      </w:pPr>
      <w:r>
        <w:rPr>
          <w:rFonts w:ascii="Arial" w:cs="Arial" w:eastAsia="Arial" w:hAnsi="Arial"/>
          <w:sz w:val="22"/>
          <w:szCs w:val="22"/>
        </w:rPr>
        <w:t xml:space="preserve">A Phase 1 prototype costing approximately $150 can resolve the question experimentally. If η = 0, the framework’s energy prediction is falsified. If η &gt; 0, even by a fraction of a percent, the framework is validated and the engineering path to practical power generation is clear.</w:t>
      </w:r>
    </w:p>
    <w:p>
      <w:pPr>
        <w:spacing w:after="200" w:before="160"/>
        <w:ind w:left="480" w:right="480"/>
      </w:pPr>
      <w:r>
        <w:rPr>
          <w:rFonts w:ascii="Arial" w:cs="Arial" w:eastAsia="Arial" w:hAnsi="Arial"/>
          <w:i/>
          <w:iCs/>
          <w:color w:val="B8860B"/>
          <w:sz w:val="22"/>
          <w:szCs w:val="22"/>
        </w:rPr>
        <w:t xml:space="preserve">"Great are the works of the LORD, studied by all who delight in them."</w:t>
      </w:r>
      <w:r>
        <w:rPr>
          <w:rFonts w:ascii="Arial" w:cs="Arial" w:eastAsia="Arial" w:hAnsi="Arial"/>
          <w:color w:val="666666"/>
          <w:sz w:val="20"/>
          <w:szCs w:val="20"/>
        </w:rPr>
        <w:t xml:space="preserve"> — Psalm 111:2</w:t>
      </w:r>
    </w:p>
    <w:p>
      <w:pPr>
        <w:spacing w:after="200"/>
        <w:jc w:val="both"/>
      </w:pPr>
      <w:r>
        <w:rPr>
          <w:rFonts w:ascii="Arial" w:cs="Arial" w:eastAsia="Arial" w:hAnsi="Arial"/>
          <w:sz w:val="22"/>
          <w:szCs w:val="22"/>
        </w:rPr>
        <w:t xml:space="preserve">The universe is not running down toward heat death with no recourse. It is a vast energy architecture with deep reservoirs that humanity has barely begun to discover. The 5% of energy we currently access is the surface. The other 95% is in the Waters and the membrane — waiting for those who will search it out.</w:t>
      </w:r>
    </w:p>
    <w:p>
      <w:pPr>
        <w:spacing w:after="200" w:before="160"/>
        <w:ind w:left="480" w:right="480"/>
      </w:pPr>
      <w:r>
        <w:rPr>
          <w:rFonts w:ascii="Arial" w:cs="Arial" w:eastAsia="Arial" w:hAnsi="Arial"/>
          <w:i/>
          <w:iCs/>
          <w:color w:val="B8860B"/>
          <w:sz w:val="22"/>
          <w:szCs w:val="22"/>
        </w:rPr>
        <w:t xml:space="preserve">"It is the glory of God to conceal a matter; to search out a matter is the glory of kings."</w:t>
      </w:r>
      <w:r>
        <w:rPr>
          <w:rFonts w:ascii="Arial" w:cs="Arial" w:eastAsia="Arial" w:hAnsi="Arial"/>
          <w:color w:val="666666"/>
          <w:sz w:val="20"/>
          <w:szCs w:val="20"/>
        </w:rPr>
        <w:t xml:space="preserve"> — Proverbs 25:2</w:t>
      </w:r>
    </w:p>
    <w:p>
      <w:r>
        <w:br w:type="page"/>
      </w:r>
    </w:p>
    <w:p>
      <w:pPr>
        <w:pStyle w:val="Heading1"/>
        <w:spacing w:after="240" w:before="360"/>
      </w:pPr>
      <w:r>
        <w:rPr>
          <w:rFonts w:ascii="Arial" w:cs="Arial" w:eastAsia="Arial" w:hAnsi="Arial"/>
          <w:b/>
          <w:bCs/>
          <w:color w:val="1A1A1A"/>
          <w:sz w:val="32"/>
          <w:szCs w:val="32"/>
        </w:rPr>
        <w:t xml:space="preserve">Appendix A: Physical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c>
          <w:tcPr>
            <w:tcW w:type="dxa" w:w="1400"/>
            <w:tcBorders>
              <w:top w:val="single" w:color="BBBBBB" w:sz="1"/>
              <w:left w:val="single" w:color="BBBBBB" w:sz="1"/>
              <w:bottom w:val="single" w:color="BBBBBB" w:sz="1"/>
              <w:right w:val="single" w:color="BBBBBB" w:sz="1"/>
            </w:tcBorders>
            <w:shd w:fill="2E5CA8"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Symbol</w:t>
            </w:r>
          </w:p>
        </w:tc>
        <w:tc>
          <w:tcPr>
            <w:tcW w:type="dxa" w:w="3400"/>
            <w:tcBorders>
              <w:top w:val="single" w:color="BBBBBB" w:sz="1"/>
              <w:left w:val="single" w:color="BBBBBB" w:sz="1"/>
              <w:bottom w:val="single" w:color="BBBBBB" w:sz="1"/>
              <w:right w:val="single" w:color="BBBBBB" w:sz="1"/>
            </w:tcBorders>
            <w:shd w:fill="2E5CA8"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Value</w:t>
            </w:r>
          </w:p>
        </w:tc>
        <w:tc>
          <w:tcPr>
            <w:tcW w:type="dxa" w:w="4560"/>
            <w:tcBorders>
              <w:top w:val="single" w:color="BBBBBB" w:sz="1"/>
              <w:left w:val="single" w:color="BBBBBB" w:sz="1"/>
              <w:bottom w:val="single" w:color="BBBBBB" w:sz="1"/>
              <w:right w:val="single" w:color="BBBBBB" w:sz="1"/>
            </w:tcBorders>
            <w:shd w:fill="2E5CA8" w:val="clear"/>
            <w:tcMar>
              <w:top w:type="dxa" w:w="60"/>
              <w:left w:type="dxa" w:w="100"/>
              <w:bottom w:type="dxa" w:w="60"/>
              <w:right w:type="dxa" w:w="100"/>
            </w:tcMar>
            <w:vAlign w:val="center"/>
          </w:tcPr>
          <w:p>
            <w:pPr>
              <w:spacing w:after="0"/>
            </w:pPr>
            <w:r>
              <w:rPr>
                <w:rFonts w:ascii="Arial" w:cs="Arial" w:eastAsia="Arial" w:hAnsi="Arial"/>
                <w:b/>
                <w:bCs/>
                <w:color w:val="FFFFFF"/>
                <w:sz w:val="20"/>
                <w:szCs w:val="20"/>
              </w:rPr>
              <w:t xml:space="preserve">Description</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ħ</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1.055 × 10⁻³⁴ J·s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Reduced Planck constant</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c</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2.998 × 10⁸ m/s</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Speed of light</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G</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6.674 × 10⁻¹¹ m³/(kg·s²)</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Gravitational constant</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k_B</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1.381 × 10⁻²³ J/K</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Boltzmann constant</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ε₀</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8.854 × 10⁻¹² F/m</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Permittivity of free space</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μ₀</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1.257 × 10⁻⁶ H/m</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Permeability of free space</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α⁻¹</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137.036 (NIST)</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Fine structure constant inverse (measured)</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α⁻¹</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137.15 (framework)</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Fine structure constant inverse (predicted)</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ξ_A</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3 × 10²⁶ m</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Waters Above scale (Hubble radius)</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η_B</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1.3 × 10⁻¹⁵ m</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Waters Below scale (proton Compton)</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ρ_Λ</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5.96 × 10⁻¹⁰ J/m³</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Dark energy density (observed)</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V</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3.57 × 10⁸⁰ m³</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Observable universe volume</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H₀</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2.27 × 10⁻¹⁸ s⁻¹</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Hubble constant (~70 km/s/Mpc)</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σ</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2.4 × 10⁴³ kg/s²</w:t>
            </w:r>
          </w:p>
        </w:tc>
        <w:tc>
          <w:tcPr>
            <w:tcW w:type="dxa" w:w="4560"/>
            <w:tcBorders>
              <w:top w:val="single" w:color="BBBBBB" w:sz="1"/>
              <w:left w:val="single" w:color="BBBBBB" w:sz="1"/>
              <w:bottom w:val="single" w:color="BBBBBB" w:sz="1"/>
              <w:right w:val="single" w:color="BBBBBB" w:sz="1"/>
            </w:tcBorders>
            <w:tcMar>
              <w:top w:type="dxa" w:w="60"/>
              <w:left w:type="dxa" w:w="100"/>
              <w:bottom w:type="dxa" w:w="60"/>
              <w:right w:type="dxa" w:w="100"/>
            </w:tcMar>
            <w:vAlign w:val="center"/>
          </w:tcPr>
          <w:p>
            <w:pPr>
              <w:spacing w:after="0"/>
            </w:pPr>
            <w:r>
              <w:rPr>
                <w:rFonts w:ascii="Arial" w:cs="Arial" w:eastAsia="Arial" w:hAnsi="Arial"/>
                <w:b w:val="false"/>
                <w:bCs w:val="false"/>
                <w:color w:val="222222"/>
                <w:sz w:val="20"/>
                <w:szCs w:val="20"/>
              </w:rPr>
              <w:t xml:space="preserve">Membrane tension (derived)</w:t>
            </w:r>
          </w:p>
        </w:tc>
      </w:tr>
    </w:tbl>
    <w:p>
      <w:r>
        <w:br w:type="page"/>
      </w:r>
    </w:p>
    <w:p>
      <w:pPr>
        <w:pStyle w:val="Heading1"/>
        <w:spacing w:after="240" w:before="360"/>
      </w:pPr>
      <w:r>
        <w:rPr>
          <w:rFonts w:ascii="Arial" w:cs="Arial" w:eastAsia="Arial" w:hAnsi="Arial"/>
          <w:b/>
          <w:bCs/>
          <w:color w:val="1A1A1A"/>
          <w:sz w:val="32"/>
          <w:szCs w:val="32"/>
        </w:rPr>
        <w:t xml:space="preserve">Appendix B: Evidence Classification</w:t>
      </w:r>
    </w:p>
    <w:p>
      <w:pPr>
        <w:pStyle w:val="Heading2"/>
        <w:spacing w:after="180" w:before="280"/>
      </w:pPr>
      <w:r>
        <w:rPr>
          <w:rFonts w:ascii="Arial" w:cs="Arial" w:eastAsia="Arial" w:hAnsi="Arial"/>
          <w:b/>
          <w:bCs/>
          <w:color w:val="2E5CA8"/>
          <w:sz w:val="26"/>
          <w:szCs w:val="26"/>
        </w:rPr>
        <w:t xml:space="preserve">Proven by Experiment</w:t>
      </w:r>
    </w:p>
    <w:p>
      <w:pPr>
        <w:pStyle w:val="ListParagraph"/>
        <w:numPr>
          <w:ilvl w:val="0"/>
          <w:numId w:val="2"/>
        </w:numPr>
        <w:spacing w:after="80"/>
      </w:pPr>
      <w:r>
        <w:rPr>
          <w:rFonts w:ascii="Arial" w:cs="Arial" w:eastAsia="Arial" w:hAnsi="Arial"/>
          <w:sz w:val="22"/>
          <w:szCs w:val="22"/>
        </w:rPr>
        <w:t xml:space="preserve">Casimir force: F/A = π²ħc/(240a⁴), verified &lt; 1% (Lamoreaux 1997, Mohideen &amp; Roy 1998)</w:t>
      </w:r>
    </w:p>
    <w:p>
      <w:pPr>
        <w:pStyle w:val="ListParagraph"/>
        <w:numPr>
          <w:ilvl w:val="0"/>
          <w:numId w:val="2"/>
        </w:numPr>
        <w:spacing w:after="80"/>
      </w:pPr>
      <w:r>
        <w:rPr>
          <w:rFonts w:ascii="Arial" w:cs="Arial" w:eastAsia="Arial" w:hAnsi="Arial"/>
          <w:sz w:val="22"/>
          <w:szCs w:val="22"/>
        </w:rPr>
        <w:t xml:space="preserve">Dynamic Casimir effect: real photons from vacuum (Wilson et al., Chalmers 2011)</w:t>
      </w:r>
    </w:p>
    <w:p>
      <w:pPr>
        <w:pStyle w:val="ListParagraph"/>
        <w:numPr>
          <w:ilvl w:val="0"/>
          <w:numId w:val="2"/>
        </w:numPr>
        <w:spacing w:after="80"/>
      </w:pPr>
      <w:r>
        <w:rPr>
          <w:rFonts w:ascii="Arial" w:cs="Arial" w:eastAsia="Arial" w:hAnsi="Arial"/>
          <w:sz w:val="22"/>
          <w:szCs w:val="22"/>
        </w:rPr>
        <w:t xml:space="preserve">Universe composition: 68% dark energy, 27% dark matter, 5% visible (Planck Collaboration 2018)</w:t>
      </w:r>
    </w:p>
    <w:p>
      <w:pPr>
        <w:pStyle w:val="ListParagraph"/>
        <w:numPr>
          <w:ilvl w:val="0"/>
          <w:numId w:val="2"/>
        </w:numPr>
        <w:spacing w:after="80"/>
      </w:pPr>
      <w:r>
        <w:rPr>
          <w:rFonts w:ascii="Arial" w:cs="Arial" w:eastAsia="Arial" w:hAnsi="Arial"/>
          <w:sz w:val="22"/>
          <w:szCs w:val="22"/>
        </w:rPr>
        <w:t xml:space="preserve">Accelerating expansion (Perlmutter, Riess, Schmidt 1998; Nobel Prize 2011)</w:t>
      </w:r>
    </w:p>
    <w:p>
      <w:pPr>
        <w:pStyle w:val="ListParagraph"/>
        <w:numPr>
          <w:ilvl w:val="0"/>
          <w:numId w:val="2"/>
        </w:numPr>
        <w:spacing w:after="80"/>
      </w:pPr>
      <w:r>
        <w:rPr>
          <w:rFonts w:ascii="Arial" w:cs="Arial" w:eastAsia="Arial" w:hAnsi="Arial"/>
          <w:sz w:val="22"/>
          <w:szCs w:val="22"/>
        </w:rPr>
        <w:t xml:space="preserve">BaTiO₃ dielectric constant K = 1,200–10,000 (materials science standard)</w:t>
      </w:r>
    </w:p>
    <w:p>
      <w:pPr>
        <w:pStyle w:val="ListParagraph"/>
        <w:numPr>
          <w:ilvl w:val="0"/>
          <w:numId w:val="2"/>
        </w:numPr>
        <w:spacing w:after="80"/>
      </w:pPr>
      <w:r>
        <w:rPr>
          <w:rFonts w:ascii="Arial" w:cs="Arial" w:eastAsia="Arial" w:hAnsi="Arial"/>
          <w:sz w:val="22"/>
          <w:szCs w:val="22"/>
        </w:rPr>
        <w:t xml:space="preserve">3D NAND fabrication at 30 nm layers, 236+ layers (Samsung V-NAND, production since 2020)</w:t>
      </w:r>
    </w:p>
    <w:p>
      <w:pPr>
        <w:pStyle w:val="ListParagraph"/>
        <w:numPr>
          <w:ilvl w:val="0"/>
          <w:numId w:val="2"/>
        </w:numPr>
        <w:spacing w:after="80"/>
      </w:pPr>
      <w:r>
        <w:rPr>
          <w:rFonts w:ascii="Arial" w:cs="Arial" w:eastAsia="Arial" w:hAnsi="Arial"/>
          <w:sz w:val="22"/>
          <w:szCs w:val="22"/>
        </w:rPr>
        <w:t xml:space="preserve">Rectenna efficiency 50–80% at GHz (RF energy harvesting literature)</w:t>
      </w:r>
    </w:p>
    <w:p>
      <w:pPr>
        <w:pStyle w:val="ListParagraph"/>
        <w:numPr>
          <w:ilvl w:val="0"/>
          <w:numId w:val="2"/>
        </w:numPr>
        <w:spacing w:after="80"/>
      </w:pPr>
      <w:r>
        <w:rPr>
          <w:rFonts w:ascii="Arial" w:cs="Arial" w:eastAsia="Arial" w:hAnsi="Arial"/>
          <w:sz w:val="22"/>
          <w:szCs w:val="22"/>
        </w:rPr>
        <w:t xml:space="preserve">Otoacoustic emissions from human cochlea (Kemp 1978; standard clinical test)</w:t>
      </w:r>
    </w:p>
    <w:p>
      <w:pPr>
        <w:pStyle w:val="ListParagraph"/>
        <w:numPr>
          <w:ilvl w:val="0"/>
          <w:numId w:val="2"/>
        </w:numPr>
        <w:spacing w:after="80"/>
      </w:pPr>
      <w:r>
        <w:rPr>
          <w:rFonts w:ascii="Arial" w:cs="Arial" w:eastAsia="Arial" w:hAnsi="Arial"/>
          <w:sz w:val="22"/>
          <w:szCs w:val="22"/>
        </w:rPr>
        <w:t xml:space="preserve">Cochlear outer hair cell electromotility via prestin protein (Zheng et al. 2000)</w:t>
      </w:r>
    </w:p>
    <w:p>
      <w:pPr>
        <w:pStyle w:val="ListParagraph"/>
        <w:numPr>
          <w:ilvl w:val="0"/>
          <w:numId w:val="2"/>
        </w:numPr>
        <w:spacing w:after="80"/>
      </w:pPr>
      <w:r>
        <w:rPr>
          <w:rFonts w:ascii="Arial" w:cs="Arial" w:eastAsia="Arial" w:hAnsi="Arial"/>
          <w:sz w:val="22"/>
          <w:szCs w:val="22"/>
        </w:rPr>
        <w:t xml:space="preserve">Endocochlear potential +80 mV maintained by stria vascularis (Békésy 1952)</w:t>
      </w:r>
    </w:p>
    <w:p>
      <w:pPr>
        <w:pStyle w:val="Heading2"/>
        <w:spacing w:after="180" w:before="280"/>
      </w:pPr>
      <w:r>
        <w:rPr>
          <w:rFonts w:ascii="Arial" w:cs="Arial" w:eastAsia="Arial" w:hAnsi="Arial"/>
          <w:b/>
          <w:bCs/>
          <w:color w:val="2E5CA8"/>
          <w:sz w:val="26"/>
          <w:szCs w:val="26"/>
        </w:rPr>
        <w:t xml:space="preserve">Framework Predictions (Testable)</w:t>
      </w:r>
    </w:p>
    <w:p>
      <w:pPr>
        <w:pStyle w:val="ListParagraph"/>
        <w:numPr>
          <w:ilvl w:val="0"/>
          <w:numId w:val="2"/>
        </w:numPr>
        <w:spacing w:after="80"/>
      </w:pPr>
      <w:r>
        <w:rPr>
          <w:rFonts w:ascii="Arial" w:cs="Arial" w:eastAsia="Arial" w:hAnsi="Arial"/>
          <w:sz w:val="22"/>
          <w:szCs w:val="22"/>
        </w:rPr>
        <w:t xml:space="preserve">Fine structure constant: α⁻¹ ≈ 1.44 × ln(ξ_A/η_B) = 137.15 (&lt; 0.1% error vs. measured 137.036)</w:t>
      </w:r>
    </w:p>
    <w:p>
      <w:pPr>
        <w:pStyle w:val="ListParagraph"/>
        <w:numPr>
          <w:ilvl w:val="0"/>
          <w:numId w:val="2"/>
        </w:numPr>
        <w:spacing w:after="80"/>
      </w:pPr>
      <w:r>
        <w:rPr>
          <w:rFonts w:ascii="Arial" w:cs="Arial" w:eastAsia="Arial" w:hAnsi="Arial"/>
          <w:sz w:val="22"/>
          <w:szCs w:val="22"/>
        </w:rPr>
        <w:t xml:space="preserve">Replenishment efficiency η &gt; 0 (vacuum is driven steady state)</w:t>
      </w:r>
    </w:p>
    <w:p>
      <w:pPr>
        <w:pStyle w:val="ListParagraph"/>
        <w:numPr>
          <w:ilvl w:val="0"/>
          <w:numId w:val="2"/>
        </w:numPr>
        <w:spacing w:after="80"/>
      </w:pPr>
      <w:r>
        <w:rPr>
          <w:rFonts w:ascii="Arial" w:cs="Arial" w:eastAsia="Arial" w:hAnsi="Arial"/>
          <w:sz w:val="22"/>
          <w:szCs w:val="22"/>
        </w:rPr>
        <w:t xml:space="preserve">Magnetic bias affects Casimir energy extraction (time-reversal symmetry breaking)</w:t>
      </w:r>
    </w:p>
    <w:p>
      <w:pPr>
        <w:pStyle w:val="ListParagraph"/>
        <w:numPr>
          <w:ilvl w:val="0"/>
          <w:numId w:val="2"/>
        </w:numPr>
        <w:spacing w:after="80"/>
      </w:pPr>
      <w:r>
        <w:rPr>
          <w:rFonts w:ascii="Arial" w:cs="Arial" w:eastAsia="Arial" w:hAnsi="Arial"/>
          <w:sz w:val="22"/>
          <w:szCs w:val="22"/>
        </w:rPr>
        <w:t xml:space="preserve">Orientation dependence: output depends on alignment with gravity (Waters Below direction)</w:t>
      </w:r>
    </w:p>
    <w:p>
      <w:pPr>
        <w:pStyle w:val="ListParagraph"/>
        <w:numPr>
          <w:ilvl w:val="0"/>
          <w:numId w:val="2"/>
        </w:numPr>
        <w:spacing w:after="80"/>
      </w:pPr>
      <w:r>
        <w:rPr>
          <w:rFonts w:ascii="Arial" w:cs="Arial" w:eastAsia="Arial" w:hAnsi="Arial"/>
          <w:sz w:val="22"/>
          <w:szCs w:val="22"/>
        </w:rPr>
        <w:t xml:space="preserve">Dielectric scaling follows K^(1/3), not K^(1/2)</w:t>
      </w:r>
    </w:p>
    <w:p>
      <w:pPr>
        <w:pStyle w:val="ListParagraph"/>
        <w:numPr>
          <w:ilvl w:val="0"/>
          <w:numId w:val="2"/>
        </w:numPr>
        <w:spacing w:after="80"/>
      </w:pPr>
      <w:r>
        <w:rPr>
          <w:rFonts w:ascii="Arial" w:cs="Arial" w:eastAsia="Arial" w:hAnsi="Arial"/>
          <w:sz w:val="22"/>
          <w:szCs w:val="22"/>
        </w:rPr>
        <w:t xml:space="preserve">Spectral output is non-thermal (peaks at cavity harmonics, not Johnson-Nyquist noise)</w:t>
      </w:r>
    </w:p>
    <w:p>
      <w:pPr>
        <w:pStyle w:val="ListParagraph"/>
        <w:numPr>
          <w:ilvl w:val="0"/>
          <w:numId w:val="2"/>
        </w:numPr>
        <w:spacing w:after="80"/>
      </w:pPr>
      <w:r>
        <w:rPr>
          <w:rFonts w:ascii="Arial" w:cs="Arial" w:eastAsia="Arial" w:hAnsi="Arial"/>
          <w:sz w:val="22"/>
          <w:szCs w:val="22"/>
        </w:rPr>
        <w:t xml:space="preserve">Dark matter = Waters Below at Firmament boundary (gravitational without electromagnetic)</w:t>
      </w:r>
    </w:p>
    <w:p>
      <w:pPr>
        <w:pStyle w:val="ListParagraph"/>
        <w:numPr>
          <w:ilvl w:val="0"/>
          <w:numId w:val="2"/>
        </w:numPr>
        <w:spacing w:after="80"/>
      </w:pPr>
      <w:r>
        <w:rPr>
          <w:rFonts w:ascii="Arial" w:cs="Arial" w:eastAsia="Arial" w:hAnsi="Arial"/>
          <w:sz w:val="22"/>
          <w:szCs w:val="22"/>
        </w:rPr>
        <w:t xml:space="preserve">Dark energy = Waters Above pressure on Firmament membrane</w:t>
      </w:r>
    </w:p>
    <w:p>
      <w:pPr>
        <w:pStyle w:val="Heading2"/>
        <w:spacing w:after="180" w:before="280"/>
      </w:pPr>
      <w:r>
        <w:rPr>
          <w:rFonts w:ascii="Arial" w:cs="Arial" w:eastAsia="Arial" w:hAnsi="Arial"/>
          <w:b/>
          <w:bCs/>
          <w:color w:val="2E5CA8"/>
          <w:sz w:val="26"/>
          <w:szCs w:val="26"/>
        </w:rPr>
        <w:t xml:space="preserve">Biblical Foundation</w:t>
      </w:r>
    </w:p>
    <w:p>
      <w:pPr>
        <w:pStyle w:val="ListParagraph"/>
        <w:numPr>
          <w:ilvl w:val="0"/>
          <w:numId w:val="2"/>
        </w:numPr>
        <w:spacing w:after="80"/>
      </w:pPr>
      <w:r>
        <w:rPr>
          <w:rFonts w:ascii="Arial" w:cs="Arial" w:eastAsia="Arial" w:hAnsi="Arial"/>
          <w:sz w:val="22"/>
          <w:szCs w:val="22"/>
        </w:rPr>
        <w:t xml:space="preserve">Genesis 1:6–8: God made the Firmament, separated Waters Above from Waters Below</w:t>
      </w:r>
    </w:p>
    <w:p>
      <w:pPr>
        <w:pStyle w:val="ListParagraph"/>
        <w:numPr>
          <w:ilvl w:val="0"/>
          <w:numId w:val="2"/>
        </w:numPr>
        <w:spacing w:after="80"/>
      </w:pPr>
      <w:r>
        <w:rPr>
          <w:rFonts w:ascii="Arial" w:cs="Arial" w:eastAsia="Arial" w:hAnsi="Arial"/>
          <w:sz w:val="22"/>
          <w:szCs w:val="22"/>
        </w:rPr>
        <w:t xml:space="preserve">Genesis 1:2: Waters existed before matter (primordial energy, not H₂O)</w:t>
      </w:r>
    </w:p>
    <w:p>
      <w:pPr>
        <w:pStyle w:val="ListParagraph"/>
        <w:numPr>
          <w:ilvl w:val="0"/>
          <w:numId w:val="2"/>
        </w:numPr>
        <w:spacing w:after="80"/>
      </w:pPr>
      <w:r>
        <w:rPr>
          <w:rFonts w:ascii="Arial" w:cs="Arial" w:eastAsia="Arial" w:hAnsi="Arial"/>
          <w:sz w:val="22"/>
          <w:szCs w:val="22"/>
        </w:rPr>
        <w:t xml:space="preserve">Psalm 148:4: Waters above still exist (“praise him, waters above the heavens”)</w:t>
      </w:r>
    </w:p>
    <w:p>
      <w:pPr>
        <w:pStyle w:val="ListParagraph"/>
        <w:numPr>
          <w:ilvl w:val="0"/>
          <w:numId w:val="2"/>
        </w:numPr>
        <w:spacing w:after="80"/>
      </w:pPr>
      <w:r>
        <w:rPr>
          <w:rFonts w:ascii="Arial" w:cs="Arial" w:eastAsia="Arial" w:hAnsi="Arial"/>
          <w:sz w:val="22"/>
          <w:szCs w:val="22"/>
        </w:rPr>
        <w:t xml:space="preserve">Hebrews 1:3: “Sustaining all things by his powerful word” (continuous energy input)</w:t>
      </w:r>
    </w:p>
    <w:p>
      <w:pPr>
        <w:pStyle w:val="ListParagraph"/>
        <w:numPr>
          <w:ilvl w:val="0"/>
          <w:numId w:val="2"/>
        </w:numPr>
        <w:spacing w:after="80"/>
      </w:pPr>
      <w:r>
        <w:rPr>
          <w:rFonts w:ascii="Arial" w:cs="Arial" w:eastAsia="Arial" w:hAnsi="Arial"/>
          <w:sz w:val="22"/>
          <w:szCs w:val="22"/>
        </w:rPr>
        <w:t xml:space="preserve">Colossians 1:17: “In him all things hold together” (active maintenance)</w:t>
      </w:r>
    </w:p>
    <w:p>
      <w:pPr>
        <w:pStyle w:val="ListParagraph"/>
        <w:numPr>
          <w:ilvl w:val="0"/>
          <w:numId w:val="2"/>
        </w:numPr>
        <w:spacing w:after="80"/>
      </w:pPr>
      <w:r>
        <w:rPr>
          <w:rFonts w:ascii="Arial" w:cs="Arial" w:eastAsia="Arial" w:hAnsi="Arial"/>
          <w:sz w:val="22"/>
          <w:szCs w:val="22"/>
        </w:rPr>
        <w:t xml:space="preserve">2 Peter 3:5: “Earth formed out of water and through water” (Waters as matter source)</w:t>
      </w:r>
    </w:p>
    <w:p>
      <w:pPr>
        <w:pStyle w:val="ListParagraph"/>
        <w:numPr>
          <w:ilvl w:val="0"/>
          <w:numId w:val="2"/>
        </w:numPr>
        <w:spacing w:after="80"/>
      </w:pPr>
      <w:r>
        <w:rPr>
          <w:rFonts w:ascii="Arial" w:cs="Arial" w:eastAsia="Arial" w:hAnsi="Arial"/>
          <w:sz w:val="22"/>
          <w:szCs w:val="22"/>
        </w:rPr>
        <w:t xml:space="preserve">Isaiah 40:22: “Stretches out the heavens like a curtain” (membrane language)</w:t>
      </w:r>
    </w:p>
    <w:p>
      <w:pPr>
        <w:pStyle w:val="ListParagraph"/>
        <w:numPr>
          <w:ilvl w:val="0"/>
          <w:numId w:val="2"/>
        </w:numPr>
        <w:spacing w:after="80"/>
      </w:pPr>
      <w:r>
        <w:rPr>
          <w:rFonts w:ascii="Arial" w:cs="Arial" w:eastAsia="Arial" w:hAnsi="Arial"/>
          <w:sz w:val="22"/>
          <w:szCs w:val="22"/>
        </w:rPr>
        <w:t xml:space="preserve">Proverbs 20:12: “The hearing ear and the seeing eye, the LORD has made them both” (cochlea design)</w:t>
      </w:r>
    </w:p>
    <w:p>
      <w:pPr>
        <w:pStyle w:val="ListParagraph"/>
        <w:numPr>
          <w:ilvl w:val="0"/>
          <w:numId w:val="2"/>
        </w:numPr>
        <w:spacing w:after="80"/>
      </w:pPr>
      <w:r>
        <w:rPr>
          <w:rFonts w:ascii="Arial" w:cs="Arial" w:eastAsia="Arial" w:hAnsi="Arial"/>
          <w:sz w:val="22"/>
          <w:szCs w:val="22"/>
        </w:rPr>
        <w:t xml:space="preserve">Psalm 94:9: “He who planted the ear, does he not hear?” (cochlea as divine engineering)</w:t>
      </w:r>
    </w:p>
    <w:p>
      <w:pPr>
        <w:pStyle w:val="ListParagraph"/>
        <w:numPr>
          <w:ilvl w:val="0"/>
          <w:numId w:val="2"/>
        </w:numPr>
        <w:spacing w:after="80"/>
      </w:pPr>
      <w:r>
        <w:rPr>
          <w:rFonts w:ascii="Arial" w:cs="Arial" w:eastAsia="Arial" w:hAnsi="Arial"/>
          <w:sz w:val="22"/>
          <w:szCs w:val="22"/>
        </w:rPr>
        <w:t xml:space="preserve">Romans 1:20: God’s invisible qualities understood from what has been made (cochlea as blueprint)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Arial" w:cs="Arial" w:eastAsia="Arial" w:hAnsi="Arial"/>
        <w:i/>
        <w:iCs/>
        <w:color w:val="999999"/>
        <w:sz w:val="18"/>
        <w:szCs w:val="18"/>
      </w:rPr>
      <w:t xml:space="preserve">The Membrane Resonance Generator</w:t>
    </w:r>
    <w:r>
      <w:rPr>
        <w:rFonts w:ascii="Arial" w:cs="Arial" w:eastAsia="Arial" w:hAnsi="Arial"/>
        <w:i/>
        <w:iCs/>
        <w:color w:val="999999"/>
        <w:sz w:val="18"/>
        <w:szCs w:val="18"/>
      </w:rPr>
      <w:t xml:space="preserve">	Genesis Physics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80" w:before="280"/>
      <w:outlineLvl w:val="1"/>
    </w:pPr>
    <w:rPr>
      <w:rFonts w:ascii="Arial" w:cs="Arial" w:eastAsia="Arial" w:hAnsi="Arial"/>
      <w:b/>
      <w:bCs/>
      <w:color w:val="2E5CA8"/>
      <w:sz w:val="26"/>
      <w:szCs w:val="26"/>
    </w:rPr>
  </w:style>
  <w:style w:type="paragraph" w:styleId="Heading3">
    <w:name w:val="Heading 3"/>
    <w:basedOn w:val="Normal"/>
    <w:next w:val="Normal"/>
    <w:qFormat/>
    <w:pPr>
      <w:spacing w:after="140" w:before="20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2026-03-29T17:34:09.302Z</dcterms:created>
  <dcterms:modified xsi:type="dcterms:W3CDTF">2026-03-29T17:34:09.302Z</dcterms:modified>
</cp:coreProperties>
</file>

<file path=docProps/custom.xml><?xml version="1.0" encoding="utf-8"?>
<Properties xmlns="http://schemas.openxmlformats.org/officeDocument/2006/custom-properties" xmlns:vt="http://schemas.openxmlformats.org/officeDocument/2006/docPropsVTypes"/>
</file>